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1F75D6" w14:textId="68A06F89" w:rsidR="009A0E80" w:rsidRPr="009A0E80" w:rsidRDefault="009A0E80" w:rsidP="009A0E80">
      <w:pPr>
        <w:jc w:val="center"/>
        <w:rPr>
          <w:rFonts w:asciiTheme="majorBidi" w:hAnsiTheme="majorBidi" w:cstheme="majorBidi"/>
          <w:b/>
          <w:bCs/>
          <w:i/>
          <w:iCs/>
          <w:sz w:val="24"/>
          <w:szCs w:val="24"/>
          <w:rtl/>
          <w:lang w:bidi="ar-DZ"/>
        </w:rPr>
      </w:pPr>
      <w:bookmarkStart w:id="0" w:name="_Hlk197374913"/>
      <w:r w:rsidRPr="009A0E80">
        <w:rPr>
          <w:rFonts w:asciiTheme="majorBidi" w:hAnsiTheme="majorBidi" w:cstheme="majorBidi"/>
          <w:b/>
          <w:bCs/>
          <w:i/>
          <w:iCs/>
          <w:noProof/>
          <w:sz w:val="24"/>
          <w:szCs w:val="24"/>
        </w:rPr>
        <w:drawing>
          <wp:anchor distT="0" distB="0" distL="114300" distR="114300" simplePos="0" relativeHeight="251661312" behindDoc="1" locked="0" layoutInCell="1" allowOverlap="1" wp14:anchorId="2AC175D4" wp14:editId="5AD21284">
            <wp:simplePos x="0" y="0"/>
            <wp:positionH relativeFrom="column">
              <wp:posOffset>5753100</wp:posOffset>
            </wp:positionH>
            <wp:positionV relativeFrom="paragraph">
              <wp:posOffset>50800</wp:posOffset>
            </wp:positionV>
            <wp:extent cx="1282700" cy="1355997"/>
            <wp:effectExtent l="0" t="0" r="0" b="3175"/>
            <wp:wrapNone/>
            <wp:docPr id="1556559706" name="Image 1" descr="Une image contenant texte, logo, affich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851652" name="Image 1" descr="Une image contenant texte, logo, affiche, Police&#10;&#10;Description générée automatiquement"/>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82700" cy="1355997"/>
                    </a:xfrm>
                    <a:prstGeom prst="rect">
                      <a:avLst/>
                    </a:prstGeom>
                  </pic:spPr>
                </pic:pic>
              </a:graphicData>
            </a:graphic>
            <wp14:sizeRelH relativeFrom="page">
              <wp14:pctWidth>0</wp14:pctWidth>
            </wp14:sizeRelH>
            <wp14:sizeRelV relativeFrom="page">
              <wp14:pctHeight>0</wp14:pctHeight>
            </wp14:sizeRelV>
          </wp:anchor>
        </w:drawing>
      </w:r>
      <w:r w:rsidRPr="009A0E80">
        <w:rPr>
          <w:rFonts w:asciiTheme="majorBidi" w:hAnsiTheme="majorBidi" w:cstheme="majorBidi"/>
          <w:b/>
          <w:bCs/>
          <w:i/>
          <w:iCs/>
          <w:noProof/>
          <w:sz w:val="24"/>
          <w:szCs w:val="24"/>
        </w:rPr>
        <w:drawing>
          <wp:anchor distT="0" distB="0" distL="114300" distR="114300" simplePos="0" relativeHeight="251660288" behindDoc="1" locked="0" layoutInCell="1" allowOverlap="1" wp14:anchorId="481D3D40" wp14:editId="24C39E49">
            <wp:simplePos x="0" y="0"/>
            <wp:positionH relativeFrom="column">
              <wp:posOffset>628650</wp:posOffset>
            </wp:positionH>
            <wp:positionV relativeFrom="paragraph">
              <wp:posOffset>50799</wp:posOffset>
            </wp:positionV>
            <wp:extent cx="1282700" cy="1355997"/>
            <wp:effectExtent l="0" t="0" r="0" b="3175"/>
            <wp:wrapNone/>
            <wp:docPr id="1597851652" name="Image 1" descr="Une image contenant texte, logo, affich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851652" name="Image 1" descr="Une image contenant texte, logo, affiche, Police&#10;&#10;Description générée automatiquement"/>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88388" cy="1362010"/>
                    </a:xfrm>
                    <a:prstGeom prst="rect">
                      <a:avLst/>
                    </a:prstGeom>
                  </pic:spPr>
                </pic:pic>
              </a:graphicData>
            </a:graphic>
            <wp14:sizeRelH relativeFrom="page">
              <wp14:pctWidth>0</wp14:pctWidth>
            </wp14:sizeRelH>
            <wp14:sizeRelV relativeFrom="page">
              <wp14:pctHeight>0</wp14:pctHeight>
            </wp14:sizeRelV>
          </wp:anchor>
        </w:drawing>
      </w:r>
      <w:r w:rsidRPr="009A0E80">
        <w:rPr>
          <w:rFonts w:asciiTheme="majorBidi" w:hAnsiTheme="majorBidi" w:cstheme="majorBidi"/>
          <w:b/>
          <w:bCs/>
          <w:i/>
          <w:iCs/>
          <w:sz w:val="12"/>
          <w:szCs w:val="24"/>
          <w:rtl/>
          <w:lang w:bidi="ar-DZ"/>
        </w:rPr>
        <w:t xml:space="preserve">الجمهورية الجزائرية الديمقراطية </w:t>
      </w:r>
      <w:r w:rsidRPr="009A0E80">
        <w:rPr>
          <w:rFonts w:asciiTheme="majorBidi" w:hAnsiTheme="majorBidi" w:cstheme="majorBidi"/>
          <w:b/>
          <w:bCs/>
          <w:i/>
          <w:iCs/>
          <w:sz w:val="24"/>
          <w:szCs w:val="24"/>
          <w:rtl/>
          <w:lang w:bidi="ar-DZ"/>
        </w:rPr>
        <w:t>الشعبية</w:t>
      </w:r>
    </w:p>
    <w:p w14:paraId="204AA91C" w14:textId="77777777" w:rsidR="007A49EA" w:rsidRPr="007A49EA" w:rsidRDefault="007A49EA" w:rsidP="007A49EA">
      <w:pPr>
        <w:spacing w:line="234" w:lineRule="exact"/>
        <w:ind w:left="3572"/>
        <w:rPr>
          <w:rFonts w:asciiTheme="majorBidi" w:hAnsiTheme="majorBidi" w:cstheme="majorBidi"/>
          <w:b/>
          <w:bCs/>
          <w:i/>
          <w:iCs/>
          <w:sz w:val="24"/>
          <w:szCs w:val="24"/>
        </w:rPr>
      </w:pPr>
      <w:r w:rsidRPr="007A49EA">
        <w:rPr>
          <w:rFonts w:asciiTheme="majorBidi" w:hAnsiTheme="majorBidi" w:cstheme="majorBidi"/>
          <w:b/>
          <w:bCs/>
          <w:i/>
          <w:iCs/>
          <w:sz w:val="24"/>
          <w:szCs w:val="24"/>
        </w:rPr>
        <w:t>Democratic and Popular Republic of Algeria</w:t>
      </w:r>
    </w:p>
    <w:p w14:paraId="5EB00CBC" w14:textId="36741F79" w:rsidR="009A0E80" w:rsidRPr="009A0E80" w:rsidRDefault="009A0E80" w:rsidP="009A0E80">
      <w:pPr>
        <w:spacing w:line="234" w:lineRule="exact"/>
        <w:ind w:left="3572"/>
        <w:rPr>
          <w:rFonts w:asciiTheme="majorBidi" w:hAnsiTheme="majorBidi" w:cstheme="majorBidi"/>
          <w:b/>
          <w:bCs/>
          <w:i/>
          <w:iCs/>
          <w:sz w:val="24"/>
          <w:szCs w:val="24"/>
          <w:rtl/>
          <w:lang w:bidi="ar-DZ"/>
        </w:rPr>
      </w:pPr>
      <w:r w:rsidRPr="009A0E80">
        <w:rPr>
          <w:rFonts w:asciiTheme="majorBidi" w:hAnsiTheme="majorBidi" w:cstheme="majorBidi"/>
          <w:b/>
          <w:bCs/>
          <w:i/>
          <w:iCs/>
          <w:sz w:val="24"/>
          <w:szCs w:val="24"/>
          <w:rtl/>
          <w:lang w:bidi="ar-DZ"/>
        </w:rPr>
        <w:t xml:space="preserve">               وزارة التعليم العالي </w:t>
      </w:r>
      <w:r w:rsidR="00756FE3" w:rsidRPr="009A0E80">
        <w:rPr>
          <w:rFonts w:asciiTheme="majorBidi" w:hAnsiTheme="majorBidi" w:cstheme="majorBidi" w:hint="cs"/>
          <w:b/>
          <w:bCs/>
          <w:i/>
          <w:iCs/>
          <w:sz w:val="24"/>
          <w:szCs w:val="24"/>
          <w:rtl/>
          <w:lang w:bidi="ar-DZ"/>
        </w:rPr>
        <w:t>والبحث العلمي</w:t>
      </w:r>
      <w:r w:rsidRPr="009A0E80">
        <w:rPr>
          <w:rFonts w:asciiTheme="majorBidi" w:hAnsiTheme="majorBidi" w:cstheme="majorBidi"/>
          <w:b/>
          <w:bCs/>
          <w:i/>
          <w:iCs/>
          <w:sz w:val="24"/>
          <w:szCs w:val="24"/>
          <w:rtl/>
          <w:lang w:bidi="ar-DZ"/>
        </w:rPr>
        <w:t xml:space="preserve">  </w:t>
      </w:r>
    </w:p>
    <w:p w14:paraId="22E57B50" w14:textId="4A22BB0F" w:rsidR="009A0E80" w:rsidRPr="009A0E80" w:rsidRDefault="009A0E80" w:rsidP="009A0E80">
      <w:pPr>
        <w:spacing w:line="234" w:lineRule="exact"/>
        <w:ind w:left="3572"/>
        <w:rPr>
          <w:rFonts w:asciiTheme="majorBidi" w:hAnsiTheme="majorBidi" w:cstheme="majorBidi"/>
          <w:b/>
          <w:bCs/>
          <w:i/>
          <w:iCs/>
          <w:sz w:val="24"/>
          <w:szCs w:val="24"/>
          <w:rtl/>
          <w:lang w:bidi="ar-DZ"/>
        </w:rPr>
      </w:pPr>
      <w:r w:rsidRPr="009A0E80">
        <w:rPr>
          <w:rFonts w:asciiTheme="majorBidi" w:hAnsiTheme="majorBidi" w:cstheme="majorBidi"/>
          <w:b/>
          <w:bCs/>
          <w:i/>
          <w:iCs/>
          <w:sz w:val="24"/>
          <w:szCs w:val="24"/>
          <w:rtl/>
          <w:lang w:bidi="ar-DZ"/>
        </w:rPr>
        <w:t xml:space="preserve">                       جامعة الشهيد حمة لخضر</w:t>
      </w:r>
    </w:p>
    <w:p w14:paraId="7DC26B41" w14:textId="62B4A036" w:rsidR="007A49EA" w:rsidRPr="007A49EA" w:rsidRDefault="007A49EA" w:rsidP="007A49EA">
      <w:pPr>
        <w:tabs>
          <w:tab w:val="center" w:pos="6144"/>
          <w:tab w:val="left" w:pos="7620"/>
        </w:tabs>
        <w:bidi w:val="0"/>
        <w:spacing w:line="214" w:lineRule="exact"/>
        <w:ind w:left="1259" w:right="686"/>
        <w:rPr>
          <w:rFonts w:asciiTheme="majorBidi" w:hAnsiTheme="majorBidi" w:cstheme="majorBidi"/>
          <w:b/>
          <w:bCs/>
          <w:i/>
          <w:iCs/>
          <w:sz w:val="24"/>
          <w:szCs w:val="24"/>
          <w:rtl/>
          <w:lang w:bidi="ar-DZ"/>
        </w:rPr>
      </w:pPr>
      <w:r>
        <w:rPr>
          <w:rFonts w:asciiTheme="majorBidi" w:hAnsiTheme="majorBidi" w:cstheme="majorBidi"/>
          <w:b/>
          <w:bCs/>
          <w:i/>
          <w:iCs/>
          <w:sz w:val="24"/>
          <w:szCs w:val="24"/>
        </w:rPr>
        <w:t xml:space="preserve">                                     </w:t>
      </w:r>
      <w:proofErr w:type="spellStart"/>
      <w:r w:rsidRPr="007A49EA">
        <w:rPr>
          <w:rFonts w:asciiTheme="majorBidi" w:hAnsiTheme="majorBidi" w:cstheme="majorBidi"/>
          <w:b/>
          <w:bCs/>
          <w:i/>
          <w:iCs/>
          <w:sz w:val="24"/>
          <w:szCs w:val="24"/>
        </w:rPr>
        <w:t>Echahid</w:t>
      </w:r>
      <w:proofErr w:type="spellEnd"/>
      <w:r w:rsidRPr="007A49EA">
        <w:rPr>
          <w:rFonts w:asciiTheme="majorBidi" w:hAnsiTheme="majorBidi" w:cstheme="majorBidi"/>
          <w:b/>
          <w:bCs/>
          <w:i/>
          <w:iCs/>
          <w:sz w:val="24"/>
          <w:szCs w:val="24"/>
        </w:rPr>
        <w:t xml:space="preserve"> Hamma Lakhdar University -El OUED</w:t>
      </w:r>
      <w:r>
        <w:rPr>
          <w:rFonts w:asciiTheme="majorBidi" w:hAnsiTheme="majorBidi" w:cstheme="majorBidi" w:hint="cs"/>
          <w:b/>
          <w:bCs/>
          <w:i/>
          <w:iCs/>
          <w:sz w:val="24"/>
          <w:szCs w:val="24"/>
          <w:rtl/>
          <w:lang w:bidi="ar-DZ"/>
        </w:rPr>
        <w:t xml:space="preserve">  </w:t>
      </w:r>
    </w:p>
    <w:p w14:paraId="38EA6C9E" w14:textId="3D58F905" w:rsidR="009A0E80" w:rsidRPr="009A0E80" w:rsidRDefault="009A0E80" w:rsidP="009A0E80">
      <w:pPr>
        <w:tabs>
          <w:tab w:val="center" w:pos="6144"/>
          <w:tab w:val="left" w:pos="7620"/>
        </w:tabs>
        <w:spacing w:line="214" w:lineRule="exact"/>
        <w:ind w:left="1256" w:right="687"/>
        <w:jc w:val="center"/>
        <w:rPr>
          <w:rFonts w:asciiTheme="majorBidi" w:hAnsiTheme="majorBidi" w:cstheme="majorBidi"/>
          <w:b/>
          <w:bCs/>
          <w:i/>
          <w:iCs/>
          <w:sz w:val="24"/>
          <w:szCs w:val="24"/>
          <w:rtl/>
          <w:lang w:bidi="ar-DZ"/>
        </w:rPr>
      </w:pPr>
      <w:r w:rsidRPr="009A0E80">
        <w:rPr>
          <w:rFonts w:asciiTheme="majorBidi" w:hAnsiTheme="majorBidi" w:cstheme="majorBidi"/>
          <w:b/>
          <w:bCs/>
          <w:i/>
          <w:iCs/>
          <w:sz w:val="24"/>
          <w:szCs w:val="24"/>
          <w:rtl/>
          <w:lang w:bidi="ar-DZ"/>
        </w:rPr>
        <w:t>كلية علوم الطبيعة والحياة</w:t>
      </w:r>
    </w:p>
    <w:p w14:paraId="636E4F12" w14:textId="6C017E63" w:rsidR="00DC4318" w:rsidRPr="00DC4318" w:rsidRDefault="009A0E80" w:rsidP="00DC4318">
      <w:pPr>
        <w:bidi w:val="0"/>
        <w:spacing w:line="234" w:lineRule="exact"/>
        <w:ind w:left="1259" w:right="692"/>
        <w:rPr>
          <w:rFonts w:asciiTheme="majorBidi" w:hAnsiTheme="majorBidi" w:cstheme="majorBidi"/>
          <w:b/>
          <w:bCs/>
          <w:i/>
          <w:iCs/>
        </w:rPr>
      </w:pPr>
      <w:r w:rsidRPr="009A0E80">
        <w:rPr>
          <w:rFonts w:asciiTheme="majorBidi" w:hAnsiTheme="majorBidi" w:cstheme="majorBidi"/>
          <w:b/>
          <w:bCs/>
          <w:i/>
          <w:iCs/>
          <w:sz w:val="24"/>
          <w:szCs w:val="24"/>
          <w:lang w:val="fr-FR"/>
        </w:rPr>
        <w:t xml:space="preserve">                                         </w:t>
      </w:r>
      <w:r w:rsidR="00DC4318">
        <w:rPr>
          <w:rFonts w:asciiTheme="majorBidi" w:hAnsiTheme="majorBidi" w:cstheme="majorBidi"/>
          <w:b/>
          <w:bCs/>
          <w:i/>
          <w:iCs/>
        </w:rPr>
        <w:t xml:space="preserve">        </w:t>
      </w:r>
      <w:r w:rsidR="00DC4318" w:rsidRPr="00DC4318">
        <w:rPr>
          <w:rFonts w:asciiTheme="majorBidi" w:hAnsiTheme="majorBidi" w:cstheme="majorBidi"/>
          <w:b/>
          <w:bCs/>
          <w:i/>
          <w:iCs/>
        </w:rPr>
        <w:t>Faculty of Natural and Life Sciences</w:t>
      </w:r>
    </w:p>
    <w:p w14:paraId="39102E41" w14:textId="28B00CF6" w:rsidR="009A0E80" w:rsidRPr="009A0E80" w:rsidRDefault="009A0E80" w:rsidP="009A0E80">
      <w:pPr>
        <w:spacing w:line="214" w:lineRule="exact"/>
        <w:ind w:left="1256" w:right="687"/>
        <w:jc w:val="center"/>
        <w:rPr>
          <w:rFonts w:asciiTheme="majorBidi" w:hAnsiTheme="majorBidi" w:cstheme="majorBidi"/>
          <w:b/>
          <w:bCs/>
          <w:i/>
          <w:iCs/>
          <w:sz w:val="24"/>
          <w:szCs w:val="24"/>
          <w:rtl/>
          <w:lang w:bidi="ar-DZ"/>
        </w:rPr>
      </w:pPr>
      <w:r w:rsidRPr="009A0E80">
        <w:rPr>
          <w:rFonts w:asciiTheme="majorBidi" w:hAnsiTheme="majorBidi" w:cstheme="majorBidi"/>
          <w:b/>
          <w:bCs/>
          <w:i/>
          <w:iCs/>
          <w:sz w:val="24"/>
          <w:szCs w:val="24"/>
          <w:rtl/>
          <w:lang w:bidi="ar-DZ"/>
        </w:rPr>
        <w:t xml:space="preserve">قسم البيولوجيا الخلوية </w:t>
      </w:r>
      <w:r w:rsidR="00756FE3" w:rsidRPr="009A0E80">
        <w:rPr>
          <w:rFonts w:asciiTheme="majorBidi" w:hAnsiTheme="majorBidi" w:cstheme="majorBidi" w:hint="cs"/>
          <w:b/>
          <w:bCs/>
          <w:i/>
          <w:iCs/>
          <w:sz w:val="24"/>
          <w:szCs w:val="24"/>
          <w:rtl/>
          <w:lang w:bidi="ar-DZ"/>
        </w:rPr>
        <w:t>والجزيئية</w:t>
      </w:r>
    </w:p>
    <w:p w14:paraId="23EB4748" w14:textId="64EA808D" w:rsidR="00DC4318" w:rsidRPr="00DC4318" w:rsidRDefault="00DC4318" w:rsidP="00DC4318">
      <w:pPr>
        <w:bidi w:val="0"/>
        <w:spacing w:line="257" w:lineRule="exact"/>
        <w:ind w:left="1259" w:right="686"/>
        <w:rPr>
          <w:rFonts w:asciiTheme="majorBidi" w:hAnsiTheme="majorBidi" w:cstheme="majorBidi"/>
          <w:b/>
          <w:bCs/>
          <w:i/>
          <w:iCs/>
        </w:rPr>
      </w:pPr>
      <w:r>
        <w:rPr>
          <w:rFonts w:asciiTheme="majorBidi" w:hAnsiTheme="majorBidi" w:cstheme="majorBidi"/>
          <w:b/>
          <w:bCs/>
          <w:i/>
          <w:iCs/>
        </w:rPr>
        <w:t xml:space="preserve">                                          </w:t>
      </w:r>
      <w:r w:rsidRPr="00DC4318">
        <w:rPr>
          <w:rFonts w:asciiTheme="majorBidi" w:hAnsiTheme="majorBidi" w:cstheme="majorBidi"/>
          <w:b/>
          <w:bCs/>
          <w:i/>
          <w:iCs/>
        </w:rPr>
        <w:t>Department of Cellular and Molecular Biology</w:t>
      </w:r>
    </w:p>
    <w:p w14:paraId="255910E9" w14:textId="010E79B6" w:rsidR="00DC4318" w:rsidRPr="00DC4318" w:rsidRDefault="00DC4318" w:rsidP="00DC4318">
      <w:pPr>
        <w:bidi w:val="0"/>
        <w:spacing w:before="222" w:line="360" w:lineRule="auto"/>
        <w:ind w:left="1259" w:right="697"/>
        <w:rPr>
          <w:rFonts w:asciiTheme="majorBidi" w:hAnsiTheme="majorBidi" w:cstheme="majorBidi"/>
          <w:b/>
          <w:sz w:val="40"/>
        </w:rPr>
      </w:pPr>
      <w:r>
        <w:rPr>
          <w:rFonts w:asciiTheme="majorBidi" w:hAnsiTheme="majorBidi" w:cstheme="majorBidi"/>
          <w:b/>
          <w:sz w:val="40"/>
        </w:rPr>
        <w:t xml:space="preserve">                         </w:t>
      </w:r>
      <w:r w:rsidRPr="00DC4318">
        <w:rPr>
          <w:rFonts w:asciiTheme="majorBidi" w:hAnsiTheme="majorBidi" w:cstheme="majorBidi"/>
          <w:b/>
          <w:sz w:val="40"/>
        </w:rPr>
        <w:t>DIPLOMA THESIS</w:t>
      </w:r>
    </w:p>
    <w:p w14:paraId="456A521C" w14:textId="77777777" w:rsidR="00DC4318" w:rsidRPr="00DC4318" w:rsidRDefault="00DC4318" w:rsidP="00DC4318">
      <w:pPr>
        <w:pStyle w:val="BodyText"/>
        <w:spacing w:before="10"/>
        <w:jc w:val="center"/>
        <w:rPr>
          <w:rFonts w:asciiTheme="majorBidi" w:hAnsiTheme="majorBidi" w:cstheme="majorBidi"/>
          <w:sz w:val="32"/>
          <w:lang w:val="en-US"/>
        </w:rPr>
      </w:pPr>
      <w:r w:rsidRPr="00DC4318">
        <w:rPr>
          <w:rFonts w:asciiTheme="majorBidi" w:hAnsiTheme="majorBidi" w:cstheme="majorBidi"/>
          <w:sz w:val="32"/>
          <w:lang w:val="en-US"/>
        </w:rPr>
        <w:t>With a view to obtaining the diploma of Academic Master in Biological Sciences</w:t>
      </w:r>
    </w:p>
    <w:p w14:paraId="1ADCDF3B" w14:textId="77777777" w:rsidR="00DC4318" w:rsidRPr="00DC4318" w:rsidRDefault="00DC4318" w:rsidP="00DC4318">
      <w:pPr>
        <w:pStyle w:val="BodyText"/>
        <w:spacing w:before="10"/>
        <w:jc w:val="center"/>
        <w:rPr>
          <w:rFonts w:asciiTheme="majorBidi" w:hAnsiTheme="majorBidi" w:cstheme="majorBidi"/>
          <w:sz w:val="32"/>
          <w:lang w:val="en-US"/>
        </w:rPr>
      </w:pPr>
      <w:r w:rsidRPr="00DC4318">
        <w:rPr>
          <w:rFonts w:asciiTheme="majorBidi" w:hAnsiTheme="majorBidi" w:cstheme="majorBidi"/>
          <w:b/>
          <w:bCs/>
          <w:sz w:val="32"/>
          <w:lang w:val="en-US"/>
        </w:rPr>
        <w:t>Specialty:</w:t>
      </w:r>
      <w:r w:rsidRPr="00DC4318">
        <w:rPr>
          <w:rFonts w:asciiTheme="majorBidi" w:hAnsiTheme="majorBidi" w:cstheme="majorBidi"/>
          <w:sz w:val="32"/>
          <w:lang w:val="en-US"/>
        </w:rPr>
        <w:t xml:space="preserve"> Toxicology</w:t>
      </w:r>
    </w:p>
    <w:p w14:paraId="17A16782" w14:textId="77777777" w:rsidR="009A0E80" w:rsidRPr="00DC4318" w:rsidRDefault="009A0E80" w:rsidP="002D0A76">
      <w:pPr>
        <w:pStyle w:val="BodyText"/>
        <w:spacing w:before="10"/>
        <w:jc w:val="center"/>
        <w:rPr>
          <w:rFonts w:asciiTheme="majorBidi" w:hAnsiTheme="majorBidi" w:cstheme="majorBidi"/>
          <w:sz w:val="32"/>
          <w:lang w:val="en-US"/>
        </w:rPr>
      </w:pPr>
    </w:p>
    <w:p w14:paraId="260C9642" w14:textId="77777777" w:rsidR="009A0E80" w:rsidRPr="009A0E80" w:rsidRDefault="009A0E80" w:rsidP="002D0A76">
      <w:pPr>
        <w:bidi w:val="0"/>
        <w:ind w:left="1259" w:right="686"/>
        <w:jc w:val="center"/>
        <w:rPr>
          <w:rFonts w:asciiTheme="majorBidi" w:hAnsiTheme="majorBidi" w:cstheme="majorBidi"/>
          <w:b/>
          <w:sz w:val="40"/>
          <w:rtl/>
          <w:lang w:val="fr-FR" w:bidi="ar-DZ"/>
        </w:rPr>
      </w:pPr>
      <w:r w:rsidRPr="00DC4318">
        <w:rPr>
          <w:rFonts w:asciiTheme="majorBidi" w:hAnsiTheme="majorBidi" w:cstheme="majorBidi"/>
          <w:b/>
          <w:sz w:val="40"/>
        </w:rPr>
        <w:t>THEME</w:t>
      </w:r>
    </w:p>
    <w:p w14:paraId="4BED2603" w14:textId="77777777" w:rsidR="009A0E80" w:rsidRPr="00DC4318" w:rsidRDefault="009A0E80" w:rsidP="009A0E80">
      <w:pPr>
        <w:pStyle w:val="BodyText"/>
        <w:spacing w:before="1"/>
        <w:rPr>
          <w:rFonts w:asciiTheme="majorBidi" w:hAnsiTheme="majorBidi" w:cstheme="majorBidi"/>
          <w:b/>
          <w:sz w:val="12"/>
          <w:lang w:val="en-US"/>
        </w:rPr>
      </w:pPr>
    </w:p>
    <w:p w14:paraId="63D8183B" w14:textId="77777777" w:rsidR="009A0E80" w:rsidRPr="00DC4318" w:rsidRDefault="009A0E80" w:rsidP="009A0E80">
      <w:pPr>
        <w:pStyle w:val="BodyText"/>
        <w:spacing w:before="1"/>
        <w:rPr>
          <w:rFonts w:asciiTheme="majorBidi" w:hAnsiTheme="majorBidi" w:cstheme="majorBidi"/>
          <w:b/>
          <w:sz w:val="12"/>
          <w:lang w:val="en-US"/>
        </w:rPr>
      </w:pPr>
    </w:p>
    <w:p w14:paraId="742672C9" w14:textId="77777777" w:rsidR="009A0E80" w:rsidRPr="00DC4318" w:rsidRDefault="009A0E80" w:rsidP="009A0E80">
      <w:pPr>
        <w:pStyle w:val="BodyText"/>
        <w:spacing w:before="1"/>
        <w:rPr>
          <w:rFonts w:asciiTheme="majorBidi" w:hAnsiTheme="majorBidi" w:cstheme="majorBidi"/>
          <w:b/>
          <w:sz w:val="12"/>
          <w:lang w:val="en-US"/>
        </w:rPr>
      </w:pPr>
      <w:r w:rsidRPr="009A0E80">
        <w:rPr>
          <w:rFonts w:asciiTheme="majorBidi" w:hAnsiTheme="majorBidi" w:cstheme="majorBidi"/>
          <w:b/>
          <w:noProof/>
          <w:sz w:val="12"/>
          <w:lang w:val="en-US"/>
        </w:rPr>
        <mc:AlternateContent>
          <mc:Choice Requires="wps">
            <w:drawing>
              <wp:anchor distT="0" distB="0" distL="114300" distR="114300" simplePos="0" relativeHeight="251659264" behindDoc="0" locked="0" layoutInCell="1" allowOverlap="1" wp14:anchorId="7F9C2EC8" wp14:editId="35EFB123">
                <wp:simplePos x="0" y="0"/>
                <wp:positionH relativeFrom="column">
                  <wp:posOffset>1222375</wp:posOffset>
                </wp:positionH>
                <wp:positionV relativeFrom="paragraph">
                  <wp:posOffset>10160</wp:posOffset>
                </wp:positionV>
                <wp:extent cx="5133975" cy="1133475"/>
                <wp:effectExtent l="0" t="0" r="9525" b="9525"/>
                <wp:wrapNone/>
                <wp:docPr id="61" name="Rounded Rectangle 61"/>
                <wp:cNvGraphicFramePr/>
                <a:graphic xmlns:a="http://schemas.openxmlformats.org/drawingml/2006/main">
                  <a:graphicData uri="http://schemas.microsoft.com/office/word/2010/wordprocessingShape">
                    <wps:wsp>
                      <wps:cNvSpPr/>
                      <wps:spPr>
                        <a:xfrm>
                          <a:off x="0" y="0"/>
                          <a:ext cx="5133975" cy="1133475"/>
                        </a:xfrm>
                        <a:prstGeom prst="roundRect">
                          <a:avLst/>
                        </a:prstGeom>
                        <a:solidFill>
                          <a:srgbClr val="658589">
                            <a:alpha val="49804"/>
                          </a:srgbClr>
                        </a:solidFill>
                        <a:ln>
                          <a:noFill/>
                        </a:ln>
                      </wps:spPr>
                      <wps:style>
                        <a:lnRef idx="0">
                          <a:scrgbClr r="0" g="0" b="0"/>
                        </a:lnRef>
                        <a:fillRef idx="0">
                          <a:scrgbClr r="0" g="0" b="0"/>
                        </a:fillRef>
                        <a:effectRef idx="0">
                          <a:scrgbClr r="0" g="0" b="0"/>
                        </a:effectRef>
                        <a:fontRef idx="minor">
                          <a:schemeClr val="lt1"/>
                        </a:fontRef>
                      </wps:style>
                      <wps:txbx>
                        <w:txbxContent>
                          <w:p w14:paraId="19EE8810" w14:textId="041510EB" w:rsidR="00043B63" w:rsidRPr="007A49EA" w:rsidRDefault="00043B63" w:rsidP="009A0E80">
                            <w:pPr>
                              <w:jc w:val="center"/>
                              <w:rPr>
                                <w:rFonts w:asciiTheme="majorBidi" w:hAnsiTheme="majorBidi" w:cstheme="majorBidi"/>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A49EA">
                              <w:rPr>
                                <w:rFonts w:asciiTheme="majorBidi" w:hAnsiTheme="majorBidi" w:cstheme="majorBidi"/>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Toxicity of targeted anticancer drugs: a theoretical analysis of mechanisms and mitigation strategies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9C2EC8" id="Rounded Rectangle 61" o:spid="_x0000_s1026" style="position:absolute;margin-left:96.25pt;margin-top:.8pt;width:404.25pt;height:8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" fillcolor="#658589" stroked="f">
                <v:fill opacity="32639f"/>
                <v:textbox>
                  <w:txbxContent>
                    <w:p w14:paraId="19EE8810" w14:textId="041510EB" w:rsidR="00043B63" w:rsidRPr="007A49EA" w:rsidRDefault="00043B63" w:rsidP="009A0E80">
                      <w:pPr>
                        <w:jc w:val="center"/>
                        <w:rPr>
                          <w:rFonts w:asciiTheme="majorBidi" w:hAnsiTheme="majorBidi" w:cstheme="majorBidi"/>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A49EA">
                        <w:rPr>
                          <w:rFonts w:asciiTheme="majorBidi" w:hAnsiTheme="majorBidi" w:cstheme="majorBidi"/>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Toxicity of targeted anticancer drugs: a theoretical analysis of mechanisms and mitigation strategies</w:t>
                      </w:r>
                    </w:p>
                  </w:txbxContent>
                </v:textbox>
              </v:roundrect>
            </w:pict>
          </mc:Fallback>
        </mc:AlternateContent>
      </w:r>
    </w:p>
    <w:p w14:paraId="020E83AE" w14:textId="77777777" w:rsidR="009A0E80" w:rsidRPr="00DC4318" w:rsidRDefault="009A0E80" w:rsidP="009A0E80">
      <w:pPr>
        <w:pStyle w:val="BodyText"/>
        <w:spacing w:before="1"/>
        <w:rPr>
          <w:rFonts w:asciiTheme="majorBidi" w:hAnsiTheme="majorBidi" w:cstheme="majorBidi"/>
          <w:b/>
          <w:sz w:val="12"/>
          <w:lang w:val="en-US"/>
        </w:rPr>
      </w:pPr>
    </w:p>
    <w:p w14:paraId="01DE6B07" w14:textId="77777777" w:rsidR="009A0E80" w:rsidRPr="00DC4318" w:rsidRDefault="009A0E80" w:rsidP="009A0E80">
      <w:pPr>
        <w:pStyle w:val="BodyText"/>
        <w:spacing w:before="1"/>
        <w:rPr>
          <w:rFonts w:asciiTheme="majorBidi" w:hAnsiTheme="majorBidi" w:cstheme="majorBidi"/>
          <w:b/>
          <w:sz w:val="12"/>
          <w:lang w:val="en-US"/>
        </w:rPr>
      </w:pPr>
    </w:p>
    <w:p w14:paraId="4CBCA397" w14:textId="77777777" w:rsidR="009A0E80" w:rsidRPr="00DC4318" w:rsidRDefault="009A0E80" w:rsidP="009A0E80">
      <w:pPr>
        <w:pStyle w:val="BodyText"/>
        <w:spacing w:before="1"/>
        <w:rPr>
          <w:rFonts w:asciiTheme="majorBidi" w:hAnsiTheme="majorBidi" w:cstheme="majorBidi"/>
          <w:b/>
          <w:sz w:val="12"/>
          <w:lang w:val="en-US"/>
        </w:rPr>
      </w:pPr>
    </w:p>
    <w:p w14:paraId="7BDCC398" w14:textId="77777777" w:rsidR="009A0E80" w:rsidRPr="00DC4318" w:rsidRDefault="009A0E80" w:rsidP="009A0E80">
      <w:pPr>
        <w:pStyle w:val="BodyText"/>
        <w:spacing w:before="1"/>
        <w:rPr>
          <w:rFonts w:asciiTheme="majorBidi" w:hAnsiTheme="majorBidi" w:cstheme="majorBidi"/>
          <w:b/>
          <w:sz w:val="12"/>
          <w:lang w:val="en-US"/>
        </w:rPr>
      </w:pPr>
    </w:p>
    <w:p w14:paraId="5F489E6B" w14:textId="77777777" w:rsidR="009A0E80" w:rsidRPr="00DC4318" w:rsidRDefault="009A0E80" w:rsidP="009A0E80">
      <w:pPr>
        <w:pStyle w:val="BodyText"/>
        <w:spacing w:before="1"/>
        <w:rPr>
          <w:rFonts w:asciiTheme="majorBidi" w:hAnsiTheme="majorBidi" w:cstheme="majorBidi"/>
          <w:b/>
          <w:sz w:val="12"/>
          <w:lang w:val="en-US"/>
        </w:rPr>
      </w:pPr>
    </w:p>
    <w:p w14:paraId="7FF266FA" w14:textId="77777777" w:rsidR="009A0E80" w:rsidRPr="00DC4318" w:rsidRDefault="009A0E80" w:rsidP="009A0E80">
      <w:pPr>
        <w:pStyle w:val="BodyText"/>
        <w:spacing w:before="1"/>
        <w:rPr>
          <w:rFonts w:asciiTheme="majorBidi" w:hAnsiTheme="majorBidi" w:cstheme="majorBidi"/>
          <w:b/>
          <w:sz w:val="12"/>
          <w:lang w:val="en-US"/>
        </w:rPr>
      </w:pPr>
    </w:p>
    <w:p w14:paraId="11658B8B" w14:textId="77777777" w:rsidR="009A0E80" w:rsidRPr="00DC4318" w:rsidRDefault="009A0E80" w:rsidP="009A0E80">
      <w:pPr>
        <w:pStyle w:val="BodyText"/>
        <w:spacing w:before="1"/>
        <w:rPr>
          <w:rFonts w:asciiTheme="majorBidi" w:hAnsiTheme="majorBidi" w:cstheme="majorBidi"/>
          <w:b/>
          <w:sz w:val="12"/>
          <w:lang w:val="en-US"/>
        </w:rPr>
      </w:pPr>
    </w:p>
    <w:p w14:paraId="7FA71DBF" w14:textId="77777777" w:rsidR="009A0E80" w:rsidRPr="00DC4318" w:rsidRDefault="009A0E80" w:rsidP="009A0E80">
      <w:pPr>
        <w:pStyle w:val="BodyText"/>
        <w:spacing w:before="1"/>
        <w:rPr>
          <w:rFonts w:asciiTheme="majorBidi" w:hAnsiTheme="majorBidi" w:cstheme="majorBidi"/>
          <w:b/>
          <w:sz w:val="12"/>
          <w:lang w:val="en-US"/>
        </w:rPr>
      </w:pPr>
    </w:p>
    <w:p w14:paraId="492D28D0" w14:textId="77777777" w:rsidR="009A0E80" w:rsidRPr="00DC4318" w:rsidRDefault="009A0E80" w:rsidP="009A0E80">
      <w:pPr>
        <w:pStyle w:val="BodyText"/>
        <w:spacing w:before="1"/>
        <w:rPr>
          <w:rFonts w:asciiTheme="majorBidi" w:hAnsiTheme="majorBidi" w:cstheme="majorBidi"/>
          <w:b/>
          <w:sz w:val="12"/>
          <w:lang w:val="en-US"/>
        </w:rPr>
      </w:pPr>
    </w:p>
    <w:p w14:paraId="64839A4A" w14:textId="77777777" w:rsidR="009A0E80" w:rsidRPr="00DC4318" w:rsidRDefault="009A0E80" w:rsidP="009A0E80">
      <w:pPr>
        <w:pStyle w:val="BodyText"/>
        <w:spacing w:before="1"/>
        <w:rPr>
          <w:rFonts w:asciiTheme="majorBidi" w:hAnsiTheme="majorBidi" w:cstheme="majorBidi"/>
          <w:b/>
          <w:sz w:val="12"/>
          <w:lang w:val="en-US"/>
        </w:rPr>
      </w:pPr>
    </w:p>
    <w:p w14:paraId="27C2E3D9" w14:textId="77777777" w:rsidR="009A0E80" w:rsidRPr="00DC4318" w:rsidRDefault="009A0E80" w:rsidP="009A0E80">
      <w:pPr>
        <w:pStyle w:val="BodyText"/>
        <w:spacing w:before="1"/>
        <w:rPr>
          <w:rFonts w:asciiTheme="majorBidi" w:hAnsiTheme="majorBidi" w:cstheme="majorBidi"/>
          <w:b/>
          <w:sz w:val="12"/>
          <w:lang w:val="en-US"/>
        </w:rPr>
      </w:pPr>
    </w:p>
    <w:p w14:paraId="7AABC2F0" w14:textId="77777777" w:rsidR="009A0E80" w:rsidRPr="00DC4318" w:rsidRDefault="009A0E80" w:rsidP="009A0E80">
      <w:pPr>
        <w:pStyle w:val="BodyText"/>
        <w:spacing w:before="1"/>
        <w:rPr>
          <w:rFonts w:asciiTheme="majorBidi" w:hAnsiTheme="majorBidi" w:cstheme="majorBidi"/>
          <w:b/>
          <w:sz w:val="12"/>
          <w:lang w:val="en-US"/>
        </w:rPr>
      </w:pPr>
    </w:p>
    <w:p w14:paraId="2A62597D" w14:textId="77777777" w:rsidR="009A0E80" w:rsidRPr="00DC4318" w:rsidRDefault="009A0E80" w:rsidP="009A0E80">
      <w:pPr>
        <w:pStyle w:val="BodyText"/>
        <w:spacing w:before="1"/>
        <w:rPr>
          <w:rFonts w:asciiTheme="majorBidi" w:hAnsiTheme="majorBidi" w:cstheme="majorBidi"/>
          <w:b/>
          <w:sz w:val="12"/>
          <w:lang w:val="en-US"/>
        </w:rPr>
      </w:pPr>
    </w:p>
    <w:p w14:paraId="1A0FE442" w14:textId="77777777" w:rsidR="009A0E80" w:rsidRPr="00DC4318" w:rsidRDefault="009A0E80" w:rsidP="009A0E80">
      <w:pPr>
        <w:pStyle w:val="BodyText"/>
        <w:spacing w:before="1"/>
        <w:rPr>
          <w:rFonts w:asciiTheme="majorBidi" w:hAnsiTheme="majorBidi" w:cstheme="majorBidi"/>
          <w:b/>
          <w:sz w:val="12"/>
          <w:lang w:val="en-US"/>
        </w:rPr>
      </w:pPr>
    </w:p>
    <w:p w14:paraId="1C03A1E0" w14:textId="09D9B94E" w:rsidR="009A0E80" w:rsidRPr="00DC4318" w:rsidRDefault="007A49EA" w:rsidP="009A0E80">
      <w:pPr>
        <w:bidi w:val="0"/>
        <w:spacing w:before="106"/>
        <w:ind w:left="1210" w:right="703"/>
        <w:jc w:val="center"/>
        <w:rPr>
          <w:rFonts w:asciiTheme="majorBidi" w:hAnsiTheme="majorBidi" w:cstheme="majorBidi"/>
          <w:b/>
          <w:sz w:val="24"/>
        </w:rPr>
      </w:pPr>
      <w:r w:rsidRPr="00DC4318">
        <w:rPr>
          <w:rFonts w:asciiTheme="majorBidi" w:hAnsiTheme="majorBidi" w:cstheme="majorBidi"/>
          <w:b/>
          <w:sz w:val="24"/>
        </w:rPr>
        <w:t>Presented By</w:t>
      </w:r>
      <w:r w:rsidR="009A0E80" w:rsidRPr="00DC4318">
        <w:rPr>
          <w:rFonts w:asciiTheme="majorBidi" w:hAnsiTheme="majorBidi" w:cstheme="majorBidi"/>
          <w:b/>
          <w:sz w:val="24"/>
        </w:rPr>
        <w:t>:</w:t>
      </w:r>
    </w:p>
    <w:p w14:paraId="73F053A1" w14:textId="633365F0" w:rsidR="009A0E80" w:rsidRPr="00DC4318" w:rsidRDefault="009A0E80" w:rsidP="009A0E80">
      <w:pPr>
        <w:pStyle w:val="ListParagraph"/>
        <w:numPr>
          <w:ilvl w:val="0"/>
          <w:numId w:val="1"/>
        </w:numPr>
        <w:tabs>
          <w:tab w:val="left" w:pos="4483"/>
        </w:tabs>
        <w:spacing w:line="322" w:lineRule="exact"/>
        <w:ind w:hanging="330"/>
        <w:jc w:val="left"/>
        <w:rPr>
          <w:rFonts w:asciiTheme="majorBidi" w:hAnsiTheme="majorBidi" w:cstheme="majorBidi"/>
          <w:b/>
          <w:sz w:val="28"/>
          <w:lang w:val="en-US"/>
        </w:rPr>
      </w:pPr>
      <w:r w:rsidRPr="00DC4318">
        <w:rPr>
          <w:rFonts w:asciiTheme="majorBidi" w:hAnsiTheme="majorBidi" w:cstheme="majorBidi"/>
          <w:b/>
          <w:sz w:val="28"/>
          <w:lang w:val="en-US"/>
        </w:rPr>
        <w:t xml:space="preserve"> </w:t>
      </w:r>
      <w:r w:rsidR="00BA2303">
        <w:rPr>
          <w:rFonts w:asciiTheme="majorBidi" w:hAnsiTheme="majorBidi" w:cstheme="majorBidi"/>
          <w:b/>
          <w:sz w:val="28"/>
          <w:lang w:val="en-US"/>
        </w:rPr>
        <w:t>HICHEM Saadallah</w:t>
      </w:r>
    </w:p>
    <w:p w14:paraId="65C52C57" w14:textId="77777777" w:rsidR="009A0E80" w:rsidRPr="00DC4318" w:rsidRDefault="009A0E80" w:rsidP="009A0E80">
      <w:pPr>
        <w:pStyle w:val="BodyText"/>
        <w:rPr>
          <w:rFonts w:asciiTheme="majorBidi" w:hAnsiTheme="majorBidi" w:cstheme="majorBidi"/>
          <w:b/>
          <w:sz w:val="30"/>
          <w:lang w:val="en-US"/>
        </w:rPr>
      </w:pPr>
    </w:p>
    <w:p w14:paraId="5842F253" w14:textId="77777777" w:rsidR="009A0E80" w:rsidRPr="00DC4318" w:rsidRDefault="009A0E80" w:rsidP="009A0E80">
      <w:pPr>
        <w:pStyle w:val="BodyText"/>
        <w:rPr>
          <w:rFonts w:asciiTheme="majorBidi" w:hAnsiTheme="majorBidi" w:cstheme="majorBidi"/>
          <w:b/>
          <w:sz w:val="41"/>
          <w:lang w:val="en-US"/>
        </w:rPr>
      </w:pPr>
    </w:p>
    <w:p w14:paraId="2EBD9799" w14:textId="75BE01FF" w:rsidR="00DC4318" w:rsidRPr="00DC4318" w:rsidRDefault="00DC4318" w:rsidP="002D0A76">
      <w:pPr>
        <w:pStyle w:val="BodyText"/>
        <w:jc w:val="center"/>
        <w:rPr>
          <w:rFonts w:asciiTheme="majorBidi" w:hAnsiTheme="majorBidi" w:cstheme="majorBidi"/>
          <w:b/>
          <w:lang w:val="en-US"/>
        </w:rPr>
      </w:pPr>
      <w:r w:rsidRPr="00DC4318">
        <w:rPr>
          <w:rFonts w:asciiTheme="majorBidi" w:hAnsiTheme="majorBidi" w:cstheme="majorBidi"/>
          <w:b/>
          <w:sz w:val="28"/>
          <w:szCs w:val="28"/>
          <w:lang w:val="en-US"/>
        </w:rPr>
        <w:t xml:space="preserve">Before a jury composed </w:t>
      </w:r>
      <w:r w:rsidR="005B77CC" w:rsidRPr="00DC4318">
        <w:rPr>
          <w:rFonts w:asciiTheme="majorBidi" w:hAnsiTheme="majorBidi" w:cstheme="majorBidi"/>
          <w:b/>
          <w:sz w:val="28"/>
          <w:szCs w:val="28"/>
          <w:lang w:val="en-US"/>
        </w:rPr>
        <w:t>of:</w:t>
      </w:r>
    </w:p>
    <w:p w14:paraId="746799C1" w14:textId="77777777" w:rsidR="009A0E80" w:rsidRPr="00DC4318" w:rsidRDefault="009A0E80" w:rsidP="009A0E80">
      <w:pPr>
        <w:pStyle w:val="BodyText"/>
        <w:rPr>
          <w:rFonts w:asciiTheme="majorBidi" w:hAnsiTheme="majorBidi" w:cstheme="majorBidi"/>
          <w:b/>
          <w:sz w:val="20"/>
          <w:lang w:val="en-US"/>
        </w:rPr>
      </w:pPr>
    </w:p>
    <w:p w14:paraId="1C551D06" w14:textId="77777777" w:rsidR="00BD0556" w:rsidRPr="005B77CC" w:rsidRDefault="009A0E80" w:rsidP="00BD0556">
      <w:pPr>
        <w:pStyle w:val="BodyText"/>
        <w:spacing w:before="5" w:line="360" w:lineRule="auto"/>
        <w:rPr>
          <w:rFonts w:asciiTheme="majorBidi" w:hAnsiTheme="majorBidi" w:cstheme="majorBidi"/>
          <w:b/>
          <w:lang w:val="en-US"/>
        </w:rPr>
      </w:pPr>
      <w:r w:rsidRPr="005B77CC">
        <w:rPr>
          <w:rFonts w:asciiTheme="majorBidi" w:hAnsiTheme="majorBidi" w:cstheme="majorBidi"/>
          <w:b/>
          <w:lang w:val="en-US"/>
        </w:rPr>
        <w:t xml:space="preserve">                           </w:t>
      </w:r>
    </w:p>
    <w:tbl>
      <w:tblPr>
        <w:tblStyle w:val="TableGrid"/>
        <w:tblW w:w="0" w:type="auto"/>
        <w:jc w:val="center"/>
        <w:tblLook w:val="04A0" w:firstRow="1" w:lastRow="0" w:firstColumn="1" w:lastColumn="0" w:noHBand="0" w:noVBand="1"/>
      </w:tblPr>
      <w:tblGrid>
        <w:gridCol w:w="2972"/>
        <w:gridCol w:w="1701"/>
        <w:gridCol w:w="3258"/>
        <w:gridCol w:w="1845"/>
      </w:tblGrid>
      <w:tr w:rsidR="00BD0556" w14:paraId="28B5B34A" w14:textId="77777777" w:rsidTr="009630CC">
        <w:trPr>
          <w:jc w:val="center"/>
        </w:trPr>
        <w:tc>
          <w:tcPr>
            <w:tcW w:w="2972" w:type="dxa"/>
          </w:tcPr>
          <w:p w14:paraId="12FFD4E0" w14:textId="2E30E9BD" w:rsidR="00BD0556" w:rsidRDefault="00BD0556" w:rsidP="00BD0556">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Name</w:t>
            </w:r>
          </w:p>
        </w:tc>
        <w:tc>
          <w:tcPr>
            <w:tcW w:w="1701" w:type="dxa"/>
          </w:tcPr>
          <w:p w14:paraId="7B964D1E" w14:textId="2583B4F4" w:rsidR="00BD0556" w:rsidRDefault="00BD0556" w:rsidP="00BD0556">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Rank</w:t>
            </w:r>
          </w:p>
        </w:tc>
        <w:tc>
          <w:tcPr>
            <w:tcW w:w="3258" w:type="dxa"/>
          </w:tcPr>
          <w:p w14:paraId="50197D7F" w14:textId="48C1BE72" w:rsidR="00BD0556" w:rsidRDefault="00BD0556" w:rsidP="00BD0556">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Affiliation</w:t>
            </w:r>
          </w:p>
        </w:tc>
        <w:tc>
          <w:tcPr>
            <w:tcW w:w="1845" w:type="dxa"/>
          </w:tcPr>
          <w:p w14:paraId="7CF045E1" w14:textId="4BB3F208" w:rsidR="00BD0556" w:rsidRDefault="00BD0556" w:rsidP="00BD0556">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Role</w:t>
            </w:r>
          </w:p>
        </w:tc>
      </w:tr>
      <w:tr w:rsidR="009630CC" w14:paraId="3CB68603" w14:textId="77777777" w:rsidTr="009630CC">
        <w:trPr>
          <w:jc w:val="center"/>
        </w:trPr>
        <w:tc>
          <w:tcPr>
            <w:tcW w:w="2972" w:type="dxa"/>
          </w:tcPr>
          <w:p w14:paraId="62B87B01" w14:textId="6C9A0A4E" w:rsidR="009630CC" w:rsidRDefault="009630CC" w:rsidP="009630CC">
            <w:pPr>
              <w:pStyle w:val="BodyText"/>
              <w:spacing w:before="5" w:line="360" w:lineRule="auto"/>
              <w:jc w:val="center"/>
              <w:rPr>
                <w:rFonts w:asciiTheme="majorBidi" w:hAnsiTheme="majorBidi" w:cstheme="majorBidi"/>
                <w:b/>
                <w:lang w:val="en-US"/>
              </w:rPr>
            </w:pPr>
            <w:r w:rsidRPr="009630CC">
              <w:rPr>
                <w:rFonts w:asciiTheme="majorBidi" w:hAnsiTheme="majorBidi" w:cstheme="majorBidi"/>
                <w:b/>
                <w:lang w:val="en-US"/>
              </w:rPr>
              <w:t xml:space="preserve">ALLALI </w:t>
            </w:r>
            <w:r w:rsidRPr="009630CC">
              <w:rPr>
                <w:rFonts w:asciiTheme="majorBidi" w:hAnsiTheme="majorBidi" w:cstheme="majorBidi"/>
                <w:b/>
                <w:lang w:val="en-US"/>
              </w:rPr>
              <w:t>Ahmed</w:t>
            </w:r>
          </w:p>
        </w:tc>
        <w:tc>
          <w:tcPr>
            <w:tcW w:w="1701" w:type="dxa"/>
          </w:tcPr>
          <w:p w14:paraId="5A53B485" w14:textId="722E8B28"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Doctor</w:t>
            </w:r>
          </w:p>
        </w:tc>
        <w:tc>
          <w:tcPr>
            <w:tcW w:w="3258" w:type="dxa"/>
          </w:tcPr>
          <w:p w14:paraId="58414661" w14:textId="7E9D6F1E"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University of El-Oued</w:t>
            </w:r>
          </w:p>
        </w:tc>
        <w:tc>
          <w:tcPr>
            <w:tcW w:w="1845" w:type="dxa"/>
          </w:tcPr>
          <w:p w14:paraId="5B35DEF0" w14:textId="12062E7D" w:rsidR="009630CC" w:rsidRDefault="009630CC" w:rsidP="009630CC">
            <w:pPr>
              <w:pStyle w:val="BodyText"/>
              <w:spacing w:before="5" w:line="360" w:lineRule="auto"/>
              <w:jc w:val="center"/>
              <w:rPr>
                <w:rFonts w:asciiTheme="majorBidi" w:hAnsiTheme="majorBidi" w:cstheme="majorBidi"/>
                <w:b/>
                <w:lang w:val="en-US"/>
              </w:rPr>
            </w:pPr>
            <w:r w:rsidRPr="009630CC">
              <w:rPr>
                <w:rFonts w:asciiTheme="majorBidi" w:hAnsiTheme="majorBidi" w:cstheme="majorBidi"/>
                <w:b/>
                <w:lang w:val="en-US"/>
              </w:rPr>
              <w:t>President</w:t>
            </w:r>
          </w:p>
        </w:tc>
      </w:tr>
      <w:tr w:rsidR="009630CC" w14:paraId="39C796DC" w14:textId="77777777" w:rsidTr="009630CC">
        <w:trPr>
          <w:jc w:val="center"/>
        </w:trPr>
        <w:tc>
          <w:tcPr>
            <w:tcW w:w="2972" w:type="dxa"/>
          </w:tcPr>
          <w:p w14:paraId="686C10F4" w14:textId="0D8B1821"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AL–AYECH Khaled</w:t>
            </w:r>
          </w:p>
        </w:tc>
        <w:tc>
          <w:tcPr>
            <w:tcW w:w="1701" w:type="dxa"/>
          </w:tcPr>
          <w:p w14:paraId="14D351B6" w14:textId="63472BDD"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Doctor</w:t>
            </w:r>
          </w:p>
        </w:tc>
        <w:tc>
          <w:tcPr>
            <w:tcW w:w="3258" w:type="dxa"/>
          </w:tcPr>
          <w:p w14:paraId="09F26A45" w14:textId="2B04E47B"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University of El-Oued</w:t>
            </w:r>
          </w:p>
        </w:tc>
        <w:tc>
          <w:tcPr>
            <w:tcW w:w="1845" w:type="dxa"/>
          </w:tcPr>
          <w:p w14:paraId="33E3808E" w14:textId="665D865A"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Examiner</w:t>
            </w:r>
          </w:p>
        </w:tc>
      </w:tr>
      <w:tr w:rsidR="009630CC" w14:paraId="7A7B991A" w14:textId="77777777" w:rsidTr="009630CC">
        <w:trPr>
          <w:jc w:val="center"/>
        </w:trPr>
        <w:tc>
          <w:tcPr>
            <w:tcW w:w="2972" w:type="dxa"/>
          </w:tcPr>
          <w:p w14:paraId="38F35681" w14:textId="5158F5D8" w:rsidR="009630CC" w:rsidRDefault="009630CC" w:rsidP="009630CC">
            <w:pPr>
              <w:pStyle w:val="BodyText"/>
              <w:spacing w:before="5" w:line="360" w:lineRule="auto"/>
              <w:jc w:val="center"/>
              <w:rPr>
                <w:rFonts w:asciiTheme="majorBidi" w:hAnsiTheme="majorBidi" w:cstheme="majorBidi"/>
                <w:b/>
                <w:lang w:val="en-US"/>
              </w:rPr>
            </w:pPr>
            <w:r w:rsidRPr="005B77CC">
              <w:rPr>
                <w:rFonts w:asciiTheme="majorBidi" w:hAnsiTheme="majorBidi" w:cstheme="majorBidi"/>
                <w:b/>
                <w:lang w:val="en-US"/>
              </w:rPr>
              <w:t xml:space="preserve">ZAATAR </w:t>
            </w:r>
            <w:proofErr w:type="spellStart"/>
            <w:r w:rsidRPr="005B77CC">
              <w:rPr>
                <w:rFonts w:asciiTheme="majorBidi" w:hAnsiTheme="majorBidi" w:cstheme="majorBidi"/>
                <w:b/>
                <w:lang w:val="en-US"/>
              </w:rPr>
              <w:t>AbdelMalek</w:t>
            </w:r>
            <w:proofErr w:type="spellEnd"/>
          </w:p>
        </w:tc>
        <w:tc>
          <w:tcPr>
            <w:tcW w:w="1701" w:type="dxa"/>
          </w:tcPr>
          <w:p w14:paraId="6A4A71DF" w14:textId="6DD99B75"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Doctor</w:t>
            </w:r>
          </w:p>
        </w:tc>
        <w:tc>
          <w:tcPr>
            <w:tcW w:w="3258" w:type="dxa"/>
          </w:tcPr>
          <w:p w14:paraId="44FF5E24" w14:textId="21D2C734" w:rsidR="009630CC" w:rsidRDefault="009630CC" w:rsidP="009630CC">
            <w:pPr>
              <w:pStyle w:val="BodyText"/>
              <w:spacing w:before="5" w:line="360" w:lineRule="auto"/>
              <w:jc w:val="center"/>
              <w:rPr>
                <w:rFonts w:asciiTheme="majorBidi" w:hAnsiTheme="majorBidi" w:cstheme="majorBidi"/>
                <w:b/>
                <w:lang w:val="en-US"/>
              </w:rPr>
            </w:pPr>
            <w:r>
              <w:rPr>
                <w:rFonts w:asciiTheme="majorBidi" w:hAnsiTheme="majorBidi" w:cstheme="majorBidi"/>
                <w:b/>
                <w:lang w:val="en-US"/>
              </w:rPr>
              <w:t>University of El-Oued</w:t>
            </w:r>
          </w:p>
        </w:tc>
        <w:tc>
          <w:tcPr>
            <w:tcW w:w="1845" w:type="dxa"/>
          </w:tcPr>
          <w:p w14:paraId="13CB54A9" w14:textId="500C0D0A" w:rsidR="009630CC" w:rsidRDefault="009630CC" w:rsidP="009630CC">
            <w:pPr>
              <w:pStyle w:val="BodyText"/>
              <w:spacing w:before="5" w:line="360" w:lineRule="auto"/>
              <w:jc w:val="center"/>
              <w:rPr>
                <w:rFonts w:asciiTheme="majorBidi" w:hAnsiTheme="majorBidi" w:cstheme="majorBidi"/>
                <w:b/>
                <w:lang w:val="en-US"/>
              </w:rPr>
            </w:pPr>
            <w:proofErr w:type="spellStart"/>
            <w:r>
              <w:rPr>
                <w:rFonts w:asciiTheme="majorBidi" w:hAnsiTheme="majorBidi" w:cstheme="majorBidi"/>
                <w:b/>
                <w:lang w:val="en-US"/>
              </w:rPr>
              <w:t>Superviser</w:t>
            </w:r>
            <w:proofErr w:type="spellEnd"/>
            <w:r>
              <w:rPr>
                <w:rFonts w:asciiTheme="majorBidi" w:hAnsiTheme="majorBidi" w:cstheme="majorBidi"/>
                <w:b/>
                <w:lang w:val="en-US"/>
              </w:rPr>
              <w:t xml:space="preserve"> </w:t>
            </w:r>
          </w:p>
        </w:tc>
      </w:tr>
    </w:tbl>
    <w:p w14:paraId="18D4A820" w14:textId="4C6D68AA" w:rsidR="009A0E80" w:rsidRPr="005B77CC" w:rsidRDefault="009A0E80" w:rsidP="00BD0556">
      <w:pPr>
        <w:pStyle w:val="BodyText"/>
        <w:spacing w:before="5" w:line="360" w:lineRule="auto"/>
        <w:rPr>
          <w:rFonts w:asciiTheme="majorBidi" w:hAnsiTheme="majorBidi" w:cstheme="majorBidi"/>
          <w:b/>
          <w:lang w:val="en-US"/>
        </w:rPr>
      </w:pPr>
    </w:p>
    <w:p w14:paraId="01BE662B" w14:textId="77777777" w:rsidR="00043B63" w:rsidRDefault="00043B63" w:rsidP="009A0E80">
      <w:pPr>
        <w:pStyle w:val="BodyText"/>
        <w:rPr>
          <w:rFonts w:asciiTheme="majorBidi" w:hAnsiTheme="majorBidi" w:cstheme="majorBidi"/>
          <w:b/>
          <w:sz w:val="20"/>
          <w:lang w:val="en-US"/>
        </w:rPr>
      </w:pPr>
    </w:p>
    <w:p w14:paraId="4DEF0697" w14:textId="66FFA03B" w:rsidR="009A0E80" w:rsidRPr="005B77CC" w:rsidRDefault="009A0E80" w:rsidP="009A0E80">
      <w:pPr>
        <w:pStyle w:val="BodyText"/>
        <w:rPr>
          <w:rFonts w:asciiTheme="majorBidi" w:hAnsiTheme="majorBidi" w:cstheme="majorBidi"/>
          <w:b/>
          <w:sz w:val="20"/>
          <w:lang w:val="en-US"/>
        </w:rPr>
      </w:pPr>
      <w:r w:rsidRPr="005B77CC">
        <w:rPr>
          <w:rFonts w:asciiTheme="majorBidi" w:hAnsiTheme="majorBidi" w:cstheme="majorBidi"/>
          <w:b/>
          <w:sz w:val="20"/>
          <w:lang w:val="en-US"/>
        </w:rPr>
        <w:t xml:space="preserve"> </w:t>
      </w:r>
    </w:p>
    <w:p w14:paraId="65DCBB6D" w14:textId="77777777" w:rsidR="009A0E80" w:rsidRPr="005B77CC" w:rsidRDefault="009A0E80" w:rsidP="009A0E80">
      <w:pPr>
        <w:pStyle w:val="BodyText"/>
        <w:rPr>
          <w:rFonts w:asciiTheme="majorBidi" w:hAnsiTheme="majorBidi" w:cstheme="majorBidi"/>
          <w:b/>
          <w:sz w:val="20"/>
          <w:lang w:val="en-US"/>
        </w:rPr>
      </w:pPr>
    </w:p>
    <w:p w14:paraId="600F2601" w14:textId="51DC41EB" w:rsidR="009A0E80" w:rsidRPr="000A4B8E" w:rsidRDefault="009A0E80" w:rsidP="002D0A76">
      <w:pPr>
        <w:pStyle w:val="Heading5"/>
        <w:spacing w:before="89"/>
        <w:ind w:left="1256" w:right="690"/>
        <w:rPr>
          <w:rFonts w:asciiTheme="majorBidi" w:hAnsiTheme="majorBidi" w:cstheme="majorBidi"/>
          <w:lang w:val="en-US"/>
        </w:rPr>
      </w:pPr>
      <w:r w:rsidRPr="005B77CC">
        <w:rPr>
          <w:rFonts w:asciiTheme="majorBidi" w:hAnsiTheme="majorBidi" w:cstheme="majorBidi"/>
          <w:lang w:val="en-US"/>
        </w:rPr>
        <w:t xml:space="preserve">                                               </w:t>
      </w:r>
      <w:r w:rsidR="005B77CC" w:rsidRPr="000A4B8E">
        <w:rPr>
          <w:rFonts w:asciiTheme="majorBidi" w:hAnsiTheme="majorBidi" w:cstheme="majorBidi"/>
          <w:lang w:val="en-US"/>
        </w:rPr>
        <w:t xml:space="preserve">Academic year </w:t>
      </w:r>
      <w:r w:rsidRPr="005B77CC">
        <w:rPr>
          <w:rFonts w:asciiTheme="majorBidi" w:hAnsiTheme="majorBidi" w:cstheme="majorBidi"/>
          <w:lang w:val="en-US"/>
        </w:rPr>
        <w:t>20</w:t>
      </w:r>
      <w:r w:rsidR="005B77CC">
        <w:rPr>
          <w:rFonts w:asciiTheme="majorBidi" w:hAnsiTheme="majorBidi" w:cstheme="majorBidi"/>
          <w:lang w:val="en-US"/>
        </w:rPr>
        <w:t>24</w:t>
      </w:r>
      <w:r w:rsidRPr="005B77CC">
        <w:rPr>
          <w:rFonts w:asciiTheme="majorBidi" w:hAnsiTheme="majorBidi" w:cstheme="majorBidi"/>
          <w:lang w:val="en-US"/>
        </w:rPr>
        <w:t>/20</w:t>
      </w:r>
      <w:r w:rsidR="005B77CC">
        <w:rPr>
          <w:rFonts w:asciiTheme="majorBidi" w:hAnsiTheme="majorBidi" w:cstheme="majorBidi"/>
          <w:lang w:val="en-US"/>
        </w:rPr>
        <w:t>25</w:t>
      </w:r>
    </w:p>
    <w:p w14:paraId="4031D34C" w14:textId="77777777" w:rsidR="009A0E80" w:rsidRDefault="009A0E80" w:rsidP="009A0E80">
      <w:pPr>
        <w:spacing w:line="257" w:lineRule="exact"/>
        <w:ind w:left="1256" w:right="687"/>
        <w:rPr>
          <w:b/>
          <w:bCs/>
          <w:i/>
          <w:iCs/>
          <w:sz w:val="24"/>
          <w:szCs w:val="24"/>
          <w:rtl/>
          <w:lang w:bidi="ar-DZ"/>
        </w:rPr>
      </w:pPr>
    </w:p>
    <w:p w14:paraId="5283E9C4" w14:textId="77777777" w:rsidR="009A0E80" w:rsidRPr="00AB2FF9" w:rsidRDefault="009A0E80" w:rsidP="009A0E80">
      <w:pPr>
        <w:spacing w:line="257" w:lineRule="exact"/>
        <w:ind w:left="1256" w:right="687"/>
        <w:jc w:val="center"/>
        <w:rPr>
          <w:b/>
          <w:bCs/>
          <w:i/>
          <w:iCs/>
          <w:sz w:val="24"/>
          <w:szCs w:val="24"/>
        </w:rPr>
      </w:pPr>
    </w:p>
    <w:bookmarkEnd w:id="0"/>
    <w:p w14:paraId="29ABF845" w14:textId="77777777" w:rsidR="009A0E80" w:rsidRDefault="009A0E80" w:rsidP="009A0E80">
      <w:pPr>
        <w:spacing w:line="214" w:lineRule="exact"/>
        <w:ind w:left="1256" w:right="687"/>
        <w:jc w:val="center"/>
        <w:rPr>
          <w:b/>
          <w:i/>
          <w:sz w:val="24"/>
          <w:rtl/>
          <w:lang w:bidi="ar-DZ"/>
        </w:rPr>
      </w:pPr>
    </w:p>
    <w:p w14:paraId="45603067" w14:textId="77777777" w:rsidR="009A0E80" w:rsidRPr="005F157B" w:rsidRDefault="009A0E80" w:rsidP="009A0E80">
      <w:pPr>
        <w:spacing w:line="234" w:lineRule="exact"/>
        <w:ind w:left="3572"/>
        <w:rPr>
          <w:bCs/>
          <w:iCs/>
          <w:sz w:val="24"/>
          <w:lang w:bidi="ar-DZ"/>
        </w:rPr>
      </w:pPr>
    </w:p>
    <w:p w14:paraId="162DC83F" w14:textId="77777777" w:rsidR="009A0E80" w:rsidRDefault="009A0E80" w:rsidP="009A0E80">
      <w:pPr>
        <w:jc w:val="center"/>
        <w:rPr>
          <w:b/>
          <w:bCs/>
          <w:i/>
          <w:iCs/>
          <w:sz w:val="12"/>
          <w:szCs w:val="24"/>
          <w:lang w:bidi="ar-DZ"/>
        </w:rPr>
      </w:pPr>
    </w:p>
    <w:p w14:paraId="7567D0C8" w14:textId="77777777" w:rsidR="009A0E80" w:rsidRPr="005F157B" w:rsidRDefault="009A0E80" w:rsidP="009A0E80">
      <w:pPr>
        <w:rPr>
          <w:b/>
          <w:bCs/>
          <w:i/>
          <w:iCs/>
          <w:sz w:val="24"/>
          <w:szCs w:val="48"/>
          <w:lang w:bidi="ar-DZ"/>
        </w:rPr>
        <w:sectPr w:rsidR="009A0E80" w:rsidRPr="005F157B" w:rsidSect="002D0A76">
          <w:headerReference w:type="default" r:id="rId10"/>
          <w:footerReference w:type="default" r:id="rId11"/>
          <w:pgSz w:w="11920" w:h="16850"/>
          <w:pgMar w:top="880" w:right="100" w:bottom="280" w:left="100" w:header="720" w:footer="720" w:gutter="0"/>
          <w:cols w:space="720"/>
          <w:titlePg/>
          <w:docGrid w:linePitch="299"/>
        </w:sectPr>
      </w:pPr>
    </w:p>
    <w:p w14:paraId="60E2A13F" w14:textId="77777777" w:rsidR="00575BB0" w:rsidRPr="009630CC" w:rsidRDefault="00575BB0" w:rsidP="00575BB0">
      <w:pPr>
        <w:bidi w:val="0"/>
        <w:jc w:val="center"/>
        <w:rPr>
          <w:rFonts w:ascii="Brush Script MT" w:hAnsi="Brush Script MT" w:cstheme="majorBidi"/>
          <w:sz w:val="96"/>
          <w:szCs w:val="96"/>
        </w:rPr>
      </w:pPr>
      <w:r w:rsidRPr="00575BB0">
        <w:rPr>
          <w:rFonts w:ascii="Brush Script MT" w:hAnsi="Brush Script MT" w:cstheme="majorBidi"/>
          <w:sz w:val="96"/>
          <w:szCs w:val="96"/>
        </w:rPr>
        <w:lastRenderedPageBreak/>
        <w:t>Acknowledgments</w:t>
      </w:r>
    </w:p>
    <w:p w14:paraId="7C64635F" w14:textId="77777777" w:rsidR="009A0E80" w:rsidRPr="00AD4772" w:rsidRDefault="009A0E80" w:rsidP="009A0E80">
      <w:pPr>
        <w:bidi w:val="0"/>
        <w:jc w:val="both"/>
        <w:rPr>
          <w:rFonts w:asciiTheme="majorBidi" w:hAnsiTheme="majorBidi" w:cstheme="majorBidi"/>
          <w:b/>
          <w:bCs/>
          <w:sz w:val="28"/>
          <w:szCs w:val="28"/>
          <w:lang w:bidi="ar-DZ"/>
        </w:rPr>
      </w:pPr>
    </w:p>
    <w:p w14:paraId="09D8CA4F" w14:textId="3E572F44"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r>
        <w:rPr>
          <w:rFonts w:asciiTheme="majorBidi" w:eastAsia="Times New Roman" w:hAnsiTheme="majorBidi" w:cstheme="majorBidi"/>
          <w:color w:val="222222"/>
          <w:kern w:val="0"/>
          <w:sz w:val="24"/>
          <w:szCs w:val="24"/>
          <w14:ligatures w14:val="none"/>
        </w:rPr>
        <w:t xml:space="preserve">   </w:t>
      </w:r>
      <w:r w:rsidRPr="00944FAB">
        <w:rPr>
          <w:rFonts w:asciiTheme="majorBidi" w:eastAsia="Times New Roman" w:hAnsiTheme="majorBidi" w:cstheme="majorBidi"/>
          <w:color w:val="222222"/>
          <w:kern w:val="0"/>
          <w:sz w:val="24"/>
          <w:szCs w:val="24"/>
          <w14:ligatures w14:val="none"/>
        </w:rPr>
        <w:t>We would like to express our sincere gratitude to all those who have supported us in the completion of this thesis.</w:t>
      </w:r>
    </w:p>
    <w:p w14:paraId="5CD5F8C3" w14:textId="77777777"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p>
    <w:p w14:paraId="43F0A4E2" w14:textId="77777777" w:rsid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r>
        <w:rPr>
          <w:rFonts w:asciiTheme="majorBidi" w:eastAsia="Times New Roman" w:hAnsiTheme="majorBidi" w:cstheme="majorBidi"/>
          <w:color w:val="222222"/>
          <w:kern w:val="0"/>
          <w:sz w:val="24"/>
          <w:szCs w:val="24"/>
          <w14:ligatures w14:val="none"/>
        </w:rPr>
        <w:t xml:space="preserve">    </w:t>
      </w:r>
      <w:r w:rsidRPr="00944FAB">
        <w:rPr>
          <w:rFonts w:asciiTheme="majorBidi" w:eastAsia="Times New Roman" w:hAnsiTheme="majorBidi" w:cstheme="majorBidi"/>
          <w:color w:val="222222"/>
          <w:kern w:val="0"/>
          <w:sz w:val="24"/>
          <w:szCs w:val="24"/>
          <w14:ligatures w14:val="none"/>
        </w:rPr>
        <w:t xml:space="preserve">First and foremost, we extend our deepest </w:t>
      </w:r>
      <w:r>
        <w:rPr>
          <w:rFonts w:asciiTheme="majorBidi" w:eastAsia="Times New Roman" w:hAnsiTheme="majorBidi" w:cstheme="majorBidi"/>
          <w:color w:val="222222"/>
          <w:kern w:val="0"/>
          <w:sz w:val="24"/>
          <w:szCs w:val="24"/>
          <w14:ligatures w14:val="none"/>
        </w:rPr>
        <w:t>appreciation to our supervisor,</w:t>
      </w:r>
    </w:p>
    <w:p w14:paraId="17B5364C" w14:textId="01F241C1"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r w:rsidRPr="00944FAB">
        <w:rPr>
          <w:rFonts w:asciiTheme="majorBidi" w:eastAsia="Times New Roman" w:hAnsiTheme="majorBidi" w:cstheme="majorBidi"/>
          <w:color w:val="222222"/>
          <w:kern w:val="0"/>
          <w:sz w:val="24"/>
          <w:szCs w:val="24"/>
          <w14:ligatures w14:val="none"/>
        </w:rPr>
        <w:t>Mr. ZAATAR Abdelmalek, for his invaluable guidance, continuous support, and insightful feedback throughout the research process. His expertise was fundamental to the development of this work.</w:t>
      </w:r>
    </w:p>
    <w:p w14:paraId="1DF0B2D7" w14:textId="77777777"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p>
    <w:p w14:paraId="3609A28B" w14:textId="45D13FD0"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r>
        <w:rPr>
          <w:rFonts w:asciiTheme="majorBidi" w:eastAsia="Times New Roman" w:hAnsiTheme="majorBidi" w:cstheme="majorBidi"/>
          <w:color w:val="222222"/>
          <w:kern w:val="0"/>
          <w:sz w:val="24"/>
          <w:szCs w:val="24"/>
          <w14:ligatures w14:val="none"/>
        </w:rPr>
        <w:t xml:space="preserve">   </w:t>
      </w:r>
      <w:r w:rsidRPr="00944FAB">
        <w:rPr>
          <w:rFonts w:asciiTheme="majorBidi" w:eastAsia="Times New Roman" w:hAnsiTheme="majorBidi" w:cstheme="majorBidi"/>
          <w:color w:val="222222"/>
          <w:kern w:val="0"/>
          <w:sz w:val="24"/>
          <w:szCs w:val="24"/>
          <w14:ligatures w14:val="none"/>
        </w:rPr>
        <w:t>We are also deeply grateful to the members of the examination committee, particularly Mr. KHALED Al-</w:t>
      </w:r>
      <w:proofErr w:type="spellStart"/>
      <w:r w:rsidRPr="00944FAB">
        <w:rPr>
          <w:rFonts w:asciiTheme="majorBidi" w:eastAsia="Times New Roman" w:hAnsiTheme="majorBidi" w:cstheme="majorBidi"/>
          <w:color w:val="222222"/>
          <w:kern w:val="0"/>
          <w:sz w:val="24"/>
          <w:szCs w:val="24"/>
          <w14:ligatures w14:val="none"/>
        </w:rPr>
        <w:t>ayach</w:t>
      </w:r>
      <w:proofErr w:type="spellEnd"/>
      <w:r w:rsidRPr="00944FAB">
        <w:rPr>
          <w:rFonts w:asciiTheme="majorBidi" w:eastAsia="Times New Roman" w:hAnsiTheme="majorBidi" w:cstheme="majorBidi"/>
          <w:color w:val="222222"/>
          <w:kern w:val="0"/>
          <w:sz w:val="24"/>
          <w:szCs w:val="24"/>
          <w14:ligatures w14:val="none"/>
        </w:rPr>
        <w:t>, for honoring us by discussing this work and for their valuable time and evaluation.</w:t>
      </w:r>
    </w:p>
    <w:p w14:paraId="2AAD906E" w14:textId="77777777"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p>
    <w:p w14:paraId="5F8A8EF2" w14:textId="6C4E2FEA" w:rsidR="00944FAB" w:rsidRPr="00944FAB" w:rsidRDefault="00944FAB" w:rsidP="00944FAB">
      <w:pPr>
        <w:shd w:val="clear" w:color="auto" w:fill="FFFFFF"/>
        <w:bidi w:val="0"/>
        <w:spacing w:after="0" w:line="360" w:lineRule="auto"/>
        <w:jc w:val="both"/>
        <w:rPr>
          <w:rFonts w:asciiTheme="majorBidi" w:eastAsia="Times New Roman" w:hAnsiTheme="majorBidi" w:cstheme="majorBidi"/>
          <w:color w:val="222222"/>
          <w:kern w:val="0"/>
          <w:sz w:val="24"/>
          <w:szCs w:val="24"/>
          <w14:ligatures w14:val="none"/>
        </w:rPr>
      </w:pPr>
      <w:r>
        <w:rPr>
          <w:rFonts w:asciiTheme="majorBidi" w:eastAsia="Times New Roman" w:hAnsiTheme="majorBidi" w:cstheme="majorBidi"/>
          <w:color w:val="222222"/>
          <w:kern w:val="0"/>
          <w:sz w:val="24"/>
          <w:szCs w:val="24"/>
          <w14:ligatures w14:val="none"/>
        </w:rPr>
        <w:t xml:space="preserve">   </w:t>
      </w:r>
      <w:r w:rsidRPr="00944FAB">
        <w:rPr>
          <w:rFonts w:asciiTheme="majorBidi" w:eastAsia="Times New Roman" w:hAnsiTheme="majorBidi" w:cstheme="majorBidi"/>
          <w:color w:val="222222"/>
          <w:kern w:val="0"/>
          <w:sz w:val="24"/>
          <w:szCs w:val="24"/>
          <w14:ligatures w14:val="none"/>
        </w:rPr>
        <w:t>Finally, we extend our thanks to all our professors and the entire university community for providing an environment conducive to learning and scientific research</w:t>
      </w:r>
      <w:r>
        <w:rPr>
          <w:rFonts w:asciiTheme="majorBidi" w:eastAsia="Times New Roman" w:hAnsiTheme="majorBidi" w:cstheme="majorBidi"/>
          <w:color w:val="222222"/>
          <w:kern w:val="0"/>
          <w:sz w:val="24"/>
          <w:szCs w:val="24"/>
          <w14:ligatures w14:val="none"/>
        </w:rPr>
        <w:t>.</w:t>
      </w:r>
    </w:p>
    <w:p w14:paraId="6554E0ED" w14:textId="77777777" w:rsidR="00575BB0" w:rsidRPr="00AD4772" w:rsidRDefault="00575BB0" w:rsidP="00575BB0">
      <w:pPr>
        <w:bidi w:val="0"/>
        <w:jc w:val="both"/>
        <w:rPr>
          <w:rFonts w:asciiTheme="majorBidi" w:hAnsiTheme="majorBidi" w:cstheme="majorBidi"/>
          <w:b/>
          <w:bCs/>
          <w:sz w:val="28"/>
          <w:szCs w:val="28"/>
          <w:lang w:bidi="ar-DZ"/>
        </w:rPr>
      </w:pPr>
    </w:p>
    <w:p w14:paraId="05A80E6E" w14:textId="77777777" w:rsidR="00575BB0" w:rsidRPr="00AD4772" w:rsidRDefault="00575BB0" w:rsidP="00575BB0">
      <w:pPr>
        <w:bidi w:val="0"/>
        <w:jc w:val="both"/>
        <w:rPr>
          <w:rFonts w:asciiTheme="majorBidi" w:hAnsiTheme="majorBidi" w:cstheme="majorBidi"/>
          <w:b/>
          <w:bCs/>
          <w:sz w:val="28"/>
          <w:szCs w:val="28"/>
          <w:lang w:bidi="ar-DZ"/>
        </w:rPr>
      </w:pPr>
    </w:p>
    <w:p w14:paraId="3C6B48D9" w14:textId="77777777" w:rsidR="00575BB0" w:rsidRPr="00AD4772" w:rsidRDefault="00575BB0" w:rsidP="00575BB0">
      <w:pPr>
        <w:bidi w:val="0"/>
        <w:jc w:val="both"/>
        <w:rPr>
          <w:rFonts w:asciiTheme="majorBidi" w:hAnsiTheme="majorBidi" w:cstheme="majorBidi"/>
          <w:b/>
          <w:bCs/>
          <w:sz w:val="28"/>
          <w:szCs w:val="28"/>
          <w:lang w:bidi="ar-DZ"/>
        </w:rPr>
      </w:pPr>
    </w:p>
    <w:p w14:paraId="0FFCA88F" w14:textId="77777777" w:rsidR="00575BB0" w:rsidRPr="00AD4772" w:rsidRDefault="00575BB0" w:rsidP="00575BB0">
      <w:pPr>
        <w:bidi w:val="0"/>
        <w:jc w:val="both"/>
        <w:rPr>
          <w:rFonts w:asciiTheme="majorBidi" w:hAnsiTheme="majorBidi" w:cstheme="majorBidi"/>
          <w:b/>
          <w:bCs/>
          <w:sz w:val="28"/>
          <w:szCs w:val="28"/>
          <w:lang w:bidi="ar-DZ"/>
        </w:rPr>
      </w:pPr>
    </w:p>
    <w:p w14:paraId="780CE705" w14:textId="77777777" w:rsidR="00575BB0" w:rsidRPr="00AD4772" w:rsidRDefault="00575BB0" w:rsidP="00575BB0">
      <w:pPr>
        <w:bidi w:val="0"/>
        <w:jc w:val="both"/>
        <w:rPr>
          <w:rFonts w:asciiTheme="majorBidi" w:hAnsiTheme="majorBidi" w:cstheme="majorBidi"/>
          <w:b/>
          <w:bCs/>
          <w:sz w:val="28"/>
          <w:szCs w:val="28"/>
          <w:lang w:bidi="ar-DZ"/>
        </w:rPr>
      </w:pPr>
    </w:p>
    <w:p w14:paraId="1B892CF2" w14:textId="77777777" w:rsidR="00575BB0" w:rsidRPr="00AD4772" w:rsidRDefault="00575BB0" w:rsidP="00575BB0">
      <w:pPr>
        <w:bidi w:val="0"/>
        <w:jc w:val="both"/>
        <w:rPr>
          <w:rFonts w:asciiTheme="majorBidi" w:hAnsiTheme="majorBidi" w:cstheme="majorBidi"/>
          <w:b/>
          <w:bCs/>
          <w:sz w:val="28"/>
          <w:szCs w:val="28"/>
          <w:lang w:bidi="ar-DZ"/>
        </w:rPr>
      </w:pPr>
    </w:p>
    <w:p w14:paraId="79ADAA43" w14:textId="77777777" w:rsidR="00575BB0" w:rsidRPr="00AD4772" w:rsidRDefault="00575BB0" w:rsidP="00575BB0">
      <w:pPr>
        <w:bidi w:val="0"/>
        <w:jc w:val="both"/>
        <w:rPr>
          <w:rFonts w:asciiTheme="majorBidi" w:hAnsiTheme="majorBidi" w:cstheme="majorBidi"/>
          <w:b/>
          <w:bCs/>
          <w:sz w:val="28"/>
          <w:szCs w:val="28"/>
          <w:lang w:bidi="ar-DZ"/>
        </w:rPr>
      </w:pPr>
    </w:p>
    <w:p w14:paraId="7445FD53" w14:textId="77777777" w:rsidR="00575BB0" w:rsidRPr="00AD4772" w:rsidRDefault="00575BB0" w:rsidP="00575BB0">
      <w:pPr>
        <w:bidi w:val="0"/>
        <w:jc w:val="both"/>
        <w:rPr>
          <w:rFonts w:asciiTheme="majorBidi" w:hAnsiTheme="majorBidi" w:cstheme="majorBidi"/>
          <w:b/>
          <w:bCs/>
          <w:sz w:val="28"/>
          <w:szCs w:val="28"/>
          <w:lang w:bidi="ar-DZ"/>
        </w:rPr>
      </w:pPr>
    </w:p>
    <w:p w14:paraId="743623E8" w14:textId="77777777" w:rsidR="00575BB0" w:rsidRPr="00AD4772" w:rsidRDefault="00575BB0" w:rsidP="00575BB0">
      <w:pPr>
        <w:bidi w:val="0"/>
        <w:jc w:val="both"/>
        <w:rPr>
          <w:rFonts w:asciiTheme="majorBidi" w:hAnsiTheme="majorBidi" w:cstheme="majorBidi"/>
          <w:b/>
          <w:bCs/>
          <w:sz w:val="28"/>
          <w:szCs w:val="28"/>
          <w:lang w:bidi="ar-DZ"/>
        </w:rPr>
      </w:pPr>
    </w:p>
    <w:p w14:paraId="66CD2BA6" w14:textId="77777777" w:rsidR="00575BB0" w:rsidRPr="00AD4772" w:rsidRDefault="00575BB0" w:rsidP="00575BB0">
      <w:pPr>
        <w:bidi w:val="0"/>
        <w:jc w:val="both"/>
        <w:rPr>
          <w:rFonts w:asciiTheme="majorBidi" w:hAnsiTheme="majorBidi" w:cstheme="majorBidi"/>
          <w:b/>
          <w:bCs/>
          <w:sz w:val="28"/>
          <w:szCs w:val="28"/>
          <w:lang w:bidi="ar-DZ"/>
        </w:rPr>
      </w:pPr>
    </w:p>
    <w:p w14:paraId="5B3218D2" w14:textId="77777777" w:rsidR="00575BB0" w:rsidRPr="00AD4772" w:rsidRDefault="00575BB0" w:rsidP="00575BB0">
      <w:pPr>
        <w:bidi w:val="0"/>
        <w:jc w:val="both"/>
        <w:rPr>
          <w:rFonts w:asciiTheme="majorBidi" w:hAnsiTheme="majorBidi" w:cstheme="majorBidi"/>
          <w:b/>
          <w:bCs/>
          <w:sz w:val="28"/>
          <w:szCs w:val="28"/>
          <w:lang w:bidi="ar-DZ"/>
        </w:rPr>
      </w:pPr>
    </w:p>
    <w:p w14:paraId="0EB1AB27" w14:textId="77777777" w:rsidR="00575BB0" w:rsidRPr="00AD4772" w:rsidRDefault="00575BB0" w:rsidP="00575BB0">
      <w:pPr>
        <w:bidi w:val="0"/>
        <w:jc w:val="both"/>
        <w:rPr>
          <w:rFonts w:asciiTheme="majorBidi" w:hAnsiTheme="majorBidi" w:cstheme="majorBidi"/>
          <w:b/>
          <w:bCs/>
          <w:sz w:val="28"/>
          <w:szCs w:val="28"/>
          <w:lang w:bidi="ar-DZ"/>
        </w:rPr>
      </w:pPr>
    </w:p>
    <w:p w14:paraId="7B116FCF" w14:textId="77777777" w:rsidR="00575BB0" w:rsidRPr="00AD4772" w:rsidRDefault="00575BB0" w:rsidP="00575BB0">
      <w:pPr>
        <w:bidi w:val="0"/>
        <w:jc w:val="both"/>
        <w:rPr>
          <w:rFonts w:asciiTheme="majorBidi" w:hAnsiTheme="majorBidi" w:cstheme="majorBidi"/>
          <w:b/>
          <w:bCs/>
          <w:sz w:val="28"/>
          <w:szCs w:val="28"/>
          <w:lang w:bidi="ar-DZ"/>
        </w:rPr>
      </w:pPr>
    </w:p>
    <w:p w14:paraId="526A2560" w14:textId="151D4C40" w:rsidR="00575BB0" w:rsidRPr="00AD4772" w:rsidRDefault="00944FAB" w:rsidP="00575BB0">
      <w:pPr>
        <w:bidi w:val="0"/>
        <w:jc w:val="both"/>
        <w:rPr>
          <w:rFonts w:asciiTheme="majorBidi" w:hAnsiTheme="majorBidi" w:cstheme="majorBidi"/>
          <w:b/>
          <w:bCs/>
          <w:sz w:val="28"/>
          <w:szCs w:val="28"/>
          <w:lang w:bidi="ar-DZ"/>
        </w:rPr>
      </w:pPr>
      <w:r>
        <w:rPr>
          <w:rFonts w:ascii="Arial" w:hAnsi="Arial" w:cs="Arial"/>
          <w:b/>
          <w:bCs/>
          <w:noProof/>
          <w:sz w:val="96"/>
          <w:szCs w:val="96"/>
          <w:rtl/>
        </w:rPr>
        <w:drawing>
          <wp:anchor distT="0" distB="0" distL="114300" distR="114300" simplePos="0" relativeHeight="251739136" behindDoc="1" locked="0" layoutInCell="1" allowOverlap="1" wp14:anchorId="7CC0F957" wp14:editId="3EB8E79F">
            <wp:simplePos x="0" y="0"/>
            <wp:positionH relativeFrom="margin">
              <wp:align>center</wp:align>
            </wp:positionH>
            <wp:positionV relativeFrom="paragraph">
              <wp:posOffset>11430</wp:posOffset>
            </wp:positionV>
            <wp:extent cx="4505325" cy="8319770"/>
            <wp:effectExtent l="0" t="0" r="9525" b="508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named.jpg"/>
                    <pic:cNvPicPr/>
                  </pic:nvPicPr>
                  <pic:blipFill rotWithShape="1">
                    <a:blip r:embed="rId12">
                      <a:extLst>
                        <a:ext uri="{28A0092B-C50C-407E-A947-70E740481C1C}">
                          <a14:useLocalDpi xmlns:a14="http://schemas.microsoft.com/office/drawing/2010/main" val="0"/>
                        </a:ext>
                      </a:extLst>
                    </a:blip>
                    <a:srcRect l="10500" t="11688" r="10866" b="19502"/>
                    <a:stretch/>
                  </pic:blipFill>
                  <pic:spPr bwMode="auto">
                    <a:xfrm>
                      <a:off x="0" y="0"/>
                      <a:ext cx="4505325" cy="83197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B9AA5A" w14:textId="3901CCDF" w:rsidR="00575BB0" w:rsidRPr="00AD4772" w:rsidRDefault="00575BB0" w:rsidP="00575BB0">
      <w:pPr>
        <w:bidi w:val="0"/>
        <w:jc w:val="both"/>
        <w:rPr>
          <w:rFonts w:asciiTheme="majorBidi" w:hAnsiTheme="majorBidi" w:cstheme="majorBidi"/>
          <w:b/>
          <w:bCs/>
          <w:sz w:val="28"/>
          <w:szCs w:val="28"/>
          <w:lang w:bidi="ar-DZ"/>
        </w:rPr>
      </w:pPr>
    </w:p>
    <w:p w14:paraId="28079C40" w14:textId="07D7EF4A" w:rsidR="00575BB0" w:rsidRPr="00AD4772" w:rsidRDefault="00575BB0" w:rsidP="00575BB0">
      <w:pPr>
        <w:bidi w:val="0"/>
        <w:jc w:val="both"/>
        <w:rPr>
          <w:rFonts w:asciiTheme="majorBidi" w:hAnsiTheme="majorBidi" w:cstheme="majorBidi"/>
          <w:b/>
          <w:bCs/>
          <w:sz w:val="28"/>
          <w:szCs w:val="28"/>
          <w:lang w:bidi="ar-DZ"/>
        </w:rPr>
      </w:pPr>
    </w:p>
    <w:p w14:paraId="34850B29" w14:textId="77777777" w:rsidR="00575BB0" w:rsidRPr="00944FAB" w:rsidRDefault="00575BB0" w:rsidP="00575BB0">
      <w:pPr>
        <w:bidi w:val="0"/>
        <w:jc w:val="both"/>
        <w:rPr>
          <w:rFonts w:asciiTheme="majorBidi" w:hAnsiTheme="majorBidi" w:cstheme="majorBidi"/>
          <w:b/>
          <w:bCs/>
          <w:sz w:val="28"/>
          <w:szCs w:val="28"/>
          <w:lang w:bidi="ar-DZ"/>
        </w:rPr>
      </w:pPr>
    </w:p>
    <w:p w14:paraId="71A0DA3C" w14:textId="77777777" w:rsidR="00B739A1" w:rsidRDefault="00B739A1" w:rsidP="00944FAB">
      <w:pPr>
        <w:rPr>
          <w:rFonts w:ascii="Arial" w:hAnsi="Arial" w:cs="Arial"/>
          <w:b/>
          <w:bCs/>
          <w:sz w:val="96"/>
          <w:szCs w:val="96"/>
          <w:rtl/>
          <w:lang w:bidi="ar-DZ"/>
        </w:rPr>
      </w:pPr>
    </w:p>
    <w:p w14:paraId="7FD1F5B9" w14:textId="4A99B862" w:rsidR="00012E57" w:rsidRDefault="00012E57" w:rsidP="00012E57">
      <w:pPr>
        <w:jc w:val="center"/>
        <w:rPr>
          <w:rFonts w:ascii="Hacen Tunisia Lt" w:hAnsi="Hacen Tunisia Lt" w:cs="Hacen Tunisia Lt"/>
          <w:sz w:val="36"/>
          <w:szCs w:val="36"/>
          <w:rtl/>
        </w:rPr>
      </w:pPr>
      <w:r w:rsidRPr="009C6AE4">
        <w:rPr>
          <w:rFonts w:ascii="Arial" w:hAnsi="Arial" w:cs="Arial"/>
          <w:b/>
          <w:bCs/>
          <w:sz w:val="96"/>
          <w:szCs w:val="96"/>
          <w:rtl/>
        </w:rPr>
        <w:t>إهداء</w:t>
      </w:r>
      <w:r>
        <w:rPr>
          <w:rFonts w:ascii="Arial" w:hAnsi="Arial" w:cs="Arial" w:hint="cs"/>
          <w:b/>
          <w:bCs/>
          <w:sz w:val="96"/>
          <w:szCs w:val="96"/>
          <w:rtl/>
        </w:rPr>
        <w:t xml:space="preserve">                 </w:t>
      </w:r>
    </w:p>
    <w:p w14:paraId="34CCBF95" w14:textId="77777777" w:rsidR="00012E57" w:rsidRDefault="00012E57" w:rsidP="00012E57">
      <w:pPr>
        <w:jc w:val="center"/>
        <w:rPr>
          <w:rFonts w:ascii="Hacen Tunisia Lt" w:hAnsi="Hacen Tunisia Lt" w:cs="Hacen Tunisia Lt"/>
          <w:sz w:val="36"/>
          <w:szCs w:val="36"/>
          <w:rtl/>
          <w:lang w:bidi="ar-DZ"/>
        </w:rPr>
      </w:pPr>
    </w:p>
    <w:p w14:paraId="2DDE76E5" w14:textId="77777777" w:rsidR="00012E57" w:rsidRPr="00117AA1" w:rsidRDefault="00012E57" w:rsidP="00012E57">
      <w:pPr>
        <w:jc w:val="center"/>
        <w:rPr>
          <w:rFonts w:ascii="Hacen Tunisia Lt" w:hAnsi="Hacen Tunisia Lt" w:cs="Hacen Tunisia Lt"/>
          <w:sz w:val="32"/>
          <w:szCs w:val="32"/>
          <w:rtl/>
          <w:lang w:bidi="ar-DZ"/>
        </w:rPr>
      </w:pPr>
      <w:r w:rsidRPr="00117AA1">
        <w:rPr>
          <w:rFonts w:ascii="Hacen Tunisia Lt" w:hAnsi="Hacen Tunisia Lt" w:cs="Hacen Tunisia Lt"/>
          <w:sz w:val="32"/>
          <w:szCs w:val="32"/>
          <w:rtl/>
        </w:rPr>
        <w:t>الحمد لله الذي يسر لي البدايات</w:t>
      </w:r>
    </w:p>
    <w:p w14:paraId="4A83F8C5" w14:textId="77777777" w:rsidR="00012E57" w:rsidRPr="00117AA1" w:rsidRDefault="00012E57" w:rsidP="00012E57">
      <w:pPr>
        <w:jc w:val="center"/>
        <w:rPr>
          <w:rFonts w:ascii="Hacen Tunisia Lt" w:hAnsi="Hacen Tunisia Lt" w:cs="Hacen Tunisia Lt"/>
          <w:sz w:val="32"/>
          <w:szCs w:val="32"/>
          <w:rtl/>
        </w:rPr>
      </w:pPr>
      <w:r w:rsidRPr="00117AA1">
        <w:rPr>
          <w:rFonts w:ascii="Hacen Tunisia Lt" w:hAnsi="Hacen Tunisia Lt" w:cs="Hacen Tunisia Lt"/>
          <w:sz w:val="32"/>
          <w:szCs w:val="32"/>
          <w:rtl/>
        </w:rPr>
        <w:t>و</w:t>
      </w:r>
      <w:r w:rsidRPr="00117AA1">
        <w:rPr>
          <w:rFonts w:ascii="Hacen Tunisia Lt" w:hAnsi="Hacen Tunisia Lt" w:cs="Hacen Tunisia Lt" w:hint="cs"/>
          <w:sz w:val="32"/>
          <w:szCs w:val="32"/>
          <w:rtl/>
        </w:rPr>
        <w:t>أ</w:t>
      </w:r>
      <w:r w:rsidRPr="00117AA1">
        <w:rPr>
          <w:rFonts w:ascii="Hacen Tunisia Lt" w:hAnsi="Hacen Tunisia Lt" w:cs="Hacen Tunisia Lt"/>
          <w:sz w:val="32"/>
          <w:szCs w:val="32"/>
          <w:rtl/>
        </w:rPr>
        <w:t>كمل لي النهايات .. وبلغني الغايات</w:t>
      </w:r>
    </w:p>
    <w:p w14:paraId="43EB85A4" w14:textId="77777777" w:rsidR="00012E57" w:rsidRPr="00117AA1" w:rsidRDefault="00012E57" w:rsidP="00012E57">
      <w:pPr>
        <w:rPr>
          <w:rFonts w:ascii="Hacen Tunisia Lt" w:hAnsi="Hacen Tunisia Lt" w:cs="Hacen Tunisia Lt"/>
          <w:sz w:val="32"/>
          <w:szCs w:val="32"/>
          <w:rtl/>
        </w:rPr>
      </w:pPr>
    </w:p>
    <w:p w14:paraId="3D72C9E2" w14:textId="77777777" w:rsidR="00012E57" w:rsidRPr="00117AA1" w:rsidRDefault="00012E57" w:rsidP="00012E57">
      <w:pPr>
        <w:jc w:val="center"/>
        <w:rPr>
          <w:rFonts w:ascii="Hacen Tunisia Lt" w:hAnsi="Hacen Tunisia Lt" w:cs="Hacen Tunisia Lt"/>
          <w:sz w:val="32"/>
          <w:szCs w:val="32"/>
          <w:rtl/>
        </w:rPr>
      </w:pPr>
      <w:r w:rsidRPr="00117AA1">
        <w:rPr>
          <w:rFonts w:ascii="Hacen Tunisia Lt" w:hAnsi="Hacen Tunisia Lt" w:cs="Hacen Tunisia Lt"/>
          <w:sz w:val="32"/>
          <w:szCs w:val="32"/>
          <w:rtl/>
        </w:rPr>
        <w:t>الحمد لله الذي ما تم جهد الا بعونه</w:t>
      </w:r>
    </w:p>
    <w:p w14:paraId="77B7ACC1" w14:textId="77777777" w:rsidR="00012E57" w:rsidRPr="00117AA1" w:rsidRDefault="00012E57" w:rsidP="00012E57">
      <w:pPr>
        <w:jc w:val="center"/>
        <w:rPr>
          <w:rFonts w:ascii="Hacen Tunisia Lt" w:hAnsi="Hacen Tunisia Lt" w:cs="Hacen Tunisia Lt"/>
          <w:sz w:val="32"/>
          <w:szCs w:val="32"/>
          <w:rtl/>
        </w:rPr>
      </w:pPr>
      <w:r w:rsidRPr="00117AA1">
        <w:rPr>
          <w:rFonts w:ascii="Hacen Tunisia Lt" w:hAnsi="Hacen Tunisia Lt" w:cs="Hacen Tunisia Lt"/>
          <w:sz w:val="32"/>
          <w:szCs w:val="32"/>
          <w:rtl/>
        </w:rPr>
        <w:t>وما ختم سعي الا بفضله</w:t>
      </w:r>
    </w:p>
    <w:p w14:paraId="5C6B5728" w14:textId="77777777" w:rsidR="00012E57" w:rsidRPr="00117AA1" w:rsidRDefault="00012E57" w:rsidP="00012E57">
      <w:pPr>
        <w:jc w:val="center"/>
        <w:rPr>
          <w:rFonts w:ascii="Hacen Tunisia Lt" w:hAnsi="Hacen Tunisia Lt" w:cs="Hacen Tunisia Lt"/>
          <w:sz w:val="32"/>
          <w:szCs w:val="32"/>
          <w:rtl/>
        </w:rPr>
      </w:pPr>
    </w:p>
    <w:p w14:paraId="1CFB7ADE" w14:textId="77777777" w:rsidR="00012E57" w:rsidRPr="00117AA1" w:rsidRDefault="00012E57" w:rsidP="00012E57">
      <w:pPr>
        <w:jc w:val="center"/>
        <w:rPr>
          <w:rFonts w:ascii="Hacen Tunisia Lt" w:hAnsi="Hacen Tunisia Lt" w:cs="Hacen Tunisia Lt"/>
          <w:sz w:val="32"/>
          <w:szCs w:val="32"/>
          <w:rtl/>
        </w:rPr>
      </w:pPr>
      <w:r w:rsidRPr="00117AA1">
        <w:rPr>
          <w:rFonts w:ascii="Hacen Tunisia Lt" w:hAnsi="Hacen Tunisia Lt" w:cs="Hacen Tunisia Lt"/>
          <w:sz w:val="32"/>
          <w:szCs w:val="32"/>
          <w:rtl/>
        </w:rPr>
        <w:t>اللهم انفعني بما علمتني</w:t>
      </w:r>
    </w:p>
    <w:p w14:paraId="76A5483F" w14:textId="77777777" w:rsidR="00012E57" w:rsidRPr="00117AA1" w:rsidRDefault="00012E57" w:rsidP="00012E57">
      <w:pPr>
        <w:jc w:val="center"/>
        <w:rPr>
          <w:rFonts w:ascii="Hacen Tunisia Lt" w:hAnsi="Hacen Tunisia Lt" w:cs="Hacen Tunisia Lt"/>
          <w:sz w:val="32"/>
          <w:szCs w:val="32"/>
          <w:rtl/>
        </w:rPr>
      </w:pPr>
      <w:r w:rsidRPr="00117AA1">
        <w:rPr>
          <w:rFonts w:ascii="Hacen Tunisia Lt" w:hAnsi="Hacen Tunisia Lt" w:cs="Hacen Tunisia Lt"/>
          <w:sz w:val="32"/>
          <w:szCs w:val="32"/>
          <w:rtl/>
        </w:rPr>
        <w:t>واجعله حجة لي لا علي</w:t>
      </w:r>
    </w:p>
    <w:p w14:paraId="3DD1A288" w14:textId="77777777" w:rsidR="00012E57" w:rsidRDefault="00012E57" w:rsidP="00012E57">
      <w:pPr>
        <w:jc w:val="center"/>
        <w:rPr>
          <w:rFonts w:ascii="Hacen Tunisia Lt" w:hAnsi="Hacen Tunisia Lt" w:cs="Hacen Tunisia Lt"/>
          <w:sz w:val="36"/>
          <w:szCs w:val="36"/>
          <w:rtl/>
        </w:rPr>
      </w:pPr>
    </w:p>
    <w:p w14:paraId="2E5508CF" w14:textId="340A0ED6" w:rsidR="00012E57" w:rsidRPr="00117AA1" w:rsidRDefault="00012E57" w:rsidP="00012E57">
      <w:pPr>
        <w:rPr>
          <w:rFonts w:ascii="Hacen Tunisia Lt" w:hAnsi="Hacen Tunisia Lt" w:cs="Hacen Tunisia Lt"/>
          <w:sz w:val="36"/>
          <w:szCs w:val="36"/>
          <w:rtl/>
          <w:lang w:bidi="ar-DZ"/>
        </w:rPr>
      </w:pPr>
      <w:r>
        <w:rPr>
          <w:rFonts w:ascii="Hacen Tunisia Lt" w:hAnsi="Hacen Tunisia Lt" w:cs="Hacen Tunisia Lt" w:hint="cs"/>
          <w:sz w:val="36"/>
          <w:szCs w:val="36"/>
          <w:rtl/>
        </w:rPr>
        <w:t xml:space="preserve">                                                       </w:t>
      </w:r>
      <w:r w:rsidRPr="00117AA1">
        <w:rPr>
          <w:rFonts w:ascii="Hacen Tunisia Lt" w:hAnsi="Hacen Tunisia Lt" w:cs="Hacen Tunisia Lt" w:hint="cs"/>
          <w:sz w:val="28"/>
          <w:szCs w:val="28"/>
          <w:rtl/>
          <w:lang w:bidi="ar-DZ"/>
        </w:rPr>
        <w:t>سعدالله هشام</w:t>
      </w:r>
      <w:r>
        <w:rPr>
          <w:rFonts w:ascii="Hacen Tunisia Lt" w:hAnsi="Hacen Tunisia Lt" w:cs="Hacen Tunisia Lt" w:hint="cs"/>
          <w:sz w:val="36"/>
          <w:szCs w:val="36"/>
          <w:rtl/>
        </w:rPr>
        <w:t xml:space="preserve">                                        </w:t>
      </w:r>
      <w:r>
        <w:rPr>
          <w:rFonts w:ascii="Hacen Tunisia Lt" w:hAnsi="Hacen Tunisia Lt" w:cs="Hacen Tunisia Lt" w:hint="cs"/>
          <w:sz w:val="28"/>
          <w:szCs w:val="28"/>
          <w:rtl/>
          <w:lang w:bidi="ar-DZ"/>
        </w:rPr>
        <w:t xml:space="preserve">   </w:t>
      </w:r>
    </w:p>
    <w:p w14:paraId="433CC829" w14:textId="28632D6A" w:rsidR="00117AA1" w:rsidRDefault="00117AA1" w:rsidP="00117AA1">
      <w:pPr>
        <w:jc w:val="center"/>
        <w:rPr>
          <w:rFonts w:ascii="Arial" w:hAnsi="Arial" w:cs="Arial"/>
          <w:b/>
          <w:bCs/>
          <w:sz w:val="96"/>
          <w:szCs w:val="96"/>
          <w:rtl/>
          <w:lang w:bidi="ar-DZ"/>
        </w:rPr>
      </w:pPr>
    </w:p>
    <w:p w14:paraId="6D59D2BA" w14:textId="047B2E26" w:rsidR="00575BB0" w:rsidRPr="00AD4772" w:rsidRDefault="00BD0556" w:rsidP="00BD0556">
      <w:pPr>
        <w:bidi w:val="0"/>
        <w:jc w:val="right"/>
        <w:rPr>
          <w:rFonts w:asciiTheme="majorBidi" w:hAnsiTheme="majorBidi" w:cstheme="majorBidi"/>
          <w:b/>
          <w:bCs/>
          <w:sz w:val="28"/>
          <w:szCs w:val="28"/>
          <w:lang w:bidi="ar-DZ"/>
        </w:rPr>
      </w:pPr>
      <w:r>
        <w:rPr>
          <w:rFonts w:asciiTheme="majorBidi" w:hAnsiTheme="majorBidi" w:cstheme="majorBidi"/>
          <w:b/>
          <w:bCs/>
          <w:sz w:val="28"/>
          <w:szCs w:val="28"/>
          <w:lang w:bidi="ar-DZ"/>
        </w:rPr>
        <w:br w:type="page"/>
      </w:r>
    </w:p>
    <w:p w14:paraId="4569DFD8" w14:textId="7FDFDBD3" w:rsidR="00575BB0" w:rsidRDefault="00575BB0" w:rsidP="00575BB0">
      <w:pPr>
        <w:bidi w:val="0"/>
        <w:jc w:val="both"/>
        <w:rPr>
          <w:rFonts w:asciiTheme="majorBidi" w:hAnsiTheme="majorBidi" w:cstheme="majorBidi"/>
          <w:b/>
          <w:bCs/>
          <w:sz w:val="28"/>
          <w:szCs w:val="28"/>
          <w:lang w:bidi="ar-DZ"/>
        </w:rPr>
      </w:pPr>
      <w:r w:rsidRPr="00AD4772">
        <w:rPr>
          <w:rFonts w:asciiTheme="majorBidi" w:hAnsiTheme="majorBidi" w:cstheme="majorBidi"/>
          <w:b/>
          <w:bCs/>
          <w:sz w:val="28"/>
          <w:szCs w:val="28"/>
          <w:lang w:bidi="ar-DZ"/>
        </w:rPr>
        <w:lastRenderedPageBreak/>
        <w:t xml:space="preserve">Abstract </w:t>
      </w:r>
    </w:p>
    <w:p w14:paraId="330EE97C" w14:textId="77777777" w:rsidR="000F3BF6" w:rsidRDefault="000F3BF6" w:rsidP="000F3BF6">
      <w:pPr>
        <w:bidi w:val="0"/>
        <w:spacing w:line="360" w:lineRule="auto"/>
        <w:jc w:val="both"/>
        <w:rPr>
          <w:rFonts w:asciiTheme="majorBidi" w:hAnsiTheme="majorBidi" w:cstheme="majorBidi"/>
          <w:sz w:val="24"/>
          <w:szCs w:val="24"/>
          <w:lang w:bidi="ar-DZ"/>
        </w:rPr>
      </w:pPr>
      <w:r w:rsidRPr="000F3BF6">
        <w:rPr>
          <w:rFonts w:asciiTheme="majorBidi" w:hAnsiTheme="majorBidi" w:cstheme="majorBidi"/>
          <w:sz w:val="24"/>
          <w:szCs w:val="24"/>
          <w:lang w:bidi="ar-DZ"/>
        </w:rPr>
        <w:t xml:space="preserve">Since targeted therapy offers greater precision and generally better tolerance than standard chemotherapy, it has emerged as a key tactic in contemporary cancer treatment. These treatments do not, however, come without side effects, and their toxicity varies according to a number of clinical and molecular parameters. </w:t>
      </w:r>
      <w:r w:rsidRPr="000F3BF6">
        <w:rPr>
          <w:rFonts w:asciiTheme="majorBidi" w:hAnsiTheme="majorBidi" w:cstheme="majorBidi"/>
          <w:sz w:val="24"/>
          <w:szCs w:val="24"/>
          <w:lang w:bidi="ar-DZ"/>
        </w:rPr>
        <w:br/>
        <w:t>This study uses a theoretical approach grounded in a systematic review of scientific literature to investigate the toxicity caused by targeted anticancer drugs and the ways in which those effects can be controlled or lessened. It draws attention to how different treatments can cause diverse side effects and stresses how crucial early discovery, individualized treatment, and cutting-edge technology are to reducing harm.</w:t>
      </w:r>
      <w:r w:rsidRPr="000F3BF6">
        <w:rPr>
          <w:rFonts w:asciiTheme="majorBidi" w:hAnsiTheme="majorBidi" w:cstheme="majorBidi"/>
          <w:sz w:val="24"/>
          <w:szCs w:val="24"/>
          <w:lang w:bidi="ar-DZ"/>
        </w:rPr>
        <w:br/>
        <w:t>In addition to offering a thorough analysis of toxicity in targeted cancer therapy, this study suggests methods for safer, more efficient implementations in oncological practice going forward.</w:t>
      </w:r>
    </w:p>
    <w:p w14:paraId="5E1FFA69" w14:textId="77777777" w:rsidR="000F3BF6" w:rsidRDefault="000F3BF6" w:rsidP="000F3BF6">
      <w:pPr>
        <w:bidi w:val="0"/>
        <w:spacing w:line="360" w:lineRule="auto"/>
        <w:jc w:val="both"/>
        <w:rPr>
          <w:rFonts w:asciiTheme="majorBidi" w:hAnsiTheme="majorBidi" w:cstheme="majorBidi"/>
          <w:lang w:bidi="ar-DZ"/>
        </w:rPr>
      </w:pPr>
      <w:r w:rsidRPr="000F3BF6">
        <w:rPr>
          <w:rFonts w:asciiTheme="majorBidi" w:hAnsiTheme="majorBidi" w:cstheme="majorBidi"/>
          <w:b/>
          <w:bCs/>
          <w:sz w:val="28"/>
          <w:szCs w:val="28"/>
          <w:lang w:bidi="ar-DZ"/>
        </w:rPr>
        <w:t>Keywords</w:t>
      </w:r>
      <w:r>
        <w:rPr>
          <w:rFonts w:asciiTheme="majorBidi" w:hAnsiTheme="majorBidi" w:cstheme="majorBidi"/>
          <w:b/>
          <w:bCs/>
          <w:sz w:val="28"/>
          <w:szCs w:val="28"/>
          <w:lang w:bidi="ar-DZ"/>
        </w:rPr>
        <w:t xml:space="preserve">: </w:t>
      </w:r>
      <w:r w:rsidRPr="00644120">
        <w:rPr>
          <w:rFonts w:asciiTheme="majorBidi" w:hAnsiTheme="majorBidi" w:cstheme="majorBidi"/>
          <w:sz w:val="24"/>
          <w:szCs w:val="24"/>
          <w:lang w:bidi="ar-DZ"/>
        </w:rPr>
        <w:t>Targeted therapy, toxicity, personalized medicine, pharmacogenomics, drug delivery, HER2 inhibitors.</w:t>
      </w:r>
      <w:r>
        <w:rPr>
          <w:rFonts w:asciiTheme="majorBidi" w:hAnsiTheme="majorBidi" w:cstheme="majorBidi"/>
          <w:lang w:bidi="ar-DZ"/>
        </w:rPr>
        <w:t xml:space="preserve"> </w:t>
      </w:r>
    </w:p>
    <w:p w14:paraId="45A70245" w14:textId="77777777" w:rsidR="000F3BF6" w:rsidRPr="00AD4772" w:rsidRDefault="000F3BF6" w:rsidP="000F3BF6">
      <w:pPr>
        <w:bidi w:val="0"/>
        <w:jc w:val="both"/>
        <w:rPr>
          <w:rFonts w:asciiTheme="majorBidi" w:hAnsiTheme="majorBidi" w:cstheme="majorBidi"/>
          <w:b/>
          <w:bCs/>
          <w:sz w:val="28"/>
          <w:szCs w:val="28"/>
          <w:lang w:bidi="ar-DZ"/>
        </w:rPr>
      </w:pPr>
    </w:p>
    <w:p w14:paraId="29070ACB" w14:textId="77777777" w:rsidR="00575BB0" w:rsidRPr="00AD4772" w:rsidRDefault="00575BB0" w:rsidP="00575BB0">
      <w:pPr>
        <w:bidi w:val="0"/>
        <w:jc w:val="both"/>
        <w:rPr>
          <w:rFonts w:asciiTheme="majorBidi" w:hAnsiTheme="majorBidi" w:cstheme="majorBidi"/>
          <w:b/>
          <w:bCs/>
          <w:sz w:val="28"/>
          <w:szCs w:val="28"/>
          <w:lang w:bidi="ar-DZ"/>
        </w:rPr>
      </w:pPr>
    </w:p>
    <w:p w14:paraId="406A8C0F" w14:textId="77777777" w:rsidR="00575BB0" w:rsidRPr="00AD4772" w:rsidRDefault="00575BB0" w:rsidP="00575BB0">
      <w:pPr>
        <w:bidi w:val="0"/>
        <w:jc w:val="both"/>
        <w:rPr>
          <w:rFonts w:asciiTheme="majorBidi" w:hAnsiTheme="majorBidi" w:cstheme="majorBidi"/>
          <w:b/>
          <w:bCs/>
          <w:sz w:val="28"/>
          <w:szCs w:val="28"/>
          <w:lang w:bidi="ar-DZ"/>
        </w:rPr>
      </w:pPr>
    </w:p>
    <w:p w14:paraId="5DDDCE99" w14:textId="77777777" w:rsidR="00575BB0" w:rsidRPr="00AD4772" w:rsidRDefault="00575BB0" w:rsidP="00575BB0">
      <w:pPr>
        <w:bidi w:val="0"/>
        <w:jc w:val="both"/>
        <w:rPr>
          <w:rFonts w:asciiTheme="majorBidi" w:hAnsiTheme="majorBidi" w:cstheme="majorBidi"/>
          <w:b/>
          <w:bCs/>
          <w:sz w:val="28"/>
          <w:szCs w:val="28"/>
          <w:lang w:bidi="ar-DZ"/>
        </w:rPr>
      </w:pPr>
    </w:p>
    <w:p w14:paraId="6DE89E23" w14:textId="77777777" w:rsidR="00575BB0" w:rsidRPr="00AD4772" w:rsidRDefault="00575BB0" w:rsidP="00575BB0">
      <w:pPr>
        <w:bidi w:val="0"/>
        <w:jc w:val="both"/>
        <w:rPr>
          <w:rFonts w:asciiTheme="majorBidi" w:hAnsiTheme="majorBidi" w:cstheme="majorBidi"/>
          <w:b/>
          <w:bCs/>
          <w:sz w:val="28"/>
          <w:szCs w:val="28"/>
          <w:lang w:bidi="ar-DZ"/>
        </w:rPr>
      </w:pPr>
    </w:p>
    <w:p w14:paraId="0BC8312A" w14:textId="77777777" w:rsidR="00575BB0" w:rsidRPr="00AD4772" w:rsidRDefault="00575BB0" w:rsidP="00575BB0">
      <w:pPr>
        <w:bidi w:val="0"/>
        <w:jc w:val="both"/>
        <w:rPr>
          <w:rFonts w:asciiTheme="majorBidi" w:hAnsiTheme="majorBidi" w:cstheme="majorBidi"/>
          <w:b/>
          <w:bCs/>
          <w:sz w:val="28"/>
          <w:szCs w:val="28"/>
          <w:lang w:bidi="ar-DZ"/>
        </w:rPr>
      </w:pPr>
    </w:p>
    <w:p w14:paraId="5FB9CA79" w14:textId="77777777" w:rsidR="00575BB0" w:rsidRPr="00AD4772" w:rsidRDefault="00575BB0" w:rsidP="00575BB0">
      <w:pPr>
        <w:bidi w:val="0"/>
        <w:jc w:val="both"/>
        <w:rPr>
          <w:rFonts w:asciiTheme="majorBidi" w:hAnsiTheme="majorBidi" w:cstheme="majorBidi"/>
          <w:b/>
          <w:bCs/>
          <w:sz w:val="28"/>
          <w:szCs w:val="28"/>
          <w:lang w:bidi="ar-DZ"/>
        </w:rPr>
      </w:pPr>
    </w:p>
    <w:p w14:paraId="1B4AE345" w14:textId="77777777" w:rsidR="00575BB0" w:rsidRPr="00AD4772" w:rsidRDefault="00575BB0" w:rsidP="00575BB0">
      <w:pPr>
        <w:bidi w:val="0"/>
        <w:jc w:val="both"/>
        <w:rPr>
          <w:rFonts w:asciiTheme="majorBidi" w:hAnsiTheme="majorBidi" w:cstheme="majorBidi"/>
          <w:b/>
          <w:bCs/>
          <w:sz w:val="28"/>
          <w:szCs w:val="28"/>
          <w:lang w:bidi="ar-DZ"/>
        </w:rPr>
      </w:pPr>
    </w:p>
    <w:p w14:paraId="754AE18A" w14:textId="77777777" w:rsidR="00575BB0" w:rsidRPr="00AD4772" w:rsidRDefault="00575BB0" w:rsidP="00575BB0">
      <w:pPr>
        <w:bidi w:val="0"/>
        <w:jc w:val="both"/>
        <w:rPr>
          <w:rFonts w:asciiTheme="majorBidi" w:hAnsiTheme="majorBidi" w:cstheme="majorBidi"/>
          <w:b/>
          <w:bCs/>
          <w:sz w:val="28"/>
          <w:szCs w:val="28"/>
          <w:lang w:bidi="ar-DZ"/>
        </w:rPr>
      </w:pPr>
    </w:p>
    <w:p w14:paraId="3567D01C" w14:textId="77777777" w:rsidR="00575BB0" w:rsidRPr="00AD4772" w:rsidRDefault="00575BB0" w:rsidP="00575BB0">
      <w:pPr>
        <w:bidi w:val="0"/>
        <w:jc w:val="both"/>
        <w:rPr>
          <w:rFonts w:asciiTheme="majorBidi" w:hAnsiTheme="majorBidi" w:cstheme="majorBidi"/>
          <w:b/>
          <w:bCs/>
          <w:sz w:val="28"/>
          <w:szCs w:val="28"/>
          <w:lang w:bidi="ar-DZ"/>
        </w:rPr>
      </w:pPr>
    </w:p>
    <w:p w14:paraId="3ACB5441" w14:textId="77777777" w:rsidR="00575BB0" w:rsidRPr="00AD4772" w:rsidRDefault="00575BB0" w:rsidP="00575BB0">
      <w:pPr>
        <w:bidi w:val="0"/>
        <w:jc w:val="both"/>
        <w:rPr>
          <w:rFonts w:asciiTheme="majorBidi" w:hAnsiTheme="majorBidi" w:cstheme="majorBidi"/>
          <w:b/>
          <w:bCs/>
          <w:sz w:val="28"/>
          <w:szCs w:val="28"/>
          <w:lang w:bidi="ar-DZ"/>
        </w:rPr>
      </w:pPr>
    </w:p>
    <w:p w14:paraId="3EC22A2F" w14:textId="77777777" w:rsidR="00575BB0" w:rsidRPr="00AD4772" w:rsidRDefault="00575BB0" w:rsidP="00575BB0">
      <w:pPr>
        <w:bidi w:val="0"/>
        <w:jc w:val="both"/>
        <w:rPr>
          <w:rFonts w:asciiTheme="majorBidi" w:hAnsiTheme="majorBidi" w:cstheme="majorBidi"/>
          <w:b/>
          <w:bCs/>
          <w:sz w:val="28"/>
          <w:szCs w:val="28"/>
          <w:lang w:bidi="ar-DZ"/>
        </w:rPr>
      </w:pPr>
    </w:p>
    <w:p w14:paraId="5B5A894F" w14:textId="77777777" w:rsidR="00575BB0" w:rsidRPr="00AD4772" w:rsidRDefault="00575BB0" w:rsidP="00575BB0">
      <w:pPr>
        <w:bidi w:val="0"/>
        <w:jc w:val="both"/>
        <w:rPr>
          <w:rFonts w:asciiTheme="majorBidi" w:hAnsiTheme="majorBidi" w:cstheme="majorBidi"/>
          <w:b/>
          <w:bCs/>
          <w:sz w:val="28"/>
          <w:szCs w:val="28"/>
          <w:lang w:bidi="ar-DZ"/>
        </w:rPr>
      </w:pPr>
    </w:p>
    <w:p w14:paraId="3B8B1E48" w14:textId="77777777" w:rsidR="000F3BF6" w:rsidRDefault="000F3BF6" w:rsidP="00575BB0">
      <w:pPr>
        <w:bidi w:val="0"/>
        <w:jc w:val="both"/>
        <w:rPr>
          <w:rFonts w:asciiTheme="majorBidi" w:hAnsiTheme="majorBidi" w:cstheme="majorBidi"/>
          <w:b/>
          <w:bCs/>
          <w:sz w:val="28"/>
          <w:szCs w:val="28"/>
          <w:lang w:bidi="ar-DZ"/>
        </w:rPr>
      </w:pPr>
    </w:p>
    <w:p w14:paraId="0CE2D2CF" w14:textId="77777777" w:rsidR="00644120" w:rsidRDefault="000F3BF6" w:rsidP="00644120">
      <w:pPr>
        <w:jc w:val="both"/>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lastRenderedPageBreak/>
        <w:t>ملخص</w:t>
      </w:r>
    </w:p>
    <w:p w14:paraId="67FA0937" w14:textId="237CB318" w:rsidR="00644120" w:rsidRPr="00C052E8" w:rsidRDefault="00644120" w:rsidP="00644120">
      <w:pPr>
        <w:jc w:val="both"/>
        <w:rPr>
          <w:rFonts w:asciiTheme="majorBidi" w:hAnsiTheme="majorBidi" w:cstheme="majorBidi"/>
          <w:sz w:val="24"/>
          <w:szCs w:val="24"/>
          <w:rtl/>
          <w:lang w:bidi="ar-DZ"/>
        </w:rPr>
      </w:pPr>
      <w:r w:rsidRPr="00C052E8">
        <w:rPr>
          <w:rFonts w:asciiTheme="majorBidi" w:hAnsiTheme="majorBidi" w:cs="Times New Roman"/>
          <w:sz w:val="24"/>
          <w:szCs w:val="24"/>
          <w:rtl/>
          <w:lang w:bidi="ar-DZ"/>
        </w:rPr>
        <w:t>نظرًا لأن العلاج الموجه يوفر دقة أكبر وقدرة تحمل أفضل بشكل عام من العلاج الكيميائي القياسي، فقد برز كتكتيك رئيسي في علاج السرطان المعاصر. إلا أن هذه العلاجات لا تخلو من الآثار الجانبية، وتختلف سميتها وفقًا لعدد من المعايير السريرية والجزيئية</w:t>
      </w:r>
      <w:r w:rsidRPr="00C052E8">
        <w:rPr>
          <w:rFonts w:asciiTheme="majorBidi" w:hAnsiTheme="majorBidi" w:cstheme="majorBidi"/>
          <w:sz w:val="24"/>
          <w:szCs w:val="24"/>
          <w:lang w:bidi="ar-DZ"/>
        </w:rPr>
        <w:t xml:space="preserve">. </w:t>
      </w:r>
    </w:p>
    <w:p w14:paraId="7E406E33" w14:textId="77777777" w:rsidR="00644120" w:rsidRPr="00C052E8" w:rsidRDefault="00644120" w:rsidP="00644120">
      <w:pPr>
        <w:jc w:val="both"/>
        <w:rPr>
          <w:rFonts w:asciiTheme="majorBidi" w:hAnsiTheme="majorBidi" w:cstheme="majorBidi"/>
          <w:sz w:val="24"/>
          <w:szCs w:val="24"/>
          <w:rtl/>
          <w:lang w:bidi="ar-DZ"/>
        </w:rPr>
      </w:pPr>
      <w:r w:rsidRPr="00C052E8">
        <w:rPr>
          <w:rFonts w:asciiTheme="majorBidi" w:hAnsiTheme="majorBidi" w:cs="Times New Roman"/>
          <w:sz w:val="24"/>
          <w:szCs w:val="24"/>
          <w:rtl/>
          <w:lang w:bidi="ar-DZ"/>
        </w:rPr>
        <w:t>تستخدم هذه الدراسة نهجًا نظريًا يرتكز على مراجعة منهجية للأدبيات العلمية لبحث السمية التي تسببها الأدوية الموجهة المضادة للسرطان والطرق التي يمكن من خلالها السيطرة على تلك الآثار أو تقليلها. وتلفت الدراسة الانتباه إلى الكيفية التي يمكن أن تسبب بها العلاجات المختلفة آثارًا جانبية متنوعة، وتؤكد على مدى أهمية الاكتشاف المبكر والعلاج الفردي والتكنولوجيا المتطورة في الحد من الضرر</w:t>
      </w:r>
      <w:r w:rsidRPr="00C052E8">
        <w:rPr>
          <w:rFonts w:asciiTheme="majorBidi" w:hAnsiTheme="majorBidi" w:cstheme="majorBidi"/>
          <w:sz w:val="24"/>
          <w:szCs w:val="24"/>
          <w:lang w:bidi="ar-DZ"/>
        </w:rPr>
        <w:t>.</w:t>
      </w:r>
    </w:p>
    <w:p w14:paraId="08D097F6" w14:textId="77777777" w:rsidR="00644120" w:rsidRPr="00C052E8" w:rsidRDefault="00644120" w:rsidP="00644120">
      <w:pPr>
        <w:jc w:val="both"/>
        <w:rPr>
          <w:rFonts w:asciiTheme="majorBidi" w:hAnsiTheme="majorBidi" w:cstheme="majorBidi"/>
          <w:sz w:val="24"/>
          <w:szCs w:val="24"/>
          <w:rtl/>
          <w:lang w:bidi="ar-DZ"/>
        </w:rPr>
      </w:pPr>
      <w:r w:rsidRPr="00C052E8">
        <w:rPr>
          <w:rFonts w:asciiTheme="majorBidi" w:hAnsiTheme="majorBidi" w:cs="Times New Roman"/>
          <w:sz w:val="24"/>
          <w:szCs w:val="24"/>
          <w:rtl/>
          <w:lang w:bidi="ar-DZ"/>
        </w:rPr>
        <w:t>بالإضافة إلى تقديم تحليل شامل للسمية في العلاج الموجه للسرطان، تقترح هذه الدراسة طرقًا لتطبيقات أكثر أمانًا وفعالية في ممارسة علاج الأورام في المستقبل</w:t>
      </w:r>
      <w:r w:rsidRPr="00C052E8">
        <w:rPr>
          <w:rFonts w:asciiTheme="majorBidi" w:hAnsiTheme="majorBidi" w:cstheme="majorBidi"/>
          <w:sz w:val="24"/>
          <w:szCs w:val="24"/>
          <w:lang w:bidi="ar-DZ"/>
        </w:rPr>
        <w:t>.</w:t>
      </w:r>
    </w:p>
    <w:p w14:paraId="2B101830" w14:textId="77777777" w:rsidR="00C052E8" w:rsidRDefault="00C052E8" w:rsidP="00C052E8">
      <w:pPr>
        <w:jc w:val="both"/>
        <w:rPr>
          <w:rFonts w:asciiTheme="majorBidi" w:hAnsiTheme="majorBidi" w:cstheme="majorBidi"/>
          <w:b/>
          <w:bCs/>
          <w:sz w:val="28"/>
          <w:szCs w:val="28"/>
          <w:rtl/>
        </w:rPr>
      </w:pPr>
    </w:p>
    <w:p w14:paraId="10EC6A3E" w14:textId="7174DB5B" w:rsidR="00C052E8" w:rsidRPr="00C052E8" w:rsidRDefault="00C052E8" w:rsidP="00C052E8">
      <w:pPr>
        <w:jc w:val="both"/>
        <w:rPr>
          <w:rFonts w:asciiTheme="majorBidi" w:hAnsiTheme="majorBidi" w:cstheme="majorBidi"/>
          <w:sz w:val="24"/>
          <w:szCs w:val="24"/>
          <w:rtl/>
          <w:lang w:val="fr-FR" w:bidi="ar-DZ"/>
        </w:rPr>
      </w:pPr>
      <w:r w:rsidRPr="00C052E8">
        <w:rPr>
          <w:rFonts w:asciiTheme="majorBidi" w:hAnsiTheme="majorBidi" w:cstheme="majorBidi"/>
          <w:b/>
          <w:bCs/>
          <w:sz w:val="28"/>
          <w:szCs w:val="28"/>
          <w:rtl/>
        </w:rPr>
        <w:t>الكلمات المفتاحية:</w:t>
      </w:r>
      <w:r w:rsidRPr="00C052E8">
        <w:rPr>
          <w:rFonts w:asciiTheme="majorBidi" w:hAnsiTheme="majorBidi" w:cstheme="majorBidi"/>
          <w:sz w:val="28"/>
          <w:szCs w:val="28"/>
          <w:rtl/>
        </w:rPr>
        <w:t xml:space="preserve"> </w:t>
      </w:r>
      <w:r w:rsidRPr="00C052E8">
        <w:rPr>
          <w:rFonts w:asciiTheme="majorBidi" w:hAnsiTheme="majorBidi" w:cstheme="majorBidi"/>
          <w:sz w:val="24"/>
          <w:szCs w:val="24"/>
          <w:rtl/>
        </w:rPr>
        <w:t>العلاج الاستهدافي، والسمية، والطب الشخصي، وعلم الصيدلة الجيني، وتوصيل الدواء، ومثبطات</w:t>
      </w:r>
      <w:r>
        <w:rPr>
          <w:rFonts w:asciiTheme="majorBidi" w:hAnsiTheme="majorBidi" w:cstheme="majorBidi"/>
          <w:sz w:val="24"/>
          <w:szCs w:val="24"/>
          <w:lang w:val="fr-FR" w:bidi="ar-DZ"/>
        </w:rPr>
        <w:t>.</w:t>
      </w:r>
      <w:r w:rsidRPr="00C052E8">
        <w:rPr>
          <w:rFonts w:asciiTheme="majorBidi" w:hAnsiTheme="majorBidi" w:cstheme="majorBidi"/>
          <w:sz w:val="24"/>
          <w:szCs w:val="24"/>
          <w:lang w:bidi="ar-DZ"/>
        </w:rPr>
        <w:t>HER2</w:t>
      </w:r>
      <w:r>
        <w:rPr>
          <w:rFonts w:asciiTheme="majorBidi" w:hAnsiTheme="majorBidi" w:cstheme="majorBidi"/>
          <w:sz w:val="24"/>
          <w:szCs w:val="24"/>
          <w:lang w:val="fr-FR" w:bidi="ar-DZ"/>
        </w:rPr>
        <w:t xml:space="preserve"> </w:t>
      </w:r>
    </w:p>
    <w:p w14:paraId="352D50CF" w14:textId="77777777" w:rsidR="00C052E8" w:rsidRPr="00C052E8" w:rsidRDefault="00C052E8" w:rsidP="00644120">
      <w:pPr>
        <w:jc w:val="both"/>
        <w:rPr>
          <w:rFonts w:asciiTheme="majorBidi" w:hAnsiTheme="majorBidi" w:cstheme="majorBidi"/>
          <w:sz w:val="28"/>
          <w:szCs w:val="28"/>
          <w:rtl/>
          <w:lang w:bidi="ar-DZ"/>
        </w:rPr>
      </w:pPr>
    </w:p>
    <w:p w14:paraId="018CB740" w14:textId="4425AE36" w:rsidR="00575BB0" w:rsidRPr="00AD4772" w:rsidRDefault="000F3BF6" w:rsidP="00644120">
      <w:pPr>
        <w:bidi w:val="0"/>
        <w:jc w:val="both"/>
        <w:rPr>
          <w:rFonts w:asciiTheme="majorBidi" w:hAnsiTheme="majorBidi" w:cstheme="majorBidi"/>
          <w:b/>
          <w:bCs/>
          <w:sz w:val="28"/>
          <w:szCs w:val="28"/>
          <w:lang w:bidi="ar-DZ"/>
        </w:rPr>
      </w:pPr>
      <w:r>
        <w:rPr>
          <w:rFonts w:asciiTheme="majorBidi" w:hAnsiTheme="majorBidi" w:cstheme="majorBidi" w:hint="cs"/>
          <w:b/>
          <w:bCs/>
          <w:sz w:val="28"/>
          <w:szCs w:val="28"/>
          <w:rtl/>
          <w:lang w:bidi="ar-DZ"/>
        </w:rPr>
        <w:t xml:space="preserve">                                                                                                          </w:t>
      </w:r>
      <w:r w:rsidR="00575BB0" w:rsidRPr="00AD4772">
        <w:rPr>
          <w:rFonts w:asciiTheme="majorBidi" w:hAnsiTheme="majorBidi" w:cstheme="majorBidi"/>
          <w:b/>
          <w:bCs/>
          <w:sz w:val="28"/>
          <w:szCs w:val="28"/>
          <w:lang w:bidi="ar-DZ"/>
        </w:rPr>
        <w:t xml:space="preserve"> </w:t>
      </w:r>
    </w:p>
    <w:p w14:paraId="1A817195" w14:textId="77777777" w:rsidR="00575BB0" w:rsidRPr="00756FE3" w:rsidRDefault="00575BB0" w:rsidP="00575BB0">
      <w:pPr>
        <w:bidi w:val="0"/>
        <w:jc w:val="both"/>
        <w:rPr>
          <w:rFonts w:asciiTheme="majorBidi" w:hAnsiTheme="majorBidi" w:cstheme="majorBidi"/>
          <w:b/>
          <w:bCs/>
          <w:sz w:val="28"/>
          <w:szCs w:val="28"/>
          <w:lang w:val="fr-FR" w:bidi="ar-DZ"/>
        </w:rPr>
      </w:pPr>
    </w:p>
    <w:p w14:paraId="5C7A0780" w14:textId="77777777" w:rsidR="00575BB0" w:rsidRPr="00AD4772" w:rsidRDefault="00575BB0" w:rsidP="00575BB0">
      <w:pPr>
        <w:bidi w:val="0"/>
        <w:jc w:val="both"/>
        <w:rPr>
          <w:rFonts w:asciiTheme="majorBidi" w:hAnsiTheme="majorBidi" w:cstheme="majorBidi"/>
          <w:b/>
          <w:bCs/>
          <w:sz w:val="28"/>
          <w:szCs w:val="28"/>
          <w:lang w:bidi="ar-DZ"/>
        </w:rPr>
      </w:pPr>
    </w:p>
    <w:p w14:paraId="2503A9F7" w14:textId="77777777" w:rsidR="00575BB0" w:rsidRPr="00AD4772" w:rsidRDefault="00575BB0" w:rsidP="00575BB0">
      <w:pPr>
        <w:bidi w:val="0"/>
        <w:jc w:val="both"/>
        <w:rPr>
          <w:rFonts w:asciiTheme="majorBidi" w:hAnsiTheme="majorBidi" w:cstheme="majorBidi"/>
          <w:b/>
          <w:bCs/>
          <w:sz w:val="28"/>
          <w:szCs w:val="28"/>
          <w:lang w:bidi="ar-DZ"/>
        </w:rPr>
      </w:pPr>
    </w:p>
    <w:p w14:paraId="3C81FA6C" w14:textId="77777777" w:rsidR="00575BB0" w:rsidRPr="00AD4772" w:rsidRDefault="00575BB0" w:rsidP="00575BB0">
      <w:pPr>
        <w:bidi w:val="0"/>
        <w:jc w:val="both"/>
        <w:rPr>
          <w:rFonts w:asciiTheme="majorBidi" w:hAnsiTheme="majorBidi" w:cstheme="majorBidi"/>
          <w:b/>
          <w:bCs/>
          <w:sz w:val="28"/>
          <w:szCs w:val="28"/>
          <w:lang w:bidi="ar-DZ"/>
        </w:rPr>
      </w:pPr>
    </w:p>
    <w:p w14:paraId="3DF962F5" w14:textId="77777777" w:rsidR="00575BB0" w:rsidRPr="00AD4772" w:rsidRDefault="00575BB0" w:rsidP="00575BB0">
      <w:pPr>
        <w:bidi w:val="0"/>
        <w:jc w:val="both"/>
        <w:rPr>
          <w:rFonts w:asciiTheme="majorBidi" w:hAnsiTheme="majorBidi" w:cstheme="majorBidi"/>
          <w:b/>
          <w:bCs/>
          <w:sz w:val="28"/>
          <w:szCs w:val="28"/>
          <w:lang w:bidi="ar-DZ"/>
        </w:rPr>
      </w:pPr>
    </w:p>
    <w:p w14:paraId="3DCD1A16" w14:textId="77777777" w:rsidR="00575BB0" w:rsidRPr="00AD4772" w:rsidRDefault="00575BB0" w:rsidP="00575BB0">
      <w:pPr>
        <w:bidi w:val="0"/>
        <w:jc w:val="both"/>
        <w:rPr>
          <w:rFonts w:asciiTheme="majorBidi" w:hAnsiTheme="majorBidi" w:cstheme="majorBidi"/>
          <w:b/>
          <w:bCs/>
          <w:sz w:val="28"/>
          <w:szCs w:val="28"/>
          <w:lang w:bidi="ar-DZ"/>
        </w:rPr>
      </w:pPr>
    </w:p>
    <w:p w14:paraId="2DCF1789" w14:textId="77777777" w:rsidR="00575BB0" w:rsidRPr="00AD4772" w:rsidRDefault="00575BB0" w:rsidP="00575BB0">
      <w:pPr>
        <w:bidi w:val="0"/>
        <w:jc w:val="both"/>
        <w:rPr>
          <w:rFonts w:asciiTheme="majorBidi" w:hAnsiTheme="majorBidi" w:cstheme="majorBidi"/>
          <w:b/>
          <w:bCs/>
          <w:sz w:val="28"/>
          <w:szCs w:val="28"/>
          <w:lang w:bidi="ar-DZ"/>
        </w:rPr>
      </w:pPr>
    </w:p>
    <w:p w14:paraId="6CB4E712" w14:textId="77777777" w:rsidR="00575BB0" w:rsidRPr="00AD4772" w:rsidRDefault="00575BB0" w:rsidP="00575BB0">
      <w:pPr>
        <w:bidi w:val="0"/>
        <w:jc w:val="both"/>
        <w:rPr>
          <w:rFonts w:asciiTheme="majorBidi" w:hAnsiTheme="majorBidi" w:cstheme="majorBidi"/>
          <w:b/>
          <w:bCs/>
          <w:sz w:val="28"/>
          <w:szCs w:val="28"/>
          <w:lang w:bidi="ar-DZ"/>
        </w:rPr>
      </w:pPr>
    </w:p>
    <w:p w14:paraId="03D7EB0E" w14:textId="77777777" w:rsidR="00575BB0" w:rsidRPr="00AD4772" w:rsidRDefault="00575BB0" w:rsidP="00575BB0">
      <w:pPr>
        <w:bidi w:val="0"/>
        <w:jc w:val="both"/>
        <w:rPr>
          <w:rFonts w:asciiTheme="majorBidi" w:hAnsiTheme="majorBidi" w:cstheme="majorBidi"/>
          <w:b/>
          <w:bCs/>
          <w:sz w:val="28"/>
          <w:szCs w:val="28"/>
          <w:lang w:bidi="ar-DZ"/>
        </w:rPr>
      </w:pPr>
    </w:p>
    <w:p w14:paraId="60FCA593" w14:textId="77777777" w:rsidR="00575BB0" w:rsidRPr="00AD4772" w:rsidRDefault="00575BB0" w:rsidP="00575BB0">
      <w:pPr>
        <w:bidi w:val="0"/>
        <w:jc w:val="both"/>
        <w:rPr>
          <w:rFonts w:asciiTheme="majorBidi" w:hAnsiTheme="majorBidi" w:cstheme="majorBidi"/>
          <w:b/>
          <w:bCs/>
          <w:sz w:val="28"/>
          <w:szCs w:val="28"/>
          <w:lang w:bidi="ar-DZ"/>
        </w:rPr>
      </w:pPr>
    </w:p>
    <w:p w14:paraId="6BACA250" w14:textId="77777777" w:rsidR="00575BB0" w:rsidRPr="00AD4772" w:rsidRDefault="00575BB0" w:rsidP="00575BB0">
      <w:pPr>
        <w:bidi w:val="0"/>
        <w:jc w:val="both"/>
        <w:rPr>
          <w:rFonts w:asciiTheme="majorBidi" w:hAnsiTheme="majorBidi" w:cstheme="majorBidi"/>
          <w:b/>
          <w:bCs/>
          <w:sz w:val="28"/>
          <w:szCs w:val="28"/>
          <w:lang w:bidi="ar-DZ"/>
        </w:rPr>
      </w:pPr>
    </w:p>
    <w:p w14:paraId="03852CF9" w14:textId="77777777" w:rsidR="00575BB0" w:rsidRPr="00AD4772" w:rsidRDefault="00575BB0" w:rsidP="00575BB0">
      <w:pPr>
        <w:bidi w:val="0"/>
        <w:jc w:val="both"/>
        <w:rPr>
          <w:rFonts w:asciiTheme="majorBidi" w:hAnsiTheme="majorBidi" w:cstheme="majorBidi"/>
          <w:b/>
          <w:bCs/>
          <w:sz w:val="28"/>
          <w:szCs w:val="28"/>
          <w:lang w:bidi="ar-DZ"/>
        </w:rPr>
      </w:pPr>
    </w:p>
    <w:p w14:paraId="5232617C" w14:textId="77777777" w:rsidR="00575BB0" w:rsidRPr="00AD4772" w:rsidRDefault="00575BB0" w:rsidP="00575BB0">
      <w:pPr>
        <w:bidi w:val="0"/>
        <w:jc w:val="both"/>
        <w:rPr>
          <w:rFonts w:asciiTheme="majorBidi" w:hAnsiTheme="majorBidi" w:cstheme="majorBidi"/>
          <w:b/>
          <w:bCs/>
          <w:sz w:val="28"/>
          <w:szCs w:val="28"/>
          <w:lang w:bidi="ar-DZ"/>
        </w:rPr>
      </w:pPr>
    </w:p>
    <w:p w14:paraId="3DE1A98E" w14:textId="77777777" w:rsidR="00575BB0" w:rsidRPr="00AD4772" w:rsidRDefault="00575BB0" w:rsidP="00575BB0">
      <w:pPr>
        <w:bidi w:val="0"/>
        <w:jc w:val="both"/>
        <w:rPr>
          <w:rFonts w:asciiTheme="majorBidi" w:hAnsiTheme="majorBidi" w:cstheme="majorBidi"/>
          <w:b/>
          <w:bCs/>
          <w:sz w:val="28"/>
          <w:szCs w:val="28"/>
          <w:lang w:bidi="ar-DZ"/>
        </w:rPr>
      </w:pPr>
    </w:p>
    <w:p w14:paraId="4D25633C" w14:textId="77777777" w:rsidR="00575BB0" w:rsidRPr="00AD4772" w:rsidRDefault="00575BB0" w:rsidP="00575BB0">
      <w:pPr>
        <w:bidi w:val="0"/>
        <w:jc w:val="both"/>
        <w:rPr>
          <w:rFonts w:asciiTheme="majorBidi" w:hAnsiTheme="majorBidi" w:cstheme="majorBidi"/>
          <w:b/>
          <w:bCs/>
          <w:sz w:val="28"/>
          <w:szCs w:val="28"/>
          <w:lang w:bidi="ar-DZ"/>
        </w:rPr>
      </w:pPr>
    </w:p>
    <w:p w14:paraId="7F4DD830" w14:textId="77777777" w:rsidR="00C052E8" w:rsidRDefault="00C052E8" w:rsidP="00575BB0">
      <w:pPr>
        <w:bidi w:val="0"/>
        <w:jc w:val="both"/>
        <w:rPr>
          <w:rFonts w:asciiTheme="majorBidi" w:hAnsiTheme="majorBidi" w:cstheme="majorBidi"/>
          <w:b/>
          <w:bCs/>
          <w:sz w:val="28"/>
          <w:szCs w:val="28"/>
          <w:lang w:bidi="ar-DZ"/>
        </w:rPr>
      </w:pPr>
    </w:p>
    <w:p w14:paraId="72A4FFEB" w14:textId="5884F23C" w:rsidR="00575BB0" w:rsidRPr="00575BB0" w:rsidRDefault="00575BB0" w:rsidP="00C052E8">
      <w:pPr>
        <w:bidi w:val="0"/>
        <w:jc w:val="both"/>
        <w:rPr>
          <w:rFonts w:asciiTheme="majorBidi" w:hAnsiTheme="majorBidi" w:cstheme="majorBidi"/>
          <w:b/>
          <w:bCs/>
          <w:sz w:val="28"/>
          <w:szCs w:val="28"/>
          <w:lang w:bidi="ar-DZ"/>
        </w:rPr>
      </w:pPr>
      <w:r w:rsidRPr="00575BB0">
        <w:rPr>
          <w:rFonts w:asciiTheme="majorBidi" w:hAnsiTheme="majorBidi" w:cstheme="majorBidi"/>
          <w:b/>
          <w:bCs/>
          <w:sz w:val="28"/>
          <w:szCs w:val="28"/>
          <w:lang w:bidi="ar-DZ"/>
        </w:rPr>
        <w:lastRenderedPageBreak/>
        <w:t xml:space="preserve">List </w:t>
      </w:r>
      <w:r w:rsidR="0081193D">
        <w:rPr>
          <w:rFonts w:asciiTheme="majorBidi" w:hAnsiTheme="majorBidi" w:cstheme="majorBidi"/>
          <w:b/>
          <w:bCs/>
          <w:sz w:val="28"/>
          <w:szCs w:val="28"/>
          <w:lang w:bidi="ar-DZ"/>
        </w:rPr>
        <w:t>o</w:t>
      </w:r>
      <w:r w:rsidRPr="00575BB0">
        <w:rPr>
          <w:rFonts w:asciiTheme="majorBidi" w:hAnsiTheme="majorBidi" w:cstheme="majorBidi"/>
          <w:b/>
          <w:bCs/>
          <w:sz w:val="28"/>
          <w:szCs w:val="28"/>
          <w:lang w:bidi="ar-DZ"/>
        </w:rPr>
        <w:t xml:space="preserve">f </w:t>
      </w:r>
      <w:r w:rsidR="0081193D" w:rsidRPr="00575BB0">
        <w:rPr>
          <w:rFonts w:asciiTheme="majorBidi" w:hAnsiTheme="majorBidi" w:cstheme="majorBidi"/>
          <w:b/>
          <w:bCs/>
          <w:sz w:val="28"/>
          <w:szCs w:val="28"/>
          <w:lang w:bidi="ar-DZ"/>
        </w:rPr>
        <w:t>Abbreviations</w:t>
      </w:r>
    </w:p>
    <w:p w14:paraId="1B6E35C2"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ADC</w:t>
      </w:r>
      <w:r w:rsidRPr="00847CAB">
        <w:rPr>
          <w:rFonts w:asciiTheme="majorBidi" w:hAnsiTheme="majorBidi" w:cstheme="majorBidi"/>
          <w:b/>
          <w:bCs/>
          <w:sz w:val="24"/>
          <w:szCs w:val="24"/>
          <w:lang w:bidi="ar-DZ"/>
        </w:rPr>
        <w:t>:</w:t>
      </w:r>
      <w:r w:rsidRPr="00847CAB">
        <w:rPr>
          <w:rFonts w:ascii="Times New Roman" w:eastAsia="Times New Roman" w:hAnsi="Times New Roman" w:cs="Times New Roman"/>
          <w:kern w:val="0"/>
          <w:sz w:val="24"/>
          <w:szCs w:val="24"/>
          <w14:ligatures w14:val="none"/>
        </w:rPr>
        <w:t xml:space="preserve"> </w:t>
      </w:r>
      <w:r w:rsidRPr="00847CAB">
        <w:rPr>
          <w:rFonts w:asciiTheme="majorBidi" w:hAnsiTheme="majorBidi" w:cstheme="majorBidi"/>
          <w:sz w:val="24"/>
          <w:szCs w:val="24"/>
          <w:lang w:bidi="ar-DZ"/>
        </w:rPr>
        <w:t>Antibody-Drug Conjugate</w:t>
      </w:r>
      <w:r>
        <w:rPr>
          <w:rFonts w:asciiTheme="majorBidi" w:hAnsiTheme="majorBidi" w:cstheme="majorBidi"/>
          <w:sz w:val="24"/>
          <w:szCs w:val="24"/>
          <w:lang w:bidi="ar-DZ"/>
        </w:rPr>
        <w:t>.</w:t>
      </w:r>
    </w:p>
    <w:p w14:paraId="6E111483" w14:textId="77777777" w:rsidR="00BA2303" w:rsidRPr="00847CAB" w:rsidRDefault="00BA2303" w:rsidP="00847CA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ALK:</w:t>
      </w:r>
      <w:r w:rsidRPr="00847CAB">
        <w:rPr>
          <w:rFonts w:asciiTheme="majorBidi" w:hAnsiTheme="majorBidi" w:cstheme="majorBidi"/>
          <w:sz w:val="24"/>
          <w:szCs w:val="24"/>
          <w:lang w:bidi="ar-DZ"/>
        </w:rPr>
        <w:t xml:space="preserve"> Anaplastic Lymphoma Kinase</w:t>
      </w:r>
      <w:r>
        <w:rPr>
          <w:rFonts w:asciiTheme="majorBidi" w:hAnsiTheme="majorBidi" w:cstheme="majorBidi"/>
          <w:sz w:val="24"/>
          <w:szCs w:val="24"/>
          <w:lang w:bidi="ar-DZ"/>
        </w:rPr>
        <w:t>.</w:t>
      </w:r>
    </w:p>
    <w:p w14:paraId="204CD8E8"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ASCO-VF</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American Society of Clinical Oncology Value Framework</w:t>
      </w:r>
      <w:r>
        <w:rPr>
          <w:rFonts w:asciiTheme="majorBidi" w:hAnsiTheme="majorBidi" w:cstheme="majorBidi"/>
          <w:sz w:val="24"/>
          <w:szCs w:val="24"/>
          <w:lang w:bidi="ar-DZ"/>
        </w:rPr>
        <w:t>.</w:t>
      </w:r>
    </w:p>
    <w:p w14:paraId="3F2A04BD"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CEA</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Carcinoembryonic Antigen</w:t>
      </w:r>
    </w:p>
    <w:p w14:paraId="4A0492F0"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CTCAE</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Common Terminology Criteria for Adverse Events</w:t>
      </w:r>
      <w:r>
        <w:rPr>
          <w:rFonts w:asciiTheme="majorBidi" w:hAnsiTheme="majorBidi" w:cstheme="majorBidi"/>
          <w:sz w:val="24"/>
          <w:szCs w:val="24"/>
          <w:lang w:bidi="ar-DZ"/>
        </w:rPr>
        <w:t>.</w:t>
      </w:r>
    </w:p>
    <w:p w14:paraId="2C85D795" w14:textId="77777777" w:rsidR="00BA2303" w:rsidRPr="00847CAB" w:rsidRDefault="00BA2303" w:rsidP="00847CAB">
      <w:pPr>
        <w:bidi w:val="0"/>
        <w:jc w:val="both"/>
        <w:rPr>
          <w:rFonts w:asciiTheme="majorBidi" w:hAnsiTheme="majorBidi" w:cstheme="majorBidi"/>
          <w:sz w:val="24"/>
          <w:szCs w:val="24"/>
          <w:lang w:val="fr-FR" w:bidi="ar-DZ"/>
        </w:rPr>
      </w:pPr>
      <w:r w:rsidRPr="000F0D94">
        <w:rPr>
          <w:rFonts w:asciiTheme="majorBidi" w:hAnsiTheme="majorBidi" w:cstheme="majorBidi"/>
          <w:b/>
          <w:bCs/>
          <w:sz w:val="24"/>
          <w:szCs w:val="24"/>
          <w:lang w:val="fr-FR" w:bidi="ar-DZ"/>
        </w:rPr>
        <w:t>CTLA-</w:t>
      </w:r>
      <w:r w:rsidRPr="00847CAB">
        <w:rPr>
          <w:rFonts w:asciiTheme="majorBidi" w:hAnsiTheme="majorBidi" w:cstheme="majorBidi"/>
          <w:b/>
          <w:bCs/>
          <w:sz w:val="24"/>
          <w:szCs w:val="24"/>
          <w:lang w:val="fr-FR" w:bidi="ar-DZ"/>
        </w:rPr>
        <w:t>4 :</w:t>
      </w:r>
      <w:r w:rsidRPr="00847CAB">
        <w:rPr>
          <w:rFonts w:asciiTheme="majorBidi" w:hAnsiTheme="majorBidi" w:cstheme="majorBidi"/>
          <w:sz w:val="24"/>
          <w:szCs w:val="24"/>
          <w:lang w:val="fr-FR" w:bidi="ar-DZ"/>
        </w:rPr>
        <w:t xml:space="preserve"> </w:t>
      </w:r>
      <w:proofErr w:type="spellStart"/>
      <w:r w:rsidRPr="00847CAB">
        <w:rPr>
          <w:rFonts w:asciiTheme="majorBidi" w:hAnsiTheme="majorBidi" w:cstheme="majorBidi"/>
          <w:sz w:val="24"/>
          <w:szCs w:val="24"/>
          <w:lang w:val="fr-FR" w:bidi="ar-DZ"/>
        </w:rPr>
        <w:t>Cytotoxic</w:t>
      </w:r>
      <w:proofErr w:type="spellEnd"/>
      <w:r w:rsidRPr="00847CAB">
        <w:rPr>
          <w:rFonts w:asciiTheme="majorBidi" w:hAnsiTheme="majorBidi" w:cstheme="majorBidi"/>
          <w:sz w:val="24"/>
          <w:szCs w:val="24"/>
          <w:lang w:val="fr-FR" w:bidi="ar-DZ"/>
        </w:rPr>
        <w:t xml:space="preserve"> T-Lymphocyte </w:t>
      </w:r>
      <w:proofErr w:type="spellStart"/>
      <w:r w:rsidRPr="00847CAB">
        <w:rPr>
          <w:rFonts w:asciiTheme="majorBidi" w:hAnsiTheme="majorBidi" w:cstheme="majorBidi"/>
          <w:sz w:val="24"/>
          <w:szCs w:val="24"/>
          <w:lang w:val="fr-FR" w:bidi="ar-DZ"/>
        </w:rPr>
        <w:t>Antigen</w:t>
      </w:r>
      <w:proofErr w:type="spellEnd"/>
      <w:r w:rsidRPr="00847CAB">
        <w:rPr>
          <w:rFonts w:asciiTheme="majorBidi" w:hAnsiTheme="majorBidi" w:cstheme="majorBidi"/>
          <w:sz w:val="24"/>
          <w:szCs w:val="24"/>
          <w:lang w:val="fr-FR" w:bidi="ar-DZ"/>
        </w:rPr>
        <w:t xml:space="preserve"> 4</w:t>
      </w:r>
      <w:r>
        <w:rPr>
          <w:rFonts w:asciiTheme="majorBidi" w:hAnsiTheme="majorBidi" w:cstheme="majorBidi"/>
          <w:sz w:val="24"/>
          <w:szCs w:val="24"/>
          <w:lang w:val="fr-FR" w:bidi="ar-DZ"/>
        </w:rPr>
        <w:t>.</w:t>
      </w:r>
    </w:p>
    <w:p w14:paraId="25AC332A"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DDS</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Drug Delivery System</w:t>
      </w:r>
      <w:r>
        <w:rPr>
          <w:rFonts w:asciiTheme="majorBidi" w:hAnsiTheme="majorBidi" w:cstheme="majorBidi"/>
          <w:sz w:val="24"/>
          <w:szCs w:val="24"/>
          <w:lang w:bidi="ar-DZ"/>
        </w:rPr>
        <w:t>.</w:t>
      </w:r>
    </w:p>
    <w:p w14:paraId="5A33A966" w14:textId="77777777" w:rsidR="00BA2303" w:rsidRPr="00847CAB" w:rsidRDefault="00BA2303" w:rsidP="00847CA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EGFR:</w:t>
      </w:r>
      <w:r w:rsidRPr="00847CAB">
        <w:rPr>
          <w:rFonts w:asciiTheme="majorBidi" w:hAnsiTheme="majorBidi" w:cstheme="majorBidi"/>
          <w:sz w:val="24"/>
          <w:szCs w:val="24"/>
          <w:lang w:bidi="ar-DZ"/>
        </w:rPr>
        <w:t xml:space="preserve"> Epidermal Growth Factor Receptor</w:t>
      </w:r>
      <w:r>
        <w:rPr>
          <w:rFonts w:asciiTheme="majorBidi" w:hAnsiTheme="majorBidi" w:cstheme="majorBidi"/>
          <w:sz w:val="24"/>
          <w:szCs w:val="24"/>
          <w:lang w:bidi="ar-DZ"/>
        </w:rPr>
        <w:t>.</w:t>
      </w:r>
    </w:p>
    <w:p w14:paraId="0AF6916A" w14:textId="77777777" w:rsidR="00BA2303" w:rsidRPr="00847CAB" w:rsidRDefault="00BA2303" w:rsidP="00847CA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EMT:</w:t>
      </w:r>
      <w:r w:rsidRPr="00847CAB">
        <w:rPr>
          <w:rFonts w:asciiTheme="majorBidi" w:hAnsiTheme="majorBidi" w:cstheme="majorBidi"/>
          <w:sz w:val="24"/>
          <w:szCs w:val="24"/>
          <w:lang w:bidi="ar-DZ"/>
        </w:rPr>
        <w:t xml:space="preserve"> Epithelial-Mesenchymal Transition</w:t>
      </w:r>
      <w:r>
        <w:rPr>
          <w:rFonts w:asciiTheme="majorBidi" w:hAnsiTheme="majorBidi" w:cstheme="majorBidi"/>
          <w:sz w:val="24"/>
          <w:szCs w:val="24"/>
          <w:lang w:bidi="ar-DZ"/>
        </w:rPr>
        <w:t>.</w:t>
      </w:r>
    </w:p>
    <w:p w14:paraId="30353D71"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ERG</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Electroretinography</w:t>
      </w:r>
      <w:r>
        <w:rPr>
          <w:rFonts w:asciiTheme="majorBidi" w:hAnsiTheme="majorBidi" w:cstheme="majorBidi"/>
          <w:sz w:val="24"/>
          <w:szCs w:val="24"/>
          <w:lang w:bidi="ar-DZ"/>
        </w:rPr>
        <w:t>.</w:t>
      </w:r>
    </w:p>
    <w:p w14:paraId="0582D8CB" w14:textId="77777777" w:rsidR="00BA2303" w:rsidRPr="00847CAB" w:rsidRDefault="00BA2303" w:rsidP="00847CAB">
      <w:pPr>
        <w:bidi w:val="0"/>
        <w:jc w:val="both"/>
        <w:rPr>
          <w:rFonts w:asciiTheme="majorBidi" w:hAnsiTheme="majorBidi" w:cstheme="majorBidi"/>
          <w:sz w:val="24"/>
          <w:szCs w:val="24"/>
          <w:lang w:bidi="ar-DZ"/>
        </w:rPr>
      </w:pPr>
      <w:r w:rsidRPr="00BB4883">
        <w:rPr>
          <w:rFonts w:asciiTheme="majorBidi" w:hAnsiTheme="majorBidi" w:cstheme="majorBidi"/>
          <w:b/>
          <w:bCs/>
          <w:sz w:val="24"/>
          <w:szCs w:val="24"/>
          <w:lang w:bidi="ar-DZ"/>
        </w:rPr>
        <w:t>ESMO-MCBS</w:t>
      </w:r>
      <w:r w:rsidRPr="00847CAB">
        <w:rPr>
          <w:rFonts w:asciiTheme="majorBidi" w:hAnsiTheme="majorBidi" w:cstheme="majorBidi"/>
          <w:b/>
          <w:bCs/>
          <w:sz w:val="24"/>
          <w:szCs w:val="24"/>
          <w:lang w:bidi="ar-DZ"/>
        </w:rPr>
        <w:t>:</w:t>
      </w:r>
      <w:r w:rsidRPr="00847CAB">
        <w:rPr>
          <w:rFonts w:ascii="Times New Roman" w:eastAsia="Times New Roman" w:hAnsi="Times New Roman" w:cs="Times New Roman"/>
          <w:kern w:val="0"/>
          <w:sz w:val="24"/>
          <w:szCs w:val="24"/>
          <w14:ligatures w14:val="none"/>
        </w:rPr>
        <w:t xml:space="preserve"> </w:t>
      </w:r>
      <w:r w:rsidRPr="00847CAB">
        <w:rPr>
          <w:rFonts w:asciiTheme="majorBidi" w:hAnsiTheme="majorBidi" w:cstheme="majorBidi"/>
          <w:sz w:val="24"/>
          <w:szCs w:val="24"/>
          <w:lang w:bidi="ar-DZ"/>
        </w:rPr>
        <w:t>European Society for Medical Oncology Magnitude of Clinical Benefit Scale</w:t>
      </w:r>
      <w:r>
        <w:rPr>
          <w:rFonts w:asciiTheme="majorBidi" w:hAnsiTheme="majorBidi" w:cstheme="majorBidi"/>
          <w:sz w:val="24"/>
          <w:szCs w:val="24"/>
          <w:lang w:bidi="ar-DZ"/>
        </w:rPr>
        <w:t>.</w:t>
      </w:r>
    </w:p>
    <w:p w14:paraId="07C394D4"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FDA</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Food and Drug Administration</w:t>
      </w:r>
      <w:r>
        <w:rPr>
          <w:rFonts w:asciiTheme="majorBidi" w:hAnsiTheme="majorBidi" w:cstheme="majorBidi"/>
          <w:sz w:val="24"/>
          <w:szCs w:val="24"/>
          <w:lang w:bidi="ar-DZ"/>
        </w:rPr>
        <w:t>.</w:t>
      </w:r>
    </w:p>
    <w:p w14:paraId="75313B84" w14:textId="77777777" w:rsidR="00BA2303" w:rsidRPr="002D0A76" w:rsidRDefault="00BA2303" w:rsidP="00847CAB">
      <w:pPr>
        <w:bidi w:val="0"/>
        <w:jc w:val="both"/>
        <w:rPr>
          <w:rFonts w:asciiTheme="majorBidi" w:hAnsiTheme="majorBidi" w:cstheme="majorBidi"/>
          <w:sz w:val="24"/>
          <w:szCs w:val="24"/>
          <w:lang w:val="es-ES" w:bidi="ar-DZ"/>
        </w:rPr>
      </w:pPr>
      <w:r w:rsidRPr="002D0A76">
        <w:rPr>
          <w:rFonts w:asciiTheme="majorBidi" w:hAnsiTheme="majorBidi" w:cstheme="majorBidi"/>
          <w:b/>
          <w:bCs/>
          <w:sz w:val="24"/>
          <w:szCs w:val="24"/>
          <w:lang w:val="es-ES" w:bidi="ar-DZ"/>
        </w:rPr>
        <w:t>GPX4:</w:t>
      </w:r>
      <w:r w:rsidRPr="002D0A76">
        <w:rPr>
          <w:rFonts w:asciiTheme="majorBidi" w:hAnsiTheme="majorBidi" w:cstheme="majorBidi"/>
          <w:sz w:val="24"/>
          <w:szCs w:val="24"/>
          <w:lang w:val="es-ES" w:bidi="ar-DZ"/>
        </w:rPr>
        <w:t xml:space="preserve"> </w:t>
      </w:r>
      <w:proofErr w:type="spellStart"/>
      <w:r w:rsidRPr="002D0A76">
        <w:rPr>
          <w:rFonts w:asciiTheme="majorBidi" w:hAnsiTheme="majorBidi" w:cstheme="majorBidi"/>
          <w:sz w:val="24"/>
          <w:szCs w:val="24"/>
          <w:lang w:val="es-ES" w:bidi="ar-DZ"/>
        </w:rPr>
        <w:t>Glutathione</w:t>
      </w:r>
      <w:proofErr w:type="spellEnd"/>
      <w:r w:rsidRPr="002D0A76">
        <w:rPr>
          <w:rFonts w:asciiTheme="majorBidi" w:hAnsiTheme="majorBidi" w:cstheme="majorBidi"/>
          <w:sz w:val="24"/>
          <w:szCs w:val="24"/>
          <w:lang w:val="es-ES" w:bidi="ar-DZ"/>
        </w:rPr>
        <w:t xml:space="preserve"> </w:t>
      </w:r>
      <w:proofErr w:type="spellStart"/>
      <w:r w:rsidRPr="002D0A76">
        <w:rPr>
          <w:rFonts w:asciiTheme="majorBidi" w:hAnsiTheme="majorBidi" w:cstheme="majorBidi"/>
          <w:sz w:val="24"/>
          <w:szCs w:val="24"/>
          <w:lang w:val="es-ES" w:bidi="ar-DZ"/>
        </w:rPr>
        <w:t>Peroxidase</w:t>
      </w:r>
      <w:proofErr w:type="spellEnd"/>
      <w:r w:rsidRPr="002D0A76">
        <w:rPr>
          <w:rFonts w:asciiTheme="majorBidi" w:hAnsiTheme="majorBidi" w:cstheme="majorBidi"/>
          <w:sz w:val="24"/>
          <w:szCs w:val="24"/>
          <w:lang w:val="es-ES" w:bidi="ar-DZ"/>
        </w:rPr>
        <w:t xml:space="preserve"> 4.</w:t>
      </w:r>
    </w:p>
    <w:p w14:paraId="7CC52120" w14:textId="77777777" w:rsidR="00BA2303" w:rsidRPr="002D0A76" w:rsidRDefault="00BA2303" w:rsidP="00847CAB">
      <w:pPr>
        <w:bidi w:val="0"/>
        <w:jc w:val="both"/>
        <w:rPr>
          <w:rFonts w:asciiTheme="majorBidi" w:hAnsiTheme="majorBidi" w:cstheme="majorBidi"/>
          <w:sz w:val="24"/>
          <w:szCs w:val="24"/>
          <w:lang w:val="es-ES" w:bidi="ar-DZ"/>
        </w:rPr>
      </w:pPr>
      <w:r w:rsidRPr="002D0A76">
        <w:rPr>
          <w:rFonts w:asciiTheme="majorBidi" w:hAnsiTheme="majorBidi" w:cstheme="majorBidi"/>
          <w:b/>
          <w:bCs/>
          <w:sz w:val="24"/>
          <w:szCs w:val="24"/>
          <w:lang w:val="es-ES" w:bidi="ar-DZ"/>
        </w:rPr>
        <w:t>GSH:</w:t>
      </w:r>
      <w:r w:rsidRPr="002D0A76">
        <w:rPr>
          <w:rFonts w:asciiTheme="majorBidi" w:hAnsiTheme="majorBidi" w:cstheme="majorBidi"/>
          <w:sz w:val="24"/>
          <w:szCs w:val="24"/>
          <w:lang w:val="es-ES" w:bidi="ar-DZ"/>
        </w:rPr>
        <w:t xml:space="preserve"> </w:t>
      </w:r>
      <w:proofErr w:type="spellStart"/>
      <w:r w:rsidRPr="002D0A76">
        <w:rPr>
          <w:rFonts w:asciiTheme="majorBidi" w:hAnsiTheme="majorBidi" w:cstheme="majorBidi"/>
          <w:sz w:val="24"/>
          <w:szCs w:val="24"/>
          <w:lang w:val="es-ES" w:bidi="ar-DZ"/>
        </w:rPr>
        <w:t>Glutathione</w:t>
      </w:r>
      <w:proofErr w:type="spellEnd"/>
      <w:r w:rsidRPr="002D0A76">
        <w:rPr>
          <w:rFonts w:asciiTheme="majorBidi" w:hAnsiTheme="majorBidi" w:cstheme="majorBidi"/>
          <w:sz w:val="24"/>
          <w:szCs w:val="24"/>
          <w:lang w:val="es-ES" w:bidi="ar-DZ"/>
        </w:rPr>
        <w:t>.</w:t>
      </w:r>
    </w:p>
    <w:p w14:paraId="3194B14D"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HER2</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Human Epidermal growth factor Receptor 2</w:t>
      </w:r>
      <w:r>
        <w:rPr>
          <w:rFonts w:asciiTheme="majorBidi" w:hAnsiTheme="majorBidi" w:cstheme="majorBidi"/>
          <w:sz w:val="24"/>
          <w:szCs w:val="24"/>
          <w:lang w:bidi="ar-DZ"/>
        </w:rPr>
        <w:t>.</w:t>
      </w:r>
    </w:p>
    <w:p w14:paraId="3062A75F"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ICB</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Immune Checkpoint Blockade</w:t>
      </w:r>
      <w:r>
        <w:rPr>
          <w:rFonts w:asciiTheme="majorBidi" w:hAnsiTheme="majorBidi" w:cstheme="majorBidi"/>
          <w:sz w:val="24"/>
          <w:szCs w:val="24"/>
          <w:lang w:bidi="ar-DZ"/>
        </w:rPr>
        <w:t>.</w:t>
      </w:r>
    </w:p>
    <w:p w14:paraId="53BBBD87" w14:textId="77777777" w:rsidR="00BA2303" w:rsidRPr="00847CAB" w:rsidRDefault="00BA2303" w:rsidP="00847CAB">
      <w:pPr>
        <w:bidi w:val="0"/>
        <w:jc w:val="both"/>
        <w:rPr>
          <w:rFonts w:asciiTheme="majorBidi" w:hAnsiTheme="majorBidi" w:cstheme="majorBidi"/>
          <w:sz w:val="24"/>
          <w:szCs w:val="24"/>
          <w:lang w:bidi="ar-DZ"/>
        </w:rPr>
      </w:pPr>
      <w:proofErr w:type="spellStart"/>
      <w:r w:rsidRPr="00847CAB">
        <w:rPr>
          <w:rFonts w:asciiTheme="majorBidi" w:hAnsiTheme="majorBidi" w:cstheme="majorBidi"/>
          <w:b/>
          <w:bCs/>
          <w:sz w:val="24"/>
          <w:szCs w:val="24"/>
          <w:lang w:bidi="ar-DZ"/>
        </w:rPr>
        <w:t>I</w:t>
      </w:r>
      <w:r w:rsidRPr="000F0D94">
        <w:rPr>
          <w:rFonts w:asciiTheme="majorBidi" w:hAnsiTheme="majorBidi" w:cstheme="majorBidi"/>
          <w:b/>
          <w:bCs/>
          <w:sz w:val="24"/>
          <w:szCs w:val="24"/>
          <w:lang w:bidi="ar-DZ"/>
        </w:rPr>
        <w:t>rAEs</w:t>
      </w:r>
      <w:proofErr w:type="spellEnd"/>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Immune-related Adverse Events</w:t>
      </w:r>
      <w:r>
        <w:rPr>
          <w:rFonts w:asciiTheme="majorBidi" w:hAnsiTheme="majorBidi" w:cstheme="majorBidi"/>
          <w:sz w:val="24"/>
          <w:szCs w:val="24"/>
          <w:lang w:bidi="ar-DZ"/>
        </w:rPr>
        <w:t>.</w:t>
      </w:r>
    </w:p>
    <w:p w14:paraId="6462D1F6"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LVEF</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Left Ventricular Ejection Fraction</w:t>
      </w:r>
      <w:r>
        <w:rPr>
          <w:rFonts w:asciiTheme="majorBidi" w:hAnsiTheme="majorBidi" w:cstheme="majorBidi"/>
          <w:sz w:val="24"/>
          <w:szCs w:val="24"/>
          <w:lang w:bidi="ar-DZ"/>
        </w:rPr>
        <w:t>.</w:t>
      </w:r>
    </w:p>
    <w:p w14:paraId="3E1DB61D" w14:textId="77777777" w:rsidR="00BA2303" w:rsidRPr="00847CAB" w:rsidRDefault="00BA2303" w:rsidP="00847CA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Mab:</w:t>
      </w:r>
      <w:r w:rsidRPr="00847CAB">
        <w:rPr>
          <w:rFonts w:asciiTheme="majorBidi" w:hAnsiTheme="majorBidi" w:cstheme="majorBidi"/>
          <w:sz w:val="24"/>
          <w:szCs w:val="24"/>
          <w:lang w:bidi="ar-DZ"/>
        </w:rPr>
        <w:t xml:space="preserve"> Monoclonal Antibody</w:t>
      </w:r>
      <w:r>
        <w:rPr>
          <w:rFonts w:asciiTheme="majorBidi" w:hAnsiTheme="majorBidi" w:cstheme="majorBidi"/>
          <w:sz w:val="24"/>
          <w:szCs w:val="24"/>
          <w:lang w:bidi="ar-DZ"/>
        </w:rPr>
        <w:t>.</w:t>
      </w:r>
    </w:p>
    <w:p w14:paraId="14E05805" w14:textId="77777777" w:rsidR="00BA2303" w:rsidRPr="00847CAB" w:rsidRDefault="00BA2303" w:rsidP="00847CA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NCI:</w:t>
      </w:r>
      <w:r w:rsidRPr="00847CAB">
        <w:rPr>
          <w:rFonts w:asciiTheme="majorBidi" w:hAnsiTheme="majorBidi" w:cstheme="majorBidi"/>
          <w:sz w:val="24"/>
          <w:szCs w:val="24"/>
          <w:lang w:bidi="ar-DZ"/>
        </w:rPr>
        <w:t xml:space="preserve"> National Cancer Institute</w:t>
      </w:r>
      <w:r>
        <w:rPr>
          <w:rFonts w:asciiTheme="majorBidi" w:hAnsiTheme="majorBidi" w:cstheme="majorBidi"/>
          <w:sz w:val="24"/>
          <w:szCs w:val="24"/>
          <w:lang w:bidi="ar-DZ"/>
        </w:rPr>
        <w:t>.</w:t>
      </w:r>
    </w:p>
    <w:p w14:paraId="7D9D775A"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OCT</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Optical Coherence Tomography</w:t>
      </w:r>
      <w:r>
        <w:rPr>
          <w:rFonts w:asciiTheme="majorBidi" w:hAnsiTheme="majorBidi" w:cstheme="majorBidi"/>
          <w:sz w:val="24"/>
          <w:szCs w:val="24"/>
          <w:lang w:bidi="ar-DZ"/>
        </w:rPr>
        <w:t>.</w:t>
      </w:r>
    </w:p>
    <w:p w14:paraId="1CF8B919"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PD-1</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Programmed cell death protein 1</w:t>
      </w:r>
      <w:r>
        <w:rPr>
          <w:rFonts w:asciiTheme="majorBidi" w:hAnsiTheme="majorBidi" w:cstheme="majorBidi"/>
          <w:sz w:val="24"/>
          <w:szCs w:val="24"/>
          <w:lang w:bidi="ar-DZ"/>
        </w:rPr>
        <w:t>.</w:t>
      </w:r>
    </w:p>
    <w:p w14:paraId="0CE1C23C"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PD-L1</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Programmed death-ligand 1</w:t>
      </w:r>
      <w:r>
        <w:rPr>
          <w:rFonts w:asciiTheme="majorBidi" w:hAnsiTheme="majorBidi" w:cstheme="majorBidi"/>
          <w:sz w:val="24"/>
          <w:szCs w:val="24"/>
          <w:lang w:bidi="ar-DZ"/>
        </w:rPr>
        <w:t>.</w:t>
      </w:r>
    </w:p>
    <w:p w14:paraId="4BE53C95" w14:textId="77777777" w:rsidR="00BA2303" w:rsidRPr="00847CAB" w:rsidRDefault="00BA2303" w:rsidP="00847CAB">
      <w:pPr>
        <w:bidi w:val="0"/>
        <w:jc w:val="both"/>
        <w:rPr>
          <w:rFonts w:asciiTheme="majorBidi" w:hAnsiTheme="majorBidi" w:cstheme="majorBidi"/>
          <w:sz w:val="24"/>
          <w:szCs w:val="24"/>
          <w:lang w:bidi="ar-DZ"/>
        </w:rPr>
      </w:pPr>
      <w:r w:rsidRPr="009F1E67">
        <w:rPr>
          <w:rFonts w:asciiTheme="majorBidi" w:hAnsiTheme="majorBidi" w:cstheme="majorBidi"/>
          <w:b/>
          <w:bCs/>
          <w:sz w:val="24"/>
          <w:szCs w:val="24"/>
          <w:lang w:bidi="ar-DZ"/>
        </w:rPr>
        <w:t>QoL</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Quality of Life</w:t>
      </w:r>
      <w:r>
        <w:rPr>
          <w:rFonts w:asciiTheme="majorBidi" w:hAnsiTheme="majorBidi" w:cstheme="majorBidi"/>
          <w:sz w:val="24"/>
          <w:szCs w:val="24"/>
          <w:lang w:bidi="ar-DZ"/>
        </w:rPr>
        <w:t>.</w:t>
      </w:r>
    </w:p>
    <w:p w14:paraId="3451F03A" w14:textId="77777777" w:rsidR="00BA2303" w:rsidRPr="00847CAB" w:rsidRDefault="00BA2303" w:rsidP="00847CAB">
      <w:pPr>
        <w:bidi w:val="0"/>
        <w:jc w:val="both"/>
        <w:rPr>
          <w:rFonts w:asciiTheme="majorBidi" w:hAnsiTheme="majorBidi" w:cstheme="majorBidi"/>
          <w:sz w:val="24"/>
          <w:szCs w:val="24"/>
          <w:lang w:bidi="ar-DZ"/>
        </w:rPr>
      </w:pPr>
      <w:proofErr w:type="spellStart"/>
      <w:r w:rsidRPr="009F1E67">
        <w:rPr>
          <w:rFonts w:asciiTheme="majorBidi" w:hAnsiTheme="majorBidi" w:cstheme="majorBidi"/>
          <w:b/>
          <w:bCs/>
          <w:sz w:val="24"/>
          <w:szCs w:val="24"/>
          <w:lang w:bidi="ar-DZ"/>
        </w:rPr>
        <w:t>Skindex</w:t>
      </w:r>
      <w:proofErr w:type="spellEnd"/>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Dermatologic Quality of Life Index</w:t>
      </w:r>
      <w:r>
        <w:rPr>
          <w:rFonts w:asciiTheme="majorBidi" w:hAnsiTheme="majorBidi" w:cstheme="majorBidi"/>
          <w:sz w:val="24"/>
          <w:szCs w:val="24"/>
          <w:lang w:bidi="ar-DZ"/>
        </w:rPr>
        <w:t>.</w:t>
      </w:r>
    </w:p>
    <w:p w14:paraId="4679C194" w14:textId="77777777" w:rsidR="00BA2303" w:rsidRPr="00847CAB" w:rsidRDefault="00BA2303" w:rsidP="00847CA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TKI:</w:t>
      </w:r>
      <w:r w:rsidRPr="00847CAB">
        <w:rPr>
          <w:rFonts w:ascii="Times New Roman" w:eastAsia="Times New Roman" w:hAnsi="Times New Roman" w:cs="Times New Roman"/>
          <w:kern w:val="0"/>
          <w:sz w:val="24"/>
          <w:szCs w:val="24"/>
          <w14:ligatures w14:val="none"/>
        </w:rPr>
        <w:t xml:space="preserve"> </w:t>
      </w:r>
      <w:r w:rsidRPr="00847CAB">
        <w:rPr>
          <w:rFonts w:asciiTheme="majorBidi" w:hAnsiTheme="majorBidi" w:cstheme="majorBidi"/>
          <w:sz w:val="24"/>
          <w:szCs w:val="24"/>
          <w:lang w:bidi="ar-DZ"/>
        </w:rPr>
        <w:t>Tyrosine Kinase Inhibitor</w:t>
      </w:r>
      <w:r>
        <w:rPr>
          <w:rFonts w:asciiTheme="majorBidi" w:hAnsiTheme="majorBidi" w:cstheme="majorBidi"/>
          <w:sz w:val="24"/>
          <w:szCs w:val="24"/>
          <w:lang w:bidi="ar-DZ"/>
        </w:rPr>
        <w:t>.</w:t>
      </w:r>
    </w:p>
    <w:p w14:paraId="480422CE" w14:textId="77777777" w:rsidR="00BA2303" w:rsidRPr="0020321B" w:rsidRDefault="00BA2303" w:rsidP="0020321B">
      <w:pPr>
        <w:bidi w:val="0"/>
        <w:jc w:val="both"/>
        <w:rPr>
          <w:rFonts w:asciiTheme="majorBidi" w:hAnsiTheme="majorBidi" w:cstheme="majorBidi"/>
          <w:sz w:val="24"/>
          <w:szCs w:val="24"/>
          <w:lang w:bidi="ar-DZ"/>
        </w:rPr>
      </w:pPr>
      <w:r w:rsidRPr="00847CAB">
        <w:rPr>
          <w:rFonts w:asciiTheme="majorBidi" w:hAnsiTheme="majorBidi" w:cstheme="majorBidi"/>
          <w:b/>
          <w:bCs/>
          <w:sz w:val="24"/>
          <w:szCs w:val="24"/>
          <w:lang w:bidi="ar-DZ"/>
        </w:rPr>
        <w:t>TPMT</w:t>
      </w:r>
      <w:r w:rsidRPr="0020321B">
        <w:rPr>
          <w:rFonts w:asciiTheme="majorBidi" w:hAnsiTheme="majorBidi" w:cstheme="majorBidi"/>
          <w:b/>
          <w:bCs/>
          <w:sz w:val="24"/>
          <w:szCs w:val="24"/>
          <w:lang w:bidi="ar-DZ"/>
        </w:rPr>
        <w:t>:</w:t>
      </w:r>
      <w:r w:rsidRPr="0020321B">
        <w:rPr>
          <w:rFonts w:asciiTheme="majorBidi" w:hAnsiTheme="majorBidi" w:cstheme="majorBidi"/>
          <w:sz w:val="24"/>
          <w:szCs w:val="24"/>
          <w:lang w:bidi="ar-DZ"/>
        </w:rPr>
        <w:t xml:space="preserve"> </w:t>
      </w:r>
      <w:r w:rsidRPr="00847CAB">
        <w:rPr>
          <w:rFonts w:asciiTheme="majorBidi" w:hAnsiTheme="majorBidi" w:cstheme="majorBidi"/>
          <w:sz w:val="24"/>
          <w:szCs w:val="24"/>
          <w:lang w:bidi="ar-DZ"/>
        </w:rPr>
        <w:t>Thiopurine Methyltransferase</w:t>
      </w:r>
      <w:r w:rsidRPr="0020321B">
        <w:rPr>
          <w:rFonts w:asciiTheme="majorBidi" w:hAnsiTheme="majorBidi" w:cstheme="majorBidi"/>
          <w:sz w:val="24"/>
          <w:szCs w:val="24"/>
          <w:lang w:bidi="ar-DZ"/>
        </w:rPr>
        <w:t>.</w:t>
      </w:r>
    </w:p>
    <w:p w14:paraId="61B82315"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VEGF</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Vascular Endothelial Growth Factor</w:t>
      </w:r>
      <w:r>
        <w:rPr>
          <w:rFonts w:asciiTheme="majorBidi" w:hAnsiTheme="majorBidi" w:cstheme="majorBidi"/>
          <w:sz w:val="24"/>
          <w:szCs w:val="24"/>
          <w:lang w:bidi="ar-DZ"/>
        </w:rPr>
        <w:t>.</w:t>
      </w:r>
    </w:p>
    <w:p w14:paraId="7026CC32" w14:textId="77777777" w:rsidR="00BA2303" w:rsidRPr="00847CAB" w:rsidRDefault="00BA2303" w:rsidP="00847CAB">
      <w:pPr>
        <w:bidi w:val="0"/>
        <w:jc w:val="both"/>
        <w:rPr>
          <w:rFonts w:asciiTheme="majorBidi" w:hAnsiTheme="majorBidi" w:cstheme="majorBidi"/>
          <w:sz w:val="24"/>
          <w:szCs w:val="24"/>
          <w:lang w:bidi="ar-DZ"/>
        </w:rPr>
      </w:pPr>
      <w:r w:rsidRPr="000F0D94">
        <w:rPr>
          <w:rFonts w:asciiTheme="majorBidi" w:hAnsiTheme="majorBidi" w:cstheme="majorBidi"/>
          <w:b/>
          <w:bCs/>
          <w:sz w:val="24"/>
          <w:szCs w:val="24"/>
          <w:lang w:bidi="ar-DZ"/>
        </w:rPr>
        <w:t>VEGFR</w:t>
      </w:r>
      <w:r w:rsidRPr="00847CAB">
        <w:rPr>
          <w:rFonts w:asciiTheme="majorBidi" w:hAnsiTheme="majorBidi" w:cstheme="majorBidi"/>
          <w:b/>
          <w:bCs/>
          <w:sz w:val="24"/>
          <w:szCs w:val="24"/>
          <w:lang w:bidi="ar-DZ"/>
        </w:rPr>
        <w:t>:</w:t>
      </w:r>
      <w:r w:rsidRPr="00847CAB">
        <w:rPr>
          <w:rFonts w:asciiTheme="majorBidi" w:hAnsiTheme="majorBidi" w:cstheme="majorBidi"/>
          <w:sz w:val="24"/>
          <w:szCs w:val="24"/>
          <w:lang w:bidi="ar-DZ"/>
        </w:rPr>
        <w:t xml:space="preserve"> Vascular Endothelial Growth Factor </w:t>
      </w:r>
      <w:proofErr w:type="spellStart"/>
      <w:r w:rsidRPr="00847CAB">
        <w:rPr>
          <w:rFonts w:asciiTheme="majorBidi" w:hAnsiTheme="majorBidi" w:cstheme="majorBidi"/>
          <w:sz w:val="24"/>
          <w:szCs w:val="24"/>
          <w:lang w:bidi="ar-DZ"/>
        </w:rPr>
        <w:t>Recepto</w:t>
      </w:r>
      <w:proofErr w:type="spellEnd"/>
      <w:r>
        <w:rPr>
          <w:rFonts w:asciiTheme="majorBidi" w:hAnsiTheme="majorBidi" w:cstheme="majorBidi"/>
          <w:sz w:val="24"/>
          <w:szCs w:val="24"/>
          <w:lang w:bidi="ar-DZ"/>
        </w:rPr>
        <w:t>.</w:t>
      </w:r>
    </w:p>
    <w:p w14:paraId="4B72E99C" w14:textId="1CA421B7" w:rsidR="00B15FFB" w:rsidRPr="002D0A76" w:rsidRDefault="00B15FFB" w:rsidP="0020321B">
      <w:pPr>
        <w:bidi w:val="0"/>
        <w:jc w:val="both"/>
        <w:rPr>
          <w:rFonts w:asciiTheme="majorBidi" w:hAnsiTheme="majorBidi" w:cstheme="majorBidi"/>
          <w:sz w:val="24"/>
          <w:szCs w:val="24"/>
          <w:lang w:bidi="ar-DZ"/>
        </w:rPr>
      </w:pPr>
      <w:r w:rsidRPr="00B15FFB">
        <w:rPr>
          <w:rFonts w:asciiTheme="majorBidi" w:hAnsiTheme="majorBidi" w:cstheme="majorBidi"/>
          <w:b/>
          <w:bCs/>
          <w:sz w:val="28"/>
          <w:szCs w:val="28"/>
          <w:lang w:bidi="ar-DZ"/>
        </w:rPr>
        <w:lastRenderedPageBreak/>
        <w:t>Figure list</w:t>
      </w:r>
    </w:p>
    <w:tbl>
      <w:tblPr>
        <w:tblStyle w:val="TableGrid"/>
        <w:tblW w:w="0" w:type="auto"/>
        <w:tblLook w:val="04A0" w:firstRow="1" w:lastRow="0" w:firstColumn="1" w:lastColumn="0" w:noHBand="0" w:noVBand="1"/>
      </w:tblPr>
      <w:tblGrid>
        <w:gridCol w:w="1413"/>
        <w:gridCol w:w="5528"/>
        <w:gridCol w:w="1355"/>
      </w:tblGrid>
      <w:tr w:rsidR="00B15FFB" w14:paraId="254269CB" w14:textId="77777777" w:rsidTr="00505042">
        <w:tc>
          <w:tcPr>
            <w:tcW w:w="1413" w:type="dxa"/>
          </w:tcPr>
          <w:p w14:paraId="4038DE1E" w14:textId="59743AD3" w:rsidR="00B15FFB" w:rsidRDefault="00B15FFB" w:rsidP="00B15FFB">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Figure </w:t>
            </w:r>
          </w:p>
        </w:tc>
        <w:tc>
          <w:tcPr>
            <w:tcW w:w="5528" w:type="dxa"/>
          </w:tcPr>
          <w:p w14:paraId="60ADEA81" w14:textId="0D558C62" w:rsidR="00B15FFB" w:rsidRDefault="00B15FFB" w:rsidP="00B15FFB">
            <w:pPr>
              <w:bidi w:val="0"/>
              <w:jc w:val="both"/>
              <w:rPr>
                <w:rFonts w:asciiTheme="majorBidi" w:hAnsiTheme="majorBidi" w:cstheme="majorBidi"/>
                <w:b/>
                <w:bCs/>
                <w:sz w:val="28"/>
                <w:szCs w:val="28"/>
                <w:lang w:bidi="ar-DZ"/>
              </w:rPr>
            </w:pPr>
            <w:r w:rsidRPr="00B15FFB">
              <w:rPr>
                <w:rFonts w:asciiTheme="majorBidi" w:hAnsiTheme="majorBidi" w:cstheme="majorBidi"/>
                <w:b/>
                <w:bCs/>
                <w:sz w:val="28"/>
                <w:szCs w:val="28"/>
                <w:lang w:bidi="ar-DZ"/>
              </w:rPr>
              <w:t>Figure title</w:t>
            </w:r>
          </w:p>
        </w:tc>
        <w:tc>
          <w:tcPr>
            <w:tcW w:w="1355" w:type="dxa"/>
          </w:tcPr>
          <w:p w14:paraId="0B0A4D41" w14:textId="26FC797D" w:rsidR="00B15FFB" w:rsidRDefault="0081193D" w:rsidP="00F97715">
            <w:pPr>
              <w:bidi w:val="0"/>
              <w:jc w:val="center"/>
              <w:rPr>
                <w:rFonts w:asciiTheme="majorBidi" w:hAnsiTheme="majorBidi" w:cstheme="majorBidi"/>
                <w:b/>
                <w:bCs/>
                <w:sz w:val="28"/>
                <w:szCs w:val="28"/>
                <w:lang w:bidi="ar-DZ"/>
              </w:rPr>
            </w:pPr>
            <w:r w:rsidRPr="0081193D">
              <w:rPr>
                <w:rFonts w:asciiTheme="majorBidi" w:hAnsiTheme="majorBidi" w:cstheme="majorBidi"/>
                <w:b/>
                <w:bCs/>
                <w:sz w:val="28"/>
                <w:szCs w:val="28"/>
                <w:lang w:bidi="ar-DZ"/>
              </w:rPr>
              <w:t>Page No.</w:t>
            </w:r>
          </w:p>
        </w:tc>
      </w:tr>
      <w:tr w:rsidR="00B15FFB" w14:paraId="201BAEE0" w14:textId="77777777" w:rsidTr="00505042">
        <w:tc>
          <w:tcPr>
            <w:tcW w:w="1413" w:type="dxa"/>
          </w:tcPr>
          <w:p w14:paraId="7FE1468B" w14:textId="1EB26A8E" w:rsidR="00B15FFB" w:rsidRDefault="0081193D" w:rsidP="00B15FFB">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Figure 01</w:t>
            </w:r>
          </w:p>
        </w:tc>
        <w:tc>
          <w:tcPr>
            <w:tcW w:w="5528" w:type="dxa"/>
          </w:tcPr>
          <w:p w14:paraId="005C2C60" w14:textId="6B8853DC" w:rsidR="00B15FFB" w:rsidRPr="00A7348A" w:rsidRDefault="00A7348A" w:rsidP="00ED6291">
            <w:pPr>
              <w:pStyle w:val="Caption"/>
              <w:bidi w:val="0"/>
              <w:spacing w:after="0" w:line="360" w:lineRule="auto"/>
              <w:jc w:val="both"/>
              <w:rPr>
                <w:rFonts w:asciiTheme="majorBidi" w:hAnsiTheme="majorBidi" w:cstheme="majorBidi"/>
                <w:b/>
                <w:bCs/>
                <w:i w:val="0"/>
                <w:iCs w:val="0"/>
                <w:color w:val="auto"/>
                <w:sz w:val="24"/>
                <w:szCs w:val="24"/>
                <w:lang w:bidi="ar-DZ"/>
              </w:rPr>
            </w:pPr>
            <w:r w:rsidRPr="00F87A0E">
              <w:rPr>
                <w:rFonts w:asciiTheme="majorBidi" w:hAnsiTheme="majorBidi" w:cstheme="majorBidi"/>
                <w:i w:val="0"/>
                <w:iCs w:val="0"/>
                <w:color w:val="auto"/>
                <w:sz w:val="24"/>
                <w:szCs w:val="24"/>
                <w:lang w:bidi="ar-DZ"/>
              </w:rPr>
              <w:t>Evolution of Monoclonal Antibodies and Reduced Immunogenicity</w:t>
            </w:r>
            <w:r>
              <w:rPr>
                <w:rFonts w:asciiTheme="majorBidi" w:hAnsiTheme="majorBidi" w:cstheme="majorBidi"/>
                <w:b/>
                <w:bCs/>
                <w:i w:val="0"/>
                <w:iCs w:val="0"/>
                <w:color w:val="auto"/>
                <w:sz w:val="24"/>
                <w:szCs w:val="24"/>
                <w:lang w:bidi="ar-DZ"/>
              </w:rPr>
              <w:t>.</w:t>
            </w:r>
          </w:p>
        </w:tc>
        <w:tc>
          <w:tcPr>
            <w:tcW w:w="1355" w:type="dxa"/>
          </w:tcPr>
          <w:p w14:paraId="6B1F0550" w14:textId="68CDA2D2" w:rsidR="00B15FFB" w:rsidRPr="00F97715" w:rsidRDefault="00F97715" w:rsidP="00F97715">
            <w:pPr>
              <w:bidi w:val="0"/>
              <w:jc w:val="center"/>
              <w:rPr>
                <w:rFonts w:asciiTheme="majorBidi" w:hAnsiTheme="majorBidi" w:cstheme="majorBidi"/>
                <w:sz w:val="28"/>
                <w:szCs w:val="28"/>
                <w:lang w:bidi="ar-DZ"/>
              </w:rPr>
            </w:pPr>
            <w:r w:rsidRPr="00F97715">
              <w:rPr>
                <w:rFonts w:asciiTheme="majorBidi" w:hAnsiTheme="majorBidi" w:cstheme="majorBidi"/>
                <w:sz w:val="28"/>
                <w:szCs w:val="28"/>
                <w:lang w:bidi="ar-DZ"/>
              </w:rPr>
              <w:t>12</w:t>
            </w:r>
          </w:p>
        </w:tc>
      </w:tr>
      <w:tr w:rsidR="00B15FFB" w14:paraId="7180B788" w14:textId="77777777" w:rsidTr="00505042">
        <w:tc>
          <w:tcPr>
            <w:tcW w:w="1413" w:type="dxa"/>
          </w:tcPr>
          <w:p w14:paraId="61107CF2" w14:textId="2353B357" w:rsidR="00B15FFB" w:rsidRDefault="0081193D" w:rsidP="00B15FFB">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Figure 02</w:t>
            </w:r>
          </w:p>
        </w:tc>
        <w:tc>
          <w:tcPr>
            <w:tcW w:w="5528" w:type="dxa"/>
          </w:tcPr>
          <w:p w14:paraId="50964B3F" w14:textId="42A2DE7A" w:rsidR="00B15FFB" w:rsidRDefault="00A7348A" w:rsidP="00ED6291">
            <w:pPr>
              <w:bidi w:val="0"/>
              <w:spacing w:line="360" w:lineRule="auto"/>
              <w:jc w:val="both"/>
              <w:rPr>
                <w:rFonts w:asciiTheme="majorBidi" w:hAnsiTheme="majorBidi" w:cstheme="majorBidi"/>
                <w:b/>
                <w:bCs/>
                <w:sz w:val="28"/>
                <w:szCs w:val="28"/>
                <w:lang w:bidi="ar-DZ"/>
              </w:rPr>
            </w:pPr>
            <w:r w:rsidRPr="009D5F64">
              <w:rPr>
                <w:rFonts w:asciiTheme="majorBidi" w:hAnsiTheme="majorBidi" w:cstheme="majorBidi"/>
                <w:sz w:val="24"/>
                <w:szCs w:val="24"/>
                <w:lang w:bidi="ar-DZ"/>
              </w:rPr>
              <w:t>Schematic representation of mechanism of action of tyrosine kinase inhibitors (TKI</w:t>
            </w:r>
            <w:r w:rsidRPr="003427A4">
              <w:rPr>
                <w:rFonts w:asciiTheme="majorBidi" w:hAnsiTheme="majorBidi" w:cstheme="majorBidi"/>
                <w:sz w:val="24"/>
                <w:szCs w:val="24"/>
                <w:lang w:bidi="ar-DZ"/>
              </w:rPr>
              <w:t>)</w:t>
            </w:r>
            <w:r w:rsidR="00ED6291">
              <w:rPr>
                <w:rFonts w:asciiTheme="majorBidi" w:hAnsiTheme="majorBidi" w:cstheme="majorBidi"/>
                <w:sz w:val="24"/>
                <w:szCs w:val="24"/>
                <w:lang w:bidi="ar-DZ"/>
              </w:rPr>
              <w:t>.</w:t>
            </w:r>
          </w:p>
        </w:tc>
        <w:tc>
          <w:tcPr>
            <w:tcW w:w="1355" w:type="dxa"/>
          </w:tcPr>
          <w:p w14:paraId="30D188FA" w14:textId="33EC460E" w:rsidR="00B15FFB" w:rsidRPr="00F97715" w:rsidRDefault="00F97715" w:rsidP="00F97715">
            <w:pPr>
              <w:bidi w:val="0"/>
              <w:jc w:val="center"/>
              <w:rPr>
                <w:rFonts w:asciiTheme="majorBidi" w:hAnsiTheme="majorBidi" w:cstheme="majorBidi"/>
                <w:sz w:val="28"/>
                <w:szCs w:val="28"/>
                <w:lang w:bidi="ar-DZ"/>
              </w:rPr>
            </w:pPr>
            <w:r w:rsidRPr="00F97715">
              <w:rPr>
                <w:rFonts w:asciiTheme="majorBidi" w:hAnsiTheme="majorBidi" w:cstheme="majorBidi"/>
                <w:sz w:val="28"/>
                <w:szCs w:val="28"/>
                <w:lang w:bidi="ar-DZ"/>
              </w:rPr>
              <w:t>13</w:t>
            </w:r>
          </w:p>
        </w:tc>
      </w:tr>
      <w:tr w:rsidR="00ED6291" w14:paraId="07307BD6" w14:textId="77777777" w:rsidTr="00505042">
        <w:tc>
          <w:tcPr>
            <w:tcW w:w="1413" w:type="dxa"/>
          </w:tcPr>
          <w:p w14:paraId="028B7DAD" w14:textId="6D02422F" w:rsidR="00ED6291" w:rsidRDefault="00ED6291" w:rsidP="00B15FFB">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Figure 03</w:t>
            </w:r>
          </w:p>
        </w:tc>
        <w:tc>
          <w:tcPr>
            <w:tcW w:w="5528" w:type="dxa"/>
          </w:tcPr>
          <w:p w14:paraId="3C6117DC" w14:textId="123C7132" w:rsidR="00ED6291" w:rsidRPr="00ED6291" w:rsidRDefault="00ED6291" w:rsidP="00ED6291">
            <w:pPr>
              <w:pStyle w:val="ListParagraph"/>
              <w:spacing w:line="360" w:lineRule="auto"/>
              <w:ind w:left="363" w:hanging="363"/>
              <w:jc w:val="left"/>
              <w:rPr>
                <w:rFonts w:asciiTheme="majorBidi" w:hAnsiTheme="majorBidi" w:cstheme="majorBidi"/>
                <w:sz w:val="24"/>
                <w:szCs w:val="24"/>
                <w:lang w:val="en-US" w:bidi="ar-DZ"/>
              </w:rPr>
            </w:pPr>
            <w:r w:rsidRPr="00ED6291">
              <w:rPr>
                <w:rFonts w:asciiTheme="majorBidi" w:hAnsiTheme="majorBidi" w:cstheme="majorBidi"/>
                <w:sz w:val="24"/>
                <w:szCs w:val="24"/>
                <w:lang w:val="en-US" w:bidi="ar-DZ"/>
              </w:rPr>
              <w:t>Classification of anti-HER-2 targeted drugs.</w:t>
            </w:r>
          </w:p>
        </w:tc>
        <w:tc>
          <w:tcPr>
            <w:tcW w:w="1355" w:type="dxa"/>
          </w:tcPr>
          <w:p w14:paraId="73DD2DBC" w14:textId="0A4852EB" w:rsidR="00ED6291" w:rsidRPr="00F97715" w:rsidRDefault="00F97715" w:rsidP="00F97715">
            <w:pPr>
              <w:bidi w:val="0"/>
              <w:jc w:val="center"/>
              <w:rPr>
                <w:rFonts w:asciiTheme="majorBidi" w:hAnsiTheme="majorBidi" w:cstheme="majorBidi"/>
                <w:sz w:val="28"/>
                <w:szCs w:val="28"/>
                <w:lang w:bidi="ar-DZ"/>
              </w:rPr>
            </w:pPr>
            <w:r w:rsidRPr="00F97715">
              <w:rPr>
                <w:rFonts w:asciiTheme="majorBidi" w:hAnsiTheme="majorBidi" w:cstheme="majorBidi"/>
                <w:sz w:val="28"/>
                <w:szCs w:val="28"/>
                <w:lang w:bidi="ar-DZ"/>
              </w:rPr>
              <w:t>15</w:t>
            </w:r>
          </w:p>
        </w:tc>
      </w:tr>
      <w:tr w:rsidR="00ED6291" w14:paraId="7759014F" w14:textId="77777777" w:rsidTr="00505042">
        <w:tc>
          <w:tcPr>
            <w:tcW w:w="1413" w:type="dxa"/>
          </w:tcPr>
          <w:p w14:paraId="18F3D815" w14:textId="3085745A" w:rsidR="00ED6291" w:rsidRDefault="00ED6291" w:rsidP="00B15FFB">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Figure 04</w:t>
            </w:r>
          </w:p>
        </w:tc>
        <w:tc>
          <w:tcPr>
            <w:tcW w:w="5528" w:type="dxa"/>
          </w:tcPr>
          <w:p w14:paraId="5DB55B38" w14:textId="1DFD90A2" w:rsidR="00ED6291" w:rsidRPr="00ED6291" w:rsidRDefault="00ED6291" w:rsidP="00ED6291">
            <w:pPr>
              <w:pStyle w:val="ListParagraph"/>
              <w:spacing w:line="360" w:lineRule="auto"/>
              <w:ind w:left="363" w:hanging="363"/>
              <w:jc w:val="left"/>
              <w:rPr>
                <w:rFonts w:asciiTheme="majorBidi" w:hAnsiTheme="majorBidi" w:cstheme="majorBidi"/>
                <w:sz w:val="24"/>
                <w:szCs w:val="24"/>
                <w:lang w:val="en-US" w:bidi="ar-DZ"/>
              </w:rPr>
            </w:pPr>
            <w:r w:rsidRPr="00ED6291">
              <w:rPr>
                <w:rFonts w:asciiTheme="majorBidi" w:hAnsiTheme="majorBidi" w:cstheme="majorBidi"/>
                <w:sz w:val="24"/>
                <w:szCs w:val="24"/>
                <w:lang w:val="en-US" w:bidi="ar-DZ"/>
              </w:rPr>
              <w:t>Overview of Taxane resistance mechanisms</w:t>
            </w:r>
            <w:r w:rsidR="00505042">
              <w:rPr>
                <w:rFonts w:asciiTheme="majorBidi" w:hAnsiTheme="majorBidi" w:cstheme="majorBidi"/>
                <w:sz w:val="24"/>
                <w:szCs w:val="24"/>
                <w:lang w:val="en-US" w:bidi="ar-DZ"/>
              </w:rPr>
              <w:t>.</w:t>
            </w:r>
          </w:p>
        </w:tc>
        <w:tc>
          <w:tcPr>
            <w:tcW w:w="1355" w:type="dxa"/>
          </w:tcPr>
          <w:p w14:paraId="11795906" w14:textId="13A1ADF5" w:rsidR="00ED6291" w:rsidRPr="00F97715" w:rsidRDefault="00F97715" w:rsidP="00F97715">
            <w:pPr>
              <w:bidi w:val="0"/>
              <w:jc w:val="center"/>
              <w:rPr>
                <w:rFonts w:asciiTheme="majorBidi" w:hAnsiTheme="majorBidi" w:cstheme="majorBidi"/>
                <w:sz w:val="28"/>
                <w:szCs w:val="28"/>
                <w:lang w:bidi="ar-DZ"/>
              </w:rPr>
            </w:pPr>
            <w:r w:rsidRPr="00F97715">
              <w:rPr>
                <w:rFonts w:asciiTheme="majorBidi" w:hAnsiTheme="majorBidi" w:cstheme="majorBidi"/>
                <w:sz w:val="28"/>
                <w:szCs w:val="28"/>
                <w:lang w:bidi="ar-DZ"/>
              </w:rPr>
              <w:t>17</w:t>
            </w:r>
          </w:p>
        </w:tc>
      </w:tr>
      <w:tr w:rsidR="00505042" w14:paraId="394D4D04" w14:textId="77777777" w:rsidTr="00505042">
        <w:tc>
          <w:tcPr>
            <w:tcW w:w="1413" w:type="dxa"/>
          </w:tcPr>
          <w:p w14:paraId="1686B7A1" w14:textId="5885170A" w:rsidR="00505042" w:rsidRDefault="00505042" w:rsidP="00B15FFB">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Figure 05</w:t>
            </w:r>
          </w:p>
        </w:tc>
        <w:tc>
          <w:tcPr>
            <w:tcW w:w="5528" w:type="dxa"/>
          </w:tcPr>
          <w:p w14:paraId="493F57BB" w14:textId="23A24768" w:rsidR="00505042" w:rsidRPr="00ED6291" w:rsidRDefault="00505042" w:rsidP="00ED6291">
            <w:pPr>
              <w:pStyle w:val="ListParagraph"/>
              <w:spacing w:line="360" w:lineRule="auto"/>
              <w:ind w:left="363" w:hanging="363"/>
              <w:jc w:val="left"/>
              <w:rPr>
                <w:rFonts w:asciiTheme="majorBidi" w:hAnsiTheme="majorBidi" w:cstheme="majorBidi"/>
                <w:sz w:val="24"/>
                <w:szCs w:val="24"/>
                <w:lang w:val="en-US" w:bidi="ar-DZ"/>
              </w:rPr>
            </w:pPr>
            <w:r w:rsidRPr="00505042">
              <w:rPr>
                <w:rFonts w:asciiTheme="majorBidi" w:hAnsiTheme="majorBidi" w:cstheme="majorBidi"/>
                <w:sz w:val="24"/>
                <w:szCs w:val="24"/>
                <w:lang w:val="en-US" w:bidi="ar-DZ"/>
              </w:rPr>
              <w:t>The spectrum of toxicity of targeted therapy by</w:t>
            </w:r>
            <w:r>
              <w:rPr>
                <w:rFonts w:asciiTheme="majorBidi" w:hAnsiTheme="majorBidi" w:cstheme="majorBidi"/>
                <w:sz w:val="24"/>
                <w:szCs w:val="24"/>
                <w:lang w:val="en-US" w:bidi="ar-DZ"/>
              </w:rPr>
              <w:t xml:space="preserve"> </w:t>
            </w:r>
            <w:r w:rsidRPr="00505042">
              <w:rPr>
                <w:rFonts w:asciiTheme="majorBidi" w:hAnsiTheme="majorBidi" w:cstheme="majorBidi"/>
                <w:sz w:val="24"/>
                <w:szCs w:val="24"/>
                <w:lang w:val="en-US" w:bidi="ar-DZ"/>
              </w:rPr>
              <w:t>organ</w:t>
            </w:r>
            <w:r>
              <w:rPr>
                <w:rFonts w:asciiTheme="majorBidi" w:hAnsiTheme="majorBidi" w:cstheme="majorBidi"/>
                <w:sz w:val="24"/>
                <w:szCs w:val="24"/>
                <w:lang w:val="en-US" w:bidi="ar-DZ"/>
              </w:rPr>
              <w:t>.</w:t>
            </w:r>
          </w:p>
        </w:tc>
        <w:tc>
          <w:tcPr>
            <w:tcW w:w="1355" w:type="dxa"/>
          </w:tcPr>
          <w:p w14:paraId="1E157C46" w14:textId="3C9B4667" w:rsidR="00505042" w:rsidRPr="00F97715" w:rsidRDefault="00F97715" w:rsidP="00F97715">
            <w:pPr>
              <w:bidi w:val="0"/>
              <w:jc w:val="center"/>
              <w:rPr>
                <w:rFonts w:asciiTheme="majorBidi" w:hAnsiTheme="majorBidi" w:cstheme="majorBidi"/>
                <w:sz w:val="28"/>
                <w:szCs w:val="28"/>
                <w:lang w:bidi="ar-DZ"/>
              </w:rPr>
            </w:pPr>
            <w:r w:rsidRPr="00F97715">
              <w:rPr>
                <w:rFonts w:asciiTheme="majorBidi" w:hAnsiTheme="majorBidi" w:cstheme="majorBidi"/>
                <w:sz w:val="28"/>
                <w:szCs w:val="28"/>
                <w:lang w:bidi="ar-DZ"/>
              </w:rPr>
              <w:t>26</w:t>
            </w:r>
          </w:p>
        </w:tc>
      </w:tr>
    </w:tbl>
    <w:p w14:paraId="07E6C7BD" w14:textId="77777777" w:rsidR="00B15FFB" w:rsidRDefault="00B15FFB" w:rsidP="00B15FFB">
      <w:pPr>
        <w:bidi w:val="0"/>
        <w:jc w:val="both"/>
        <w:rPr>
          <w:rFonts w:asciiTheme="majorBidi" w:hAnsiTheme="majorBidi" w:cstheme="majorBidi"/>
          <w:b/>
          <w:bCs/>
          <w:sz w:val="28"/>
          <w:szCs w:val="28"/>
          <w:lang w:bidi="ar-DZ"/>
        </w:rPr>
      </w:pPr>
    </w:p>
    <w:p w14:paraId="2FAD0359" w14:textId="77777777" w:rsidR="0081193D" w:rsidRDefault="0081193D" w:rsidP="0081193D">
      <w:pPr>
        <w:bidi w:val="0"/>
        <w:jc w:val="both"/>
        <w:rPr>
          <w:rFonts w:asciiTheme="majorBidi" w:hAnsiTheme="majorBidi" w:cstheme="majorBidi"/>
          <w:b/>
          <w:bCs/>
          <w:sz w:val="28"/>
          <w:szCs w:val="28"/>
          <w:lang w:bidi="ar-DZ"/>
        </w:rPr>
      </w:pPr>
    </w:p>
    <w:p w14:paraId="3E942B58" w14:textId="77777777" w:rsidR="0081193D" w:rsidRDefault="0081193D" w:rsidP="0081193D">
      <w:pPr>
        <w:bidi w:val="0"/>
        <w:jc w:val="both"/>
        <w:rPr>
          <w:rFonts w:asciiTheme="majorBidi" w:hAnsiTheme="majorBidi" w:cstheme="majorBidi"/>
          <w:b/>
          <w:bCs/>
          <w:sz w:val="28"/>
          <w:szCs w:val="28"/>
          <w:lang w:bidi="ar-DZ"/>
        </w:rPr>
      </w:pPr>
    </w:p>
    <w:p w14:paraId="6D818E0E" w14:textId="77777777" w:rsidR="0081193D" w:rsidRDefault="0081193D" w:rsidP="0081193D">
      <w:pPr>
        <w:bidi w:val="0"/>
        <w:jc w:val="both"/>
        <w:rPr>
          <w:rFonts w:asciiTheme="majorBidi" w:hAnsiTheme="majorBidi" w:cstheme="majorBidi"/>
          <w:b/>
          <w:bCs/>
          <w:sz w:val="28"/>
          <w:szCs w:val="28"/>
          <w:lang w:bidi="ar-DZ"/>
        </w:rPr>
      </w:pPr>
    </w:p>
    <w:p w14:paraId="3FFAFA14" w14:textId="77777777" w:rsidR="0081193D" w:rsidRDefault="0081193D" w:rsidP="0081193D">
      <w:pPr>
        <w:bidi w:val="0"/>
        <w:jc w:val="both"/>
        <w:rPr>
          <w:rFonts w:asciiTheme="majorBidi" w:hAnsiTheme="majorBidi" w:cstheme="majorBidi"/>
          <w:b/>
          <w:bCs/>
          <w:sz w:val="28"/>
          <w:szCs w:val="28"/>
          <w:lang w:bidi="ar-DZ"/>
        </w:rPr>
      </w:pPr>
    </w:p>
    <w:p w14:paraId="55F9A45E" w14:textId="77777777" w:rsidR="0081193D" w:rsidRDefault="0081193D" w:rsidP="0081193D">
      <w:pPr>
        <w:bidi w:val="0"/>
        <w:jc w:val="both"/>
        <w:rPr>
          <w:rFonts w:asciiTheme="majorBidi" w:hAnsiTheme="majorBidi" w:cstheme="majorBidi"/>
          <w:b/>
          <w:bCs/>
          <w:sz w:val="28"/>
          <w:szCs w:val="28"/>
          <w:lang w:bidi="ar-DZ"/>
        </w:rPr>
      </w:pPr>
    </w:p>
    <w:p w14:paraId="21A78EC3" w14:textId="77777777" w:rsidR="0081193D" w:rsidRDefault="0081193D" w:rsidP="0081193D">
      <w:pPr>
        <w:bidi w:val="0"/>
        <w:jc w:val="both"/>
        <w:rPr>
          <w:rFonts w:asciiTheme="majorBidi" w:hAnsiTheme="majorBidi" w:cstheme="majorBidi"/>
          <w:b/>
          <w:bCs/>
          <w:sz w:val="28"/>
          <w:szCs w:val="28"/>
          <w:lang w:bidi="ar-DZ"/>
        </w:rPr>
      </w:pPr>
    </w:p>
    <w:p w14:paraId="46163FB5" w14:textId="77777777" w:rsidR="0081193D" w:rsidRDefault="0081193D" w:rsidP="0081193D">
      <w:pPr>
        <w:bidi w:val="0"/>
        <w:jc w:val="both"/>
        <w:rPr>
          <w:rFonts w:asciiTheme="majorBidi" w:hAnsiTheme="majorBidi" w:cstheme="majorBidi"/>
          <w:b/>
          <w:bCs/>
          <w:sz w:val="28"/>
          <w:szCs w:val="28"/>
          <w:lang w:bidi="ar-DZ"/>
        </w:rPr>
      </w:pPr>
    </w:p>
    <w:p w14:paraId="5DC7574F" w14:textId="77777777" w:rsidR="0081193D" w:rsidRDefault="0081193D" w:rsidP="0081193D">
      <w:pPr>
        <w:bidi w:val="0"/>
        <w:jc w:val="both"/>
        <w:rPr>
          <w:rFonts w:asciiTheme="majorBidi" w:hAnsiTheme="majorBidi" w:cstheme="majorBidi"/>
          <w:b/>
          <w:bCs/>
          <w:sz w:val="28"/>
          <w:szCs w:val="28"/>
          <w:lang w:bidi="ar-DZ"/>
        </w:rPr>
      </w:pPr>
    </w:p>
    <w:p w14:paraId="570B2FDC" w14:textId="77777777" w:rsidR="0081193D" w:rsidRDefault="0081193D" w:rsidP="0081193D">
      <w:pPr>
        <w:bidi w:val="0"/>
        <w:jc w:val="both"/>
        <w:rPr>
          <w:rFonts w:asciiTheme="majorBidi" w:hAnsiTheme="majorBidi" w:cstheme="majorBidi"/>
          <w:b/>
          <w:bCs/>
          <w:sz w:val="28"/>
          <w:szCs w:val="28"/>
          <w:lang w:bidi="ar-DZ"/>
        </w:rPr>
      </w:pPr>
    </w:p>
    <w:p w14:paraId="72473EE6" w14:textId="77777777" w:rsidR="0081193D" w:rsidRDefault="0081193D" w:rsidP="0081193D">
      <w:pPr>
        <w:bidi w:val="0"/>
        <w:jc w:val="both"/>
        <w:rPr>
          <w:rFonts w:asciiTheme="majorBidi" w:hAnsiTheme="majorBidi" w:cstheme="majorBidi"/>
          <w:b/>
          <w:bCs/>
          <w:sz w:val="28"/>
          <w:szCs w:val="28"/>
          <w:lang w:bidi="ar-DZ"/>
        </w:rPr>
      </w:pPr>
    </w:p>
    <w:p w14:paraId="17D11AF4" w14:textId="77777777" w:rsidR="0081193D" w:rsidRDefault="0081193D" w:rsidP="0081193D">
      <w:pPr>
        <w:bidi w:val="0"/>
        <w:jc w:val="both"/>
        <w:rPr>
          <w:rFonts w:asciiTheme="majorBidi" w:hAnsiTheme="majorBidi" w:cstheme="majorBidi"/>
          <w:b/>
          <w:bCs/>
          <w:sz w:val="28"/>
          <w:szCs w:val="28"/>
          <w:lang w:bidi="ar-DZ"/>
        </w:rPr>
      </w:pPr>
    </w:p>
    <w:p w14:paraId="46FDFC98" w14:textId="77777777" w:rsidR="0081193D" w:rsidRDefault="0081193D" w:rsidP="0081193D">
      <w:pPr>
        <w:bidi w:val="0"/>
        <w:jc w:val="both"/>
        <w:rPr>
          <w:rFonts w:asciiTheme="majorBidi" w:hAnsiTheme="majorBidi" w:cstheme="majorBidi"/>
          <w:b/>
          <w:bCs/>
          <w:sz w:val="28"/>
          <w:szCs w:val="28"/>
          <w:lang w:bidi="ar-DZ"/>
        </w:rPr>
      </w:pPr>
    </w:p>
    <w:p w14:paraId="05B0C660" w14:textId="77777777" w:rsidR="0081193D" w:rsidRDefault="0081193D" w:rsidP="0081193D">
      <w:pPr>
        <w:bidi w:val="0"/>
        <w:jc w:val="both"/>
        <w:rPr>
          <w:rFonts w:asciiTheme="majorBidi" w:hAnsiTheme="majorBidi" w:cstheme="majorBidi"/>
          <w:b/>
          <w:bCs/>
          <w:sz w:val="28"/>
          <w:szCs w:val="28"/>
          <w:lang w:bidi="ar-DZ"/>
        </w:rPr>
      </w:pPr>
    </w:p>
    <w:p w14:paraId="2C73EAC6" w14:textId="77777777" w:rsidR="0081193D" w:rsidRDefault="0081193D" w:rsidP="0081193D">
      <w:pPr>
        <w:bidi w:val="0"/>
        <w:jc w:val="both"/>
        <w:rPr>
          <w:rFonts w:asciiTheme="majorBidi" w:hAnsiTheme="majorBidi" w:cstheme="majorBidi"/>
          <w:b/>
          <w:bCs/>
          <w:sz w:val="28"/>
          <w:szCs w:val="28"/>
          <w:lang w:bidi="ar-DZ"/>
        </w:rPr>
      </w:pPr>
    </w:p>
    <w:p w14:paraId="59F4442D" w14:textId="77777777" w:rsidR="0081193D" w:rsidRDefault="0081193D" w:rsidP="0081193D">
      <w:pPr>
        <w:bidi w:val="0"/>
        <w:jc w:val="both"/>
        <w:rPr>
          <w:rFonts w:asciiTheme="majorBidi" w:hAnsiTheme="majorBidi" w:cstheme="majorBidi"/>
          <w:b/>
          <w:bCs/>
          <w:sz w:val="28"/>
          <w:szCs w:val="28"/>
          <w:lang w:bidi="ar-DZ"/>
        </w:rPr>
      </w:pPr>
    </w:p>
    <w:p w14:paraId="1034F748" w14:textId="77777777" w:rsidR="0081193D" w:rsidRDefault="0081193D" w:rsidP="0081193D">
      <w:pPr>
        <w:bidi w:val="0"/>
        <w:jc w:val="both"/>
        <w:rPr>
          <w:rFonts w:asciiTheme="majorBidi" w:hAnsiTheme="majorBidi" w:cstheme="majorBidi"/>
          <w:b/>
          <w:bCs/>
          <w:sz w:val="28"/>
          <w:szCs w:val="28"/>
          <w:lang w:bidi="ar-DZ"/>
        </w:rPr>
      </w:pPr>
    </w:p>
    <w:p w14:paraId="0B9CB6FE" w14:textId="77777777" w:rsidR="0081193D" w:rsidRDefault="0081193D" w:rsidP="0081193D">
      <w:pPr>
        <w:bidi w:val="0"/>
        <w:jc w:val="both"/>
        <w:rPr>
          <w:rFonts w:asciiTheme="majorBidi" w:hAnsiTheme="majorBidi" w:cstheme="majorBidi"/>
          <w:b/>
          <w:bCs/>
          <w:sz w:val="28"/>
          <w:szCs w:val="28"/>
          <w:lang w:bidi="ar-DZ"/>
        </w:rPr>
      </w:pPr>
    </w:p>
    <w:p w14:paraId="22063CA1" w14:textId="77777777" w:rsidR="0081193D" w:rsidRDefault="0081193D" w:rsidP="0081193D">
      <w:pPr>
        <w:bidi w:val="0"/>
        <w:jc w:val="both"/>
        <w:rPr>
          <w:rFonts w:asciiTheme="majorBidi" w:hAnsiTheme="majorBidi" w:cstheme="majorBidi"/>
          <w:b/>
          <w:bCs/>
          <w:sz w:val="28"/>
          <w:szCs w:val="28"/>
          <w:lang w:bidi="ar-DZ"/>
        </w:rPr>
      </w:pPr>
    </w:p>
    <w:p w14:paraId="5835268D" w14:textId="77777777" w:rsidR="0081193D" w:rsidRDefault="0081193D" w:rsidP="0081193D">
      <w:pPr>
        <w:bidi w:val="0"/>
        <w:jc w:val="both"/>
        <w:rPr>
          <w:rFonts w:asciiTheme="majorBidi" w:hAnsiTheme="majorBidi" w:cstheme="majorBidi"/>
          <w:b/>
          <w:bCs/>
          <w:sz w:val="28"/>
          <w:szCs w:val="28"/>
          <w:lang w:bidi="ar-DZ"/>
        </w:rPr>
      </w:pPr>
    </w:p>
    <w:p w14:paraId="76A4F625" w14:textId="77777777" w:rsidR="0081193D" w:rsidRPr="0081193D" w:rsidRDefault="0081193D" w:rsidP="0081193D">
      <w:pPr>
        <w:bidi w:val="0"/>
        <w:jc w:val="both"/>
        <w:rPr>
          <w:rFonts w:asciiTheme="majorBidi" w:hAnsiTheme="majorBidi" w:cstheme="majorBidi"/>
          <w:b/>
          <w:bCs/>
          <w:sz w:val="28"/>
          <w:szCs w:val="28"/>
          <w:lang w:bidi="ar-DZ"/>
        </w:rPr>
      </w:pPr>
      <w:r w:rsidRPr="0081193D">
        <w:rPr>
          <w:rFonts w:asciiTheme="majorBidi" w:hAnsiTheme="majorBidi" w:cstheme="majorBidi"/>
          <w:b/>
          <w:bCs/>
          <w:sz w:val="28"/>
          <w:szCs w:val="28"/>
          <w:lang w:bidi="ar-DZ"/>
        </w:rPr>
        <w:lastRenderedPageBreak/>
        <w:t>Table list</w:t>
      </w:r>
    </w:p>
    <w:tbl>
      <w:tblPr>
        <w:tblStyle w:val="TableGrid"/>
        <w:tblW w:w="0" w:type="auto"/>
        <w:tblLook w:val="04A0" w:firstRow="1" w:lastRow="0" w:firstColumn="1" w:lastColumn="0" w:noHBand="0" w:noVBand="1"/>
      </w:tblPr>
      <w:tblGrid>
        <w:gridCol w:w="1271"/>
        <w:gridCol w:w="5670"/>
        <w:gridCol w:w="1355"/>
      </w:tblGrid>
      <w:tr w:rsidR="0081193D" w14:paraId="4989C1AD" w14:textId="77777777" w:rsidTr="0081193D">
        <w:tc>
          <w:tcPr>
            <w:tcW w:w="1271" w:type="dxa"/>
          </w:tcPr>
          <w:p w14:paraId="2369D52F" w14:textId="6A47FC7D" w:rsidR="0081193D" w:rsidRDefault="0081193D" w:rsidP="0081193D">
            <w:pPr>
              <w:bidi w:val="0"/>
              <w:jc w:val="center"/>
              <w:rPr>
                <w:rFonts w:asciiTheme="majorBidi" w:hAnsiTheme="majorBidi" w:cstheme="majorBidi"/>
                <w:b/>
                <w:bCs/>
                <w:sz w:val="28"/>
                <w:szCs w:val="28"/>
                <w:lang w:bidi="ar-DZ"/>
              </w:rPr>
            </w:pPr>
            <w:r>
              <w:rPr>
                <w:rFonts w:asciiTheme="majorBidi" w:hAnsiTheme="majorBidi" w:cstheme="majorBidi"/>
                <w:b/>
                <w:bCs/>
                <w:sz w:val="28"/>
                <w:szCs w:val="28"/>
                <w:lang w:bidi="ar-DZ"/>
              </w:rPr>
              <w:t>Table</w:t>
            </w:r>
          </w:p>
        </w:tc>
        <w:tc>
          <w:tcPr>
            <w:tcW w:w="5670" w:type="dxa"/>
          </w:tcPr>
          <w:p w14:paraId="2E242399" w14:textId="66AE315B" w:rsidR="0081193D" w:rsidRDefault="0081193D" w:rsidP="0081193D">
            <w:pPr>
              <w:bidi w:val="0"/>
              <w:jc w:val="center"/>
              <w:rPr>
                <w:rFonts w:asciiTheme="majorBidi" w:hAnsiTheme="majorBidi" w:cstheme="majorBidi"/>
                <w:b/>
                <w:bCs/>
                <w:sz w:val="28"/>
                <w:szCs w:val="28"/>
                <w:lang w:bidi="ar-DZ"/>
              </w:rPr>
            </w:pPr>
            <w:r>
              <w:rPr>
                <w:rFonts w:asciiTheme="majorBidi" w:hAnsiTheme="majorBidi" w:cstheme="majorBidi"/>
                <w:b/>
                <w:bCs/>
                <w:sz w:val="28"/>
                <w:szCs w:val="28"/>
                <w:lang w:bidi="ar-DZ"/>
              </w:rPr>
              <w:t>Title of table</w:t>
            </w:r>
          </w:p>
        </w:tc>
        <w:tc>
          <w:tcPr>
            <w:tcW w:w="1355" w:type="dxa"/>
          </w:tcPr>
          <w:p w14:paraId="3B766EE9" w14:textId="6B802A7A" w:rsidR="0081193D" w:rsidRDefault="0081193D" w:rsidP="0081193D">
            <w:pPr>
              <w:bidi w:val="0"/>
              <w:jc w:val="center"/>
              <w:rPr>
                <w:rFonts w:asciiTheme="majorBidi" w:hAnsiTheme="majorBidi" w:cstheme="majorBidi"/>
                <w:b/>
                <w:bCs/>
                <w:sz w:val="28"/>
                <w:szCs w:val="28"/>
                <w:lang w:bidi="ar-DZ"/>
              </w:rPr>
            </w:pPr>
            <w:r w:rsidRPr="0081193D">
              <w:rPr>
                <w:rFonts w:asciiTheme="majorBidi" w:hAnsiTheme="majorBidi" w:cstheme="majorBidi"/>
                <w:b/>
                <w:bCs/>
                <w:sz w:val="28"/>
                <w:szCs w:val="28"/>
                <w:lang w:bidi="ar-DZ"/>
              </w:rPr>
              <w:t>Page No.</w:t>
            </w:r>
          </w:p>
        </w:tc>
      </w:tr>
      <w:tr w:rsidR="0081193D" w14:paraId="3D9E355B" w14:textId="77777777" w:rsidTr="0081193D">
        <w:tc>
          <w:tcPr>
            <w:tcW w:w="1271" w:type="dxa"/>
          </w:tcPr>
          <w:p w14:paraId="44D7EC4E" w14:textId="2DC42E26" w:rsidR="0081193D" w:rsidRDefault="0081193D" w:rsidP="0081193D">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Table 01</w:t>
            </w:r>
          </w:p>
        </w:tc>
        <w:tc>
          <w:tcPr>
            <w:tcW w:w="5670" w:type="dxa"/>
          </w:tcPr>
          <w:p w14:paraId="2A9139BD" w14:textId="1BF10361" w:rsidR="0081193D" w:rsidRDefault="00ED6291" w:rsidP="0081193D">
            <w:pPr>
              <w:bidi w:val="0"/>
              <w:jc w:val="both"/>
              <w:rPr>
                <w:rFonts w:asciiTheme="majorBidi" w:hAnsiTheme="majorBidi" w:cstheme="majorBidi"/>
                <w:b/>
                <w:bCs/>
                <w:sz w:val="28"/>
                <w:szCs w:val="28"/>
                <w:lang w:bidi="ar-DZ"/>
              </w:rPr>
            </w:pPr>
            <w:r w:rsidRPr="003558EC">
              <w:rPr>
                <w:rFonts w:asciiTheme="majorBidi" w:hAnsiTheme="majorBidi" w:cstheme="majorBidi"/>
                <w:sz w:val="24"/>
                <w:szCs w:val="24"/>
              </w:rPr>
              <w:t>Dermatologic toxicities of targeted therapies and management</w:t>
            </w:r>
          </w:p>
        </w:tc>
        <w:tc>
          <w:tcPr>
            <w:tcW w:w="1355" w:type="dxa"/>
          </w:tcPr>
          <w:p w14:paraId="2060D37D" w14:textId="5C273FF6" w:rsidR="0081193D" w:rsidRPr="00F97715" w:rsidRDefault="00F97715" w:rsidP="00F97715">
            <w:pPr>
              <w:bidi w:val="0"/>
              <w:jc w:val="center"/>
              <w:rPr>
                <w:rFonts w:asciiTheme="majorBidi" w:hAnsiTheme="majorBidi" w:cstheme="majorBidi"/>
                <w:sz w:val="28"/>
                <w:szCs w:val="28"/>
                <w:lang w:bidi="ar-DZ"/>
              </w:rPr>
            </w:pPr>
            <w:r w:rsidRPr="00F97715">
              <w:rPr>
                <w:rFonts w:asciiTheme="majorBidi" w:hAnsiTheme="majorBidi" w:cstheme="majorBidi"/>
                <w:sz w:val="28"/>
                <w:szCs w:val="28"/>
                <w:lang w:bidi="ar-DZ"/>
              </w:rPr>
              <w:t>19</w:t>
            </w:r>
          </w:p>
        </w:tc>
      </w:tr>
    </w:tbl>
    <w:p w14:paraId="5DB3D6FA" w14:textId="77777777" w:rsidR="0081193D" w:rsidRDefault="0081193D" w:rsidP="0081193D">
      <w:pPr>
        <w:bidi w:val="0"/>
        <w:jc w:val="both"/>
        <w:rPr>
          <w:rFonts w:asciiTheme="majorBidi" w:hAnsiTheme="majorBidi" w:cstheme="majorBidi"/>
          <w:b/>
          <w:bCs/>
          <w:sz w:val="28"/>
          <w:szCs w:val="28"/>
          <w:lang w:bidi="ar-DZ"/>
        </w:rPr>
      </w:pPr>
    </w:p>
    <w:p w14:paraId="11D76F65" w14:textId="77777777" w:rsidR="0081193D" w:rsidRDefault="0081193D" w:rsidP="0081193D">
      <w:pPr>
        <w:bidi w:val="0"/>
        <w:jc w:val="both"/>
        <w:rPr>
          <w:rFonts w:asciiTheme="majorBidi" w:hAnsiTheme="majorBidi" w:cstheme="majorBidi"/>
          <w:b/>
          <w:bCs/>
          <w:sz w:val="28"/>
          <w:szCs w:val="28"/>
          <w:lang w:bidi="ar-DZ"/>
        </w:rPr>
      </w:pPr>
    </w:p>
    <w:p w14:paraId="787FCC19" w14:textId="77777777" w:rsidR="0081193D" w:rsidRDefault="0081193D" w:rsidP="0081193D">
      <w:pPr>
        <w:bidi w:val="0"/>
        <w:jc w:val="both"/>
        <w:rPr>
          <w:rFonts w:asciiTheme="majorBidi" w:hAnsiTheme="majorBidi" w:cstheme="majorBidi"/>
          <w:b/>
          <w:bCs/>
          <w:sz w:val="28"/>
          <w:szCs w:val="28"/>
          <w:lang w:bidi="ar-DZ"/>
        </w:rPr>
      </w:pPr>
    </w:p>
    <w:p w14:paraId="1401EDB9" w14:textId="77777777" w:rsidR="0081193D" w:rsidRDefault="0081193D" w:rsidP="0081193D">
      <w:pPr>
        <w:bidi w:val="0"/>
        <w:jc w:val="both"/>
        <w:rPr>
          <w:rFonts w:asciiTheme="majorBidi" w:hAnsiTheme="majorBidi" w:cstheme="majorBidi"/>
          <w:b/>
          <w:bCs/>
          <w:sz w:val="28"/>
          <w:szCs w:val="28"/>
          <w:lang w:bidi="ar-DZ"/>
        </w:rPr>
      </w:pPr>
    </w:p>
    <w:p w14:paraId="6C38094E" w14:textId="77777777" w:rsidR="0081193D" w:rsidRDefault="0081193D" w:rsidP="0081193D">
      <w:pPr>
        <w:bidi w:val="0"/>
        <w:jc w:val="both"/>
        <w:rPr>
          <w:rFonts w:asciiTheme="majorBidi" w:hAnsiTheme="majorBidi" w:cstheme="majorBidi"/>
          <w:b/>
          <w:bCs/>
          <w:sz w:val="28"/>
          <w:szCs w:val="28"/>
          <w:lang w:bidi="ar-DZ"/>
        </w:rPr>
      </w:pPr>
    </w:p>
    <w:p w14:paraId="29EEEB8A" w14:textId="77777777" w:rsidR="0081193D" w:rsidRDefault="0081193D" w:rsidP="0081193D">
      <w:pPr>
        <w:bidi w:val="0"/>
        <w:jc w:val="both"/>
        <w:rPr>
          <w:rFonts w:asciiTheme="majorBidi" w:hAnsiTheme="majorBidi" w:cstheme="majorBidi"/>
          <w:b/>
          <w:bCs/>
          <w:sz w:val="28"/>
          <w:szCs w:val="28"/>
          <w:lang w:bidi="ar-DZ"/>
        </w:rPr>
      </w:pPr>
    </w:p>
    <w:p w14:paraId="14F2D678" w14:textId="77777777" w:rsidR="0081193D" w:rsidRDefault="0081193D" w:rsidP="0081193D">
      <w:pPr>
        <w:bidi w:val="0"/>
        <w:jc w:val="both"/>
        <w:rPr>
          <w:rFonts w:asciiTheme="majorBidi" w:hAnsiTheme="majorBidi" w:cstheme="majorBidi"/>
          <w:b/>
          <w:bCs/>
          <w:sz w:val="28"/>
          <w:szCs w:val="28"/>
          <w:lang w:bidi="ar-DZ"/>
        </w:rPr>
      </w:pPr>
    </w:p>
    <w:p w14:paraId="6949EC87" w14:textId="77777777" w:rsidR="0081193D" w:rsidRDefault="0081193D" w:rsidP="0081193D">
      <w:pPr>
        <w:bidi w:val="0"/>
        <w:jc w:val="both"/>
        <w:rPr>
          <w:rFonts w:asciiTheme="majorBidi" w:hAnsiTheme="majorBidi" w:cstheme="majorBidi"/>
          <w:b/>
          <w:bCs/>
          <w:sz w:val="28"/>
          <w:szCs w:val="28"/>
          <w:lang w:bidi="ar-DZ"/>
        </w:rPr>
      </w:pPr>
    </w:p>
    <w:p w14:paraId="3231D71C" w14:textId="77777777" w:rsidR="0081193D" w:rsidRDefault="0081193D" w:rsidP="0081193D">
      <w:pPr>
        <w:bidi w:val="0"/>
        <w:jc w:val="both"/>
        <w:rPr>
          <w:rFonts w:asciiTheme="majorBidi" w:hAnsiTheme="majorBidi" w:cstheme="majorBidi"/>
          <w:b/>
          <w:bCs/>
          <w:sz w:val="28"/>
          <w:szCs w:val="28"/>
          <w:lang w:bidi="ar-DZ"/>
        </w:rPr>
      </w:pPr>
    </w:p>
    <w:p w14:paraId="14AFDD9A" w14:textId="77777777" w:rsidR="0081193D" w:rsidRDefault="0081193D" w:rsidP="0081193D">
      <w:pPr>
        <w:bidi w:val="0"/>
        <w:jc w:val="both"/>
        <w:rPr>
          <w:rFonts w:asciiTheme="majorBidi" w:hAnsiTheme="majorBidi" w:cstheme="majorBidi"/>
          <w:b/>
          <w:bCs/>
          <w:sz w:val="28"/>
          <w:szCs w:val="28"/>
          <w:lang w:bidi="ar-DZ"/>
        </w:rPr>
      </w:pPr>
    </w:p>
    <w:p w14:paraId="40A9D0F7" w14:textId="77777777" w:rsidR="0081193D" w:rsidRDefault="0081193D" w:rsidP="0081193D">
      <w:pPr>
        <w:bidi w:val="0"/>
        <w:jc w:val="both"/>
        <w:rPr>
          <w:rFonts w:asciiTheme="majorBidi" w:hAnsiTheme="majorBidi" w:cstheme="majorBidi"/>
          <w:b/>
          <w:bCs/>
          <w:sz w:val="28"/>
          <w:szCs w:val="28"/>
          <w:lang w:bidi="ar-DZ"/>
        </w:rPr>
      </w:pPr>
    </w:p>
    <w:p w14:paraId="33D04FCB" w14:textId="77777777" w:rsidR="0081193D" w:rsidRDefault="0081193D" w:rsidP="0081193D">
      <w:pPr>
        <w:bidi w:val="0"/>
        <w:jc w:val="both"/>
        <w:rPr>
          <w:rFonts w:asciiTheme="majorBidi" w:hAnsiTheme="majorBidi" w:cstheme="majorBidi"/>
          <w:b/>
          <w:bCs/>
          <w:sz w:val="28"/>
          <w:szCs w:val="28"/>
          <w:lang w:bidi="ar-DZ"/>
        </w:rPr>
      </w:pPr>
    </w:p>
    <w:p w14:paraId="4FBE06E1" w14:textId="77777777" w:rsidR="0081193D" w:rsidRDefault="0081193D" w:rsidP="0081193D">
      <w:pPr>
        <w:bidi w:val="0"/>
        <w:jc w:val="both"/>
        <w:rPr>
          <w:rFonts w:asciiTheme="majorBidi" w:hAnsiTheme="majorBidi" w:cstheme="majorBidi"/>
          <w:b/>
          <w:bCs/>
          <w:sz w:val="28"/>
          <w:szCs w:val="28"/>
          <w:lang w:bidi="ar-DZ"/>
        </w:rPr>
      </w:pPr>
    </w:p>
    <w:p w14:paraId="469BB246" w14:textId="77777777" w:rsidR="0081193D" w:rsidRDefault="0081193D" w:rsidP="0081193D">
      <w:pPr>
        <w:bidi w:val="0"/>
        <w:jc w:val="both"/>
        <w:rPr>
          <w:rFonts w:asciiTheme="majorBidi" w:hAnsiTheme="majorBidi" w:cstheme="majorBidi"/>
          <w:b/>
          <w:bCs/>
          <w:sz w:val="28"/>
          <w:szCs w:val="28"/>
          <w:lang w:bidi="ar-DZ"/>
        </w:rPr>
      </w:pPr>
    </w:p>
    <w:p w14:paraId="179DC2D7" w14:textId="77777777" w:rsidR="0081193D" w:rsidRDefault="0081193D" w:rsidP="0081193D">
      <w:pPr>
        <w:bidi w:val="0"/>
        <w:jc w:val="both"/>
        <w:rPr>
          <w:rFonts w:asciiTheme="majorBidi" w:hAnsiTheme="majorBidi" w:cstheme="majorBidi"/>
          <w:b/>
          <w:bCs/>
          <w:sz w:val="28"/>
          <w:szCs w:val="28"/>
          <w:lang w:bidi="ar-DZ"/>
        </w:rPr>
      </w:pPr>
    </w:p>
    <w:p w14:paraId="6756AC53" w14:textId="77777777" w:rsidR="0081193D" w:rsidRDefault="0081193D" w:rsidP="0081193D">
      <w:pPr>
        <w:bidi w:val="0"/>
        <w:jc w:val="both"/>
        <w:rPr>
          <w:rFonts w:asciiTheme="majorBidi" w:hAnsiTheme="majorBidi" w:cstheme="majorBidi"/>
          <w:b/>
          <w:bCs/>
          <w:sz w:val="28"/>
          <w:szCs w:val="28"/>
          <w:lang w:bidi="ar-DZ"/>
        </w:rPr>
      </w:pPr>
    </w:p>
    <w:p w14:paraId="29E7FFF0" w14:textId="77777777" w:rsidR="0081193D" w:rsidRDefault="0081193D" w:rsidP="0081193D">
      <w:pPr>
        <w:bidi w:val="0"/>
        <w:jc w:val="both"/>
        <w:rPr>
          <w:rFonts w:asciiTheme="majorBidi" w:hAnsiTheme="majorBidi" w:cstheme="majorBidi"/>
          <w:b/>
          <w:bCs/>
          <w:sz w:val="28"/>
          <w:szCs w:val="28"/>
          <w:lang w:bidi="ar-DZ"/>
        </w:rPr>
      </w:pPr>
    </w:p>
    <w:p w14:paraId="259CAE5F" w14:textId="77777777" w:rsidR="0081193D" w:rsidRDefault="0081193D" w:rsidP="0081193D">
      <w:pPr>
        <w:bidi w:val="0"/>
        <w:jc w:val="both"/>
        <w:rPr>
          <w:rFonts w:asciiTheme="majorBidi" w:hAnsiTheme="majorBidi" w:cstheme="majorBidi"/>
          <w:b/>
          <w:bCs/>
          <w:sz w:val="28"/>
          <w:szCs w:val="28"/>
          <w:lang w:bidi="ar-DZ"/>
        </w:rPr>
      </w:pPr>
    </w:p>
    <w:p w14:paraId="7F2030D4" w14:textId="77777777" w:rsidR="0081193D" w:rsidRDefault="0081193D" w:rsidP="0081193D">
      <w:pPr>
        <w:bidi w:val="0"/>
        <w:jc w:val="both"/>
        <w:rPr>
          <w:rFonts w:asciiTheme="majorBidi" w:hAnsiTheme="majorBidi" w:cstheme="majorBidi"/>
          <w:b/>
          <w:bCs/>
          <w:sz w:val="28"/>
          <w:szCs w:val="28"/>
          <w:lang w:bidi="ar-DZ"/>
        </w:rPr>
      </w:pPr>
    </w:p>
    <w:p w14:paraId="4F5B2327" w14:textId="77777777" w:rsidR="00772DF1" w:rsidRDefault="00772DF1" w:rsidP="0081193D">
      <w:pPr>
        <w:bidi w:val="0"/>
        <w:jc w:val="both"/>
        <w:rPr>
          <w:rFonts w:asciiTheme="majorBidi" w:hAnsiTheme="majorBidi" w:cstheme="majorBidi"/>
          <w:b/>
          <w:bCs/>
          <w:sz w:val="28"/>
          <w:szCs w:val="28"/>
          <w:lang w:bidi="ar-DZ"/>
        </w:rPr>
      </w:pPr>
    </w:p>
    <w:p w14:paraId="6B3C084F" w14:textId="77777777" w:rsidR="00772DF1" w:rsidRDefault="00772DF1" w:rsidP="00772DF1">
      <w:pPr>
        <w:bidi w:val="0"/>
        <w:jc w:val="both"/>
        <w:rPr>
          <w:rFonts w:asciiTheme="majorBidi" w:hAnsiTheme="majorBidi" w:cstheme="majorBidi"/>
          <w:b/>
          <w:bCs/>
          <w:sz w:val="28"/>
          <w:szCs w:val="28"/>
          <w:lang w:bidi="ar-DZ"/>
        </w:rPr>
      </w:pPr>
    </w:p>
    <w:p w14:paraId="1F6AF103" w14:textId="77777777" w:rsidR="00772DF1" w:rsidRDefault="00772DF1" w:rsidP="00772DF1">
      <w:pPr>
        <w:bidi w:val="0"/>
        <w:jc w:val="both"/>
        <w:rPr>
          <w:rFonts w:asciiTheme="majorBidi" w:hAnsiTheme="majorBidi" w:cstheme="majorBidi"/>
          <w:b/>
          <w:bCs/>
          <w:sz w:val="28"/>
          <w:szCs w:val="28"/>
          <w:lang w:bidi="ar-DZ"/>
        </w:rPr>
      </w:pPr>
    </w:p>
    <w:p w14:paraId="5231FF2C" w14:textId="77777777" w:rsidR="00772DF1" w:rsidRDefault="00772DF1" w:rsidP="00772DF1">
      <w:pPr>
        <w:bidi w:val="0"/>
        <w:jc w:val="both"/>
        <w:rPr>
          <w:rFonts w:asciiTheme="majorBidi" w:hAnsiTheme="majorBidi" w:cstheme="majorBidi"/>
          <w:b/>
          <w:bCs/>
          <w:sz w:val="28"/>
          <w:szCs w:val="28"/>
          <w:lang w:bidi="ar-DZ"/>
        </w:rPr>
      </w:pPr>
    </w:p>
    <w:p w14:paraId="08D9E511" w14:textId="77777777" w:rsidR="00772DF1" w:rsidRDefault="00772DF1" w:rsidP="00772DF1">
      <w:pPr>
        <w:bidi w:val="0"/>
        <w:jc w:val="both"/>
        <w:rPr>
          <w:rFonts w:asciiTheme="majorBidi" w:hAnsiTheme="majorBidi" w:cstheme="majorBidi"/>
          <w:b/>
          <w:bCs/>
          <w:sz w:val="28"/>
          <w:szCs w:val="28"/>
          <w:lang w:bidi="ar-DZ"/>
        </w:rPr>
      </w:pPr>
    </w:p>
    <w:p w14:paraId="60FB73A5" w14:textId="77777777" w:rsidR="00772DF1" w:rsidRDefault="00772DF1" w:rsidP="00772DF1">
      <w:pPr>
        <w:bidi w:val="0"/>
        <w:jc w:val="both"/>
        <w:rPr>
          <w:rFonts w:asciiTheme="majorBidi" w:hAnsiTheme="majorBidi" w:cstheme="majorBidi"/>
          <w:b/>
          <w:bCs/>
          <w:sz w:val="28"/>
          <w:szCs w:val="28"/>
          <w:lang w:bidi="ar-DZ"/>
        </w:rPr>
      </w:pPr>
    </w:p>
    <w:p w14:paraId="6ACC4DD3" w14:textId="44280BD7" w:rsidR="0081193D" w:rsidRPr="0081193D" w:rsidRDefault="0081193D" w:rsidP="00772DF1">
      <w:pPr>
        <w:bidi w:val="0"/>
        <w:jc w:val="both"/>
        <w:rPr>
          <w:rFonts w:asciiTheme="majorBidi" w:hAnsiTheme="majorBidi" w:cstheme="majorBidi"/>
          <w:b/>
          <w:bCs/>
          <w:sz w:val="28"/>
          <w:szCs w:val="28"/>
          <w:lang w:bidi="ar-DZ"/>
        </w:rPr>
      </w:pPr>
      <w:r w:rsidRPr="0081193D">
        <w:rPr>
          <w:rFonts w:asciiTheme="majorBidi" w:hAnsiTheme="majorBidi" w:cstheme="majorBidi"/>
          <w:b/>
          <w:bCs/>
          <w:sz w:val="28"/>
          <w:szCs w:val="28"/>
          <w:lang w:bidi="ar-DZ"/>
        </w:rPr>
        <w:lastRenderedPageBreak/>
        <w:t>Contents</w:t>
      </w:r>
    </w:p>
    <w:tbl>
      <w:tblPr>
        <w:tblStyle w:val="TableGrid"/>
        <w:tblW w:w="0" w:type="auto"/>
        <w:tblLook w:val="04A0" w:firstRow="1" w:lastRow="0" w:firstColumn="1" w:lastColumn="0" w:noHBand="0" w:noVBand="1"/>
      </w:tblPr>
      <w:tblGrid>
        <w:gridCol w:w="7083"/>
        <w:gridCol w:w="1213"/>
      </w:tblGrid>
      <w:tr w:rsidR="0081193D" w14:paraId="3B9566E4" w14:textId="77777777" w:rsidTr="0081193D">
        <w:tc>
          <w:tcPr>
            <w:tcW w:w="7083" w:type="dxa"/>
          </w:tcPr>
          <w:p w14:paraId="6886647F" w14:textId="77777777" w:rsidR="0081193D" w:rsidRDefault="0081193D" w:rsidP="00EF7E5D">
            <w:pPr>
              <w:bidi w:val="0"/>
              <w:spacing w:line="276"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Title </w:t>
            </w:r>
          </w:p>
          <w:p w14:paraId="30CC7A15" w14:textId="2F7438BE" w:rsidR="0081193D" w:rsidRPr="00575BB0" w:rsidRDefault="0081193D" w:rsidP="00EF7E5D">
            <w:pPr>
              <w:bidi w:val="0"/>
              <w:spacing w:line="276" w:lineRule="auto"/>
              <w:rPr>
                <w:rFonts w:asciiTheme="majorBidi" w:hAnsiTheme="majorBidi" w:cstheme="majorBidi"/>
                <w:b/>
                <w:bCs/>
                <w:sz w:val="28"/>
                <w:szCs w:val="28"/>
              </w:rPr>
            </w:pPr>
            <w:r w:rsidRPr="00575BB0">
              <w:rPr>
                <w:rFonts w:asciiTheme="majorBidi" w:hAnsiTheme="majorBidi" w:cstheme="majorBidi"/>
                <w:b/>
                <w:bCs/>
                <w:sz w:val="28"/>
                <w:szCs w:val="28"/>
              </w:rPr>
              <w:t>Acknowledgments</w:t>
            </w:r>
          </w:p>
          <w:p w14:paraId="72119C2C" w14:textId="77777777" w:rsidR="0081193D" w:rsidRPr="0081193D" w:rsidRDefault="0081193D" w:rsidP="00EF7E5D">
            <w:pPr>
              <w:bidi w:val="0"/>
              <w:spacing w:line="276" w:lineRule="auto"/>
              <w:jc w:val="both"/>
              <w:rPr>
                <w:rFonts w:asciiTheme="majorBidi" w:hAnsiTheme="majorBidi" w:cstheme="majorBidi"/>
                <w:b/>
                <w:bCs/>
                <w:sz w:val="28"/>
                <w:szCs w:val="28"/>
                <w:lang w:bidi="ar-DZ"/>
              </w:rPr>
            </w:pPr>
            <w:r w:rsidRPr="0081193D">
              <w:rPr>
                <w:rFonts w:asciiTheme="majorBidi" w:hAnsiTheme="majorBidi" w:cstheme="majorBidi"/>
                <w:b/>
                <w:bCs/>
                <w:sz w:val="28"/>
                <w:szCs w:val="28"/>
                <w:lang w:bidi="ar-DZ"/>
              </w:rPr>
              <w:t xml:space="preserve">Abstract </w:t>
            </w:r>
          </w:p>
          <w:p w14:paraId="6B28B658" w14:textId="747BE352" w:rsidR="0081193D" w:rsidRPr="00575BB0" w:rsidRDefault="0081193D" w:rsidP="00EF7E5D">
            <w:pPr>
              <w:bidi w:val="0"/>
              <w:spacing w:line="276" w:lineRule="auto"/>
              <w:jc w:val="both"/>
              <w:rPr>
                <w:rFonts w:asciiTheme="majorBidi" w:hAnsiTheme="majorBidi" w:cstheme="majorBidi"/>
                <w:b/>
                <w:bCs/>
                <w:sz w:val="28"/>
                <w:szCs w:val="28"/>
                <w:lang w:bidi="ar-DZ"/>
              </w:rPr>
            </w:pPr>
            <w:r w:rsidRPr="00575BB0">
              <w:rPr>
                <w:rFonts w:asciiTheme="majorBidi" w:hAnsiTheme="majorBidi" w:cstheme="majorBidi"/>
                <w:b/>
                <w:bCs/>
                <w:sz w:val="28"/>
                <w:szCs w:val="28"/>
                <w:lang w:bidi="ar-DZ"/>
              </w:rPr>
              <w:t>Abbreviations</w:t>
            </w:r>
            <w:r>
              <w:rPr>
                <w:rFonts w:asciiTheme="majorBidi" w:hAnsiTheme="majorBidi" w:cstheme="majorBidi"/>
                <w:b/>
                <w:bCs/>
                <w:sz w:val="28"/>
                <w:szCs w:val="28"/>
                <w:lang w:bidi="ar-DZ"/>
              </w:rPr>
              <w:t xml:space="preserve"> </w:t>
            </w:r>
            <w:r w:rsidRPr="00B15FFB">
              <w:rPr>
                <w:rFonts w:asciiTheme="majorBidi" w:hAnsiTheme="majorBidi" w:cstheme="majorBidi"/>
                <w:b/>
                <w:bCs/>
                <w:sz w:val="28"/>
                <w:szCs w:val="28"/>
                <w:lang w:bidi="ar-DZ"/>
              </w:rPr>
              <w:t>list</w:t>
            </w:r>
          </w:p>
          <w:p w14:paraId="51E6617D" w14:textId="77777777" w:rsidR="0081193D" w:rsidRPr="00B15FFB" w:rsidRDefault="0081193D" w:rsidP="00EF7E5D">
            <w:pPr>
              <w:bidi w:val="0"/>
              <w:spacing w:line="276" w:lineRule="auto"/>
              <w:jc w:val="both"/>
              <w:rPr>
                <w:rFonts w:asciiTheme="majorBidi" w:hAnsiTheme="majorBidi" w:cstheme="majorBidi"/>
                <w:b/>
                <w:bCs/>
                <w:sz w:val="28"/>
                <w:szCs w:val="28"/>
                <w:lang w:bidi="ar-DZ"/>
              </w:rPr>
            </w:pPr>
            <w:r w:rsidRPr="00B15FFB">
              <w:rPr>
                <w:rFonts w:asciiTheme="majorBidi" w:hAnsiTheme="majorBidi" w:cstheme="majorBidi"/>
                <w:b/>
                <w:bCs/>
                <w:sz w:val="28"/>
                <w:szCs w:val="28"/>
                <w:lang w:bidi="ar-DZ"/>
              </w:rPr>
              <w:t>Figure list</w:t>
            </w:r>
          </w:p>
          <w:p w14:paraId="6EB1CA38" w14:textId="77777777" w:rsidR="00EF7E5D" w:rsidRDefault="0081193D" w:rsidP="00BA2303">
            <w:pPr>
              <w:bidi w:val="0"/>
              <w:spacing w:line="276" w:lineRule="auto"/>
              <w:jc w:val="both"/>
              <w:rPr>
                <w:rFonts w:asciiTheme="majorBidi" w:hAnsiTheme="majorBidi" w:cstheme="majorBidi"/>
                <w:b/>
                <w:bCs/>
                <w:sz w:val="28"/>
                <w:szCs w:val="28"/>
                <w:lang w:bidi="ar-DZ"/>
              </w:rPr>
            </w:pPr>
            <w:r w:rsidRPr="0081193D">
              <w:rPr>
                <w:rFonts w:asciiTheme="majorBidi" w:hAnsiTheme="majorBidi" w:cstheme="majorBidi"/>
                <w:b/>
                <w:bCs/>
                <w:sz w:val="28"/>
                <w:szCs w:val="28"/>
                <w:lang w:bidi="ar-DZ"/>
              </w:rPr>
              <w:t>Table list</w:t>
            </w:r>
          </w:p>
          <w:p w14:paraId="08A75E56" w14:textId="35A7C858" w:rsidR="00A7348A" w:rsidRDefault="00A7348A" w:rsidP="00A7348A">
            <w:pPr>
              <w:bidi w:val="0"/>
              <w:spacing w:line="276"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Introduction</w:t>
            </w:r>
          </w:p>
        </w:tc>
        <w:tc>
          <w:tcPr>
            <w:tcW w:w="1213" w:type="dxa"/>
          </w:tcPr>
          <w:p w14:paraId="17DAAFC2" w14:textId="77777777" w:rsidR="0081193D" w:rsidRPr="006314D8" w:rsidRDefault="0081193D" w:rsidP="006314D8">
            <w:pPr>
              <w:bidi w:val="0"/>
              <w:jc w:val="center"/>
              <w:rPr>
                <w:rFonts w:asciiTheme="majorBidi" w:hAnsiTheme="majorBidi" w:cstheme="majorBidi"/>
                <w:sz w:val="28"/>
                <w:szCs w:val="28"/>
                <w:lang w:bidi="ar-DZ"/>
              </w:rPr>
            </w:pPr>
          </w:p>
        </w:tc>
      </w:tr>
      <w:tr w:rsidR="0081193D" w14:paraId="5424DE28" w14:textId="77777777" w:rsidTr="0081193D">
        <w:tc>
          <w:tcPr>
            <w:tcW w:w="7083" w:type="dxa"/>
          </w:tcPr>
          <w:p w14:paraId="6D990241" w14:textId="3D7A380C" w:rsidR="0081193D" w:rsidRDefault="0020321B" w:rsidP="00BA2303">
            <w:pPr>
              <w:bidi w:val="0"/>
              <w:jc w:val="both"/>
              <w:rPr>
                <w:rFonts w:asciiTheme="majorBidi" w:hAnsiTheme="majorBidi" w:cstheme="majorBidi"/>
                <w:b/>
                <w:bCs/>
                <w:sz w:val="28"/>
                <w:szCs w:val="28"/>
                <w:lang w:bidi="ar-DZ"/>
              </w:rPr>
            </w:pPr>
            <w:r w:rsidRPr="0020321B">
              <w:rPr>
                <w:rFonts w:asciiTheme="majorBidi" w:hAnsiTheme="majorBidi" w:cstheme="majorBidi"/>
                <w:b/>
                <w:bCs/>
                <w:sz w:val="28"/>
                <w:szCs w:val="28"/>
                <w:lang w:bidi="ar-DZ"/>
              </w:rPr>
              <w:t>Methods and Materials</w:t>
            </w:r>
          </w:p>
        </w:tc>
        <w:tc>
          <w:tcPr>
            <w:tcW w:w="1213" w:type="dxa"/>
          </w:tcPr>
          <w:p w14:paraId="21F8781E" w14:textId="448A958C" w:rsidR="0081193D"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9</w:t>
            </w:r>
          </w:p>
        </w:tc>
      </w:tr>
      <w:tr w:rsidR="0081193D" w14:paraId="6CD2E501" w14:textId="77777777" w:rsidTr="0081193D">
        <w:tc>
          <w:tcPr>
            <w:tcW w:w="7083" w:type="dxa"/>
          </w:tcPr>
          <w:p w14:paraId="61FF3A96" w14:textId="77777777" w:rsidR="0020321B" w:rsidRPr="0020321B" w:rsidRDefault="0020321B" w:rsidP="0020321B">
            <w:pPr>
              <w:bidi w:val="0"/>
              <w:jc w:val="both"/>
              <w:rPr>
                <w:rFonts w:asciiTheme="majorBidi" w:hAnsiTheme="majorBidi" w:cstheme="majorBidi"/>
                <w:b/>
                <w:bCs/>
                <w:sz w:val="28"/>
                <w:szCs w:val="28"/>
                <w:lang w:bidi="ar-DZ"/>
              </w:rPr>
            </w:pPr>
            <w:r w:rsidRPr="0020321B">
              <w:rPr>
                <w:rFonts w:asciiTheme="majorBidi" w:hAnsiTheme="majorBidi" w:cstheme="majorBidi"/>
                <w:b/>
                <w:bCs/>
                <w:sz w:val="28"/>
                <w:szCs w:val="28"/>
                <w:lang w:bidi="ar-DZ"/>
              </w:rPr>
              <w:t>Results</w:t>
            </w:r>
          </w:p>
          <w:p w14:paraId="1777655C" w14:textId="1FB756B7" w:rsidR="0020321B" w:rsidRPr="0020321B" w:rsidRDefault="00BA2303" w:rsidP="0020321B">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1.</w:t>
            </w:r>
            <w:r>
              <w:rPr>
                <w:rFonts w:asciiTheme="majorBidi" w:hAnsiTheme="majorBidi" w:cstheme="majorBidi"/>
                <w:sz w:val="28"/>
                <w:szCs w:val="28"/>
                <w:lang w:bidi="ar-DZ"/>
              </w:rPr>
              <w:t xml:space="preserve"> </w:t>
            </w:r>
            <w:r w:rsidR="0020321B" w:rsidRPr="0020321B">
              <w:rPr>
                <w:rFonts w:asciiTheme="majorBidi" w:hAnsiTheme="majorBidi" w:cstheme="majorBidi"/>
                <w:sz w:val="28"/>
                <w:szCs w:val="28"/>
                <w:lang w:bidi="ar-DZ"/>
              </w:rPr>
              <w:t>Types of Targeted Therapy</w:t>
            </w:r>
          </w:p>
          <w:p w14:paraId="5A783E3B" w14:textId="2E380AA4" w:rsidR="0020321B" w:rsidRPr="0020321B" w:rsidRDefault="00BA2303" w:rsidP="0020321B">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1.2.</w:t>
            </w:r>
            <w:r>
              <w:rPr>
                <w:rFonts w:asciiTheme="majorBidi" w:hAnsiTheme="majorBidi" w:cstheme="majorBidi"/>
                <w:sz w:val="28"/>
                <w:szCs w:val="28"/>
                <w:lang w:bidi="ar-DZ"/>
              </w:rPr>
              <w:t xml:space="preserve"> </w:t>
            </w:r>
            <w:r w:rsidR="0020321B" w:rsidRPr="0020321B">
              <w:rPr>
                <w:rFonts w:asciiTheme="majorBidi" w:hAnsiTheme="majorBidi" w:cstheme="majorBidi"/>
                <w:sz w:val="28"/>
                <w:szCs w:val="28"/>
                <w:lang w:bidi="ar-DZ"/>
              </w:rPr>
              <w:t>Monoclonal Antibody Therapies</w:t>
            </w:r>
          </w:p>
          <w:p w14:paraId="51F84608" w14:textId="1D2D6B8B" w:rsidR="0020321B" w:rsidRPr="0020321B" w:rsidRDefault="00BA2303" w:rsidP="0020321B">
            <w:pPr>
              <w:bidi w:val="0"/>
              <w:jc w:val="both"/>
              <w:rPr>
                <w:rFonts w:asciiTheme="majorBidi" w:hAnsiTheme="majorBidi" w:cstheme="majorBidi"/>
                <w:sz w:val="28"/>
                <w:szCs w:val="28"/>
                <w:lang w:bidi="ar-DZ"/>
              </w:rPr>
            </w:pPr>
            <w:r>
              <w:rPr>
                <w:rFonts w:asciiTheme="majorBidi" w:hAnsiTheme="majorBidi" w:cstheme="majorBidi"/>
                <w:sz w:val="28"/>
                <w:szCs w:val="28"/>
                <w:lang w:bidi="ar-DZ"/>
              </w:rPr>
              <w:t xml:space="preserve">1.3. </w:t>
            </w:r>
            <w:r w:rsidR="0020321B" w:rsidRPr="0020321B">
              <w:rPr>
                <w:rFonts w:asciiTheme="majorBidi" w:hAnsiTheme="majorBidi" w:cstheme="majorBidi"/>
                <w:sz w:val="28"/>
                <w:szCs w:val="28"/>
                <w:lang w:bidi="ar-DZ"/>
              </w:rPr>
              <w:t>Tyrosine Kinase Inhibitors (TKIs)</w:t>
            </w:r>
          </w:p>
          <w:p w14:paraId="3CA390A0" w14:textId="2E09E9B3" w:rsidR="0020321B" w:rsidRPr="0020321B" w:rsidRDefault="00BA2303" w:rsidP="0020321B">
            <w:pPr>
              <w:bidi w:val="0"/>
              <w:jc w:val="both"/>
              <w:rPr>
                <w:rFonts w:asciiTheme="majorBidi" w:hAnsiTheme="majorBidi" w:cstheme="majorBidi"/>
                <w:sz w:val="28"/>
                <w:szCs w:val="28"/>
                <w:lang w:bidi="ar-DZ"/>
              </w:rPr>
            </w:pPr>
            <w:r>
              <w:rPr>
                <w:rFonts w:asciiTheme="majorBidi" w:hAnsiTheme="majorBidi" w:cstheme="majorBidi"/>
                <w:sz w:val="28"/>
                <w:szCs w:val="28"/>
                <w:lang w:bidi="ar-DZ"/>
              </w:rPr>
              <w:t xml:space="preserve">2. </w:t>
            </w:r>
            <w:r w:rsidR="0020321B" w:rsidRPr="0020321B">
              <w:rPr>
                <w:rFonts w:asciiTheme="majorBidi" w:hAnsiTheme="majorBidi" w:cstheme="majorBidi"/>
                <w:sz w:val="28"/>
                <w:szCs w:val="28"/>
                <w:lang w:bidi="ar-DZ"/>
              </w:rPr>
              <w:t>Toxicity Profiles by Drug Class</w:t>
            </w:r>
          </w:p>
          <w:p w14:paraId="69F01D4B" w14:textId="4EFC156C" w:rsidR="0020321B" w:rsidRPr="0020321B" w:rsidRDefault="00BA2303" w:rsidP="0020321B">
            <w:pPr>
              <w:bidi w:val="0"/>
              <w:jc w:val="both"/>
              <w:rPr>
                <w:rFonts w:asciiTheme="majorBidi" w:hAnsiTheme="majorBidi" w:cstheme="majorBidi"/>
                <w:sz w:val="28"/>
                <w:szCs w:val="28"/>
                <w:lang w:bidi="ar-DZ"/>
              </w:rPr>
            </w:pPr>
            <w:r>
              <w:rPr>
                <w:rFonts w:asciiTheme="majorBidi" w:hAnsiTheme="majorBidi" w:cstheme="majorBidi"/>
                <w:sz w:val="28"/>
                <w:szCs w:val="28"/>
                <w:lang w:bidi="ar-DZ"/>
              </w:rPr>
              <w:t xml:space="preserve">3. </w:t>
            </w:r>
            <w:r w:rsidR="0020321B" w:rsidRPr="0020321B">
              <w:rPr>
                <w:rFonts w:asciiTheme="majorBidi" w:hAnsiTheme="majorBidi" w:cstheme="majorBidi"/>
                <w:sz w:val="28"/>
                <w:szCs w:val="28"/>
                <w:lang w:bidi="ar-DZ"/>
              </w:rPr>
              <w:t>Organ-Specific Toxicities</w:t>
            </w:r>
          </w:p>
          <w:p w14:paraId="3BA0B7EA" w14:textId="107EB423"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3.1. Cardiovascular Toxicity</w:t>
            </w:r>
          </w:p>
          <w:p w14:paraId="1FBC548A" w14:textId="63159C4B"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3.1.1. Anti-HER-2</w:t>
            </w:r>
          </w:p>
          <w:p w14:paraId="17040562" w14:textId="2BFEC1EA"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3.1.2. Taxanes (Docetaxel, Paclitaxel)</w:t>
            </w:r>
          </w:p>
          <w:p w14:paraId="104F2C83" w14:textId="3372A86F"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 xml:space="preserve">3.2. </w:t>
            </w:r>
            <w:proofErr w:type="spellStart"/>
            <w:r w:rsidRPr="0020321B">
              <w:rPr>
                <w:rFonts w:asciiTheme="majorBidi" w:hAnsiTheme="majorBidi" w:cstheme="majorBidi"/>
                <w:sz w:val="28"/>
                <w:szCs w:val="28"/>
                <w:lang w:bidi="ar-DZ"/>
              </w:rPr>
              <w:t>Dermatotoxicity</w:t>
            </w:r>
            <w:proofErr w:type="spellEnd"/>
          </w:p>
          <w:p w14:paraId="486B6200" w14:textId="34599DCF"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3.3. Ocular Toxicity</w:t>
            </w:r>
          </w:p>
          <w:p w14:paraId="5A9B6D9E" w14:textId="5F21EA0F"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3.3.1. Ipilimumab (anti-CTLA4)</w:t>
            </w:r>
          </w:p>
          <w:p w14:paraId="17C93B84" w14:textId="017B573A"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3.3.2. Vemurafenib</w:t>
            </w:r>
          </w:p>
          <w:p w14:paraId="1DFCE6C3" w14:textId="4194E6BD" w:rsidR="0020321B" w:rsidRPr="0020321B" w:rsidRDefault="0020321B" w:rsidP="0020321B">
            <w:pPr>
              <w:bidi w:val="0"/>
              <w:jc w:val="both"/>
              <w:rPr>
                <w:rFonts w:asciiTheme="majorBidi" w:hAnsiTheme="majorBidi" w:cstheme="majorBidi"/>
                <w:sz w:val="28"/>
                <w:szCs w:val="28"/>
                <w:lang w:bidi="ar-DZ"/>
              </w:rPr>
            </w:pPr>
            <w:r w:rsidRPr="0020321B">
              <w:rPr>
                <w:rFonts w:asciiTheme="majorBidi" w:hAnsiTheme="majorBidi" w:cstheme="majorBidi"/>
                <w:sz w:val="28"/>
                <w:szCs w:val="28"/>
                <w:lang w:bidi="ar-DZ"/>
              </w:rPr>
              <w:t>3.3.3. Anti-PD-1</w:t>
            </w:r>
          </w:p>
          <w:p w14:paraId="256B7468" w14:textId="0864B9E7" w:rsidR="0081193D" w:rsidRPr="00BA2303" w:rsidRDefault="0020321B" w:rsidP="00BA2303">
            <w:pPr>
              <w:bidi w:val="0"/>
              <w:jc w:val="both"/>
              <w:rPr>
                <w:rFonts w:asciiTheme="majorBidi" w:hAnsiTheme="majorBidi" w:cstheme="majorBidi"/>
                <w:sz w:val="28"/>
                <w:szCs w:val="28"/>
                <w:lang w:bidi="ar-DZ"/>
              </w:rPr>
            </w:pPr>
            <w:r>
              <w:rPr>
                <w:rFonts w:asciiTheme="majorBidi" w:hAnsiTheme="majorBidi" w:cstheme="majorBidi"/>
                <w:sz w:val="28"/>
                <w:szCs w:val="28"/>
                <w:lang w:bidi="ar-DZ"/>
              </w:rPr>
              <w:t xml:space="preserve">4. </w:t>
            </w:r>
            <w:r w:rsidRPr="0020321B">
              <w:rPr>
                <w:rFonts w:asciiTheme="majorBidi" w:hAnsiTheme="majorBidi" w:cstheme="majorBidi"/>
                <w:sz w:val="28"/>
                <w:szCs w:val="28"/>
                <w:lang w:bidi="ar-DZ"/>
              </w:rPr>
              <w:t>Key Differences Between Targeted Therapy and Chemotherapy</w:t>
            </w:r>
          </w:p>
        </w:tc>
        <w:tc>
          <w:tcPr>
            <w:tcW w:w="1213" w:type="dxa"/>
          </w:tcPr>
          <w:p w14:paraId="1397FDB8" w14:textId="77777777" w:rsidR="0081193D" w:rsidRPr="006314D8" w:rsidRDefault="0081193D" w:rsidP="006314D8">
            <w:pPr>
              <w:bidi w:val="0"/>
              <w:jc w:val="center"/>
              <w:rPr>
                <w:rFonts w:asciiTheme="majorBidi" w:hAnsiTheme="majorBidi" w:cstheme="majorBidi"/>
                <w:sz w:val="28"/>
                <w:szCs w:val="28"/>
                <w:lang w:bidi="ar-DZ"/>
              </w:rPr>
            </w:pPr>
          </w:p>
          <w:p w14:paraId="48ED37DC"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11</w:t>
            </w:r>
          </w:p>
          <w:p w14:paraId="378765CB"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11</w:t>
            </w:r>
          </w:p>
          <w:p w14:paraId="4EE1D6B5"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12</w:t>
            </w:r>
          </w:p>
          <w:p w14:paraId="3E46D8DD"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13</w:t>
            </w:r>
          </w:p>
          <w:p w14:paraId="26030BF3"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14</w:t>
            </w:r>
          </w:p>
          <w:p w14:paraId="15642C2C"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14</w:t>
            </w:r>
          </w:p>
          <w:p w14:paraId="64A151CD"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15</w:t>
            </w:r>
          </w:p>
          <w:p w14:paraId="7F922940"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16</w:t>
            </w:r>
          </w:p>
          <w:p w14:paraId="77DDC7C6"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18</w:t>
            </w:r>
          </w:p>
          <w:p w14:paraId="22AAB3B7"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20</w:t>
            </w:r>
          </w:p>
          <w:p w14:paraId="3D6EBE6B"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20</w:t>
            </w:r>
          </w:p>
          <w:p w14:paraId="7FE9AE96"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21</w:t>
            </w:r>
          </w:p>
          <w:p w14:paraId="7F5EA245"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22</w:t>
            </w:r>
          </w:p>
          <w:p w14:paraId="265D8563" w14:textId="2529A3FD"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23</w:t>
            </w:r>
          </w:p>
        </w:tc>
      </w:tr>
      <w:tr w:rsidR="0081193D" w14:paraId="5921D457" w14:textId="77777777" w:rsidTr="0081193D">
        <w:tc>
          <w:tcPr>
            <w:tcW w:w="7083" w:type="dxa"/>
          </w:tcPr>
          <w:p w14:paraId="69C7BAB2" w14:textId="6C842919" w:rsidR="00BA2303" w:rsidRPr="00BA2303" w:rsidRDefault="00BA2303" w:rsidP="00BA2303">
            <w:pPr>
              <w:bidi w:val="0"/>
              <w:jc w:val="both"/>
              <w:rPr>
                <w:rFonts w:asciiTheme="majorBidi" w:hAnsiTheme="majorBidi" w:cstheme="majorBidi"/>
                <w:b/>
                <w:bCs/>
                <w:sz w:val="28"/>
                <w:szCs w:val="28"/>
                <w:lang w:bidi="ar-DZ"/>
              </w:rPr>
            </w:pPr>
            <w:r w:rsidRPr="00BA2303">
              <w:rPr>
                <w:rFonts w:asciiTheme="majorBidi" w:hAnsiTheme="majorBidi" w:cstheme="majorBidi"/>
                <w:b/>
                <w:bCs/>
                <w:sz w:val="28"/>
                <w:szCs w:val="28"/>
                <w:lang w:bidi="ar-DZ"/>
              </w:rPr>
              <w:t>Discussion</w:t>
            </w:r>
          </w:p>
          <w:p w14:paraId="2E5235A7" w14:textId="3F60BA04"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1. Overview of Targeted Therapy Types</w:t>
            </w:r>
          </w:p>
          <w:p w14:paraId="22E10C3B" w14:textId="6264A7FE"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2. Personalized Medicine and Genetic Profiling in Targeted Therapy</w:t>
            </w:r>
          </w:p>
          <w:p w14:paraId="2E9EEEA1" w14:textId="354AC373"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3. Immunotherapy and its Intersection with Targeted Therapy</w:t>
            </w:r>
          </w:p>
          <w:p w14:paraId="22355CFF" w14:textId="70399954"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4. Factors Influencing the Toxicity of Targeted Therapy</w:t>
            </w:r>
          </w:p>
          <w:p w14:paraId="743D798D" w14:textId="0A9DFB51"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5. Comparative Toxicity Mechanisms of Targeted Therapies</w:t>
            </w:r>
          </w:p>
          <w:p w14:paraId="756D0B08" w14:textId="62072CEE"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6. Role of Drug Delivery Systems in Reducing Toxicity</w:t>
            </w:r>
          </w:p>
          <w:p w14:paraId="734D3900" w14:textId="4A396FEF"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7. Mitigating Targeted Therapy Side Effects</w:t>
            </w:r>
          </w:p>
          <w:p w14:paraId="7490A205" w14:textId="3243C9A4"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8. Financial and Ethical Considerations in Targeted Therapy</w:t>
            </w:r>
          </w:p>
          <w:p w14:paraId="6BA47EBE" w14:textId="7D3C9EAA" w:rsidR="00BA2303"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8.1. Financial Implications</w:t>
            </w:r>
          </w:p>
          <w:p w14:paraId="71A8407C" w14:textId="773EB462" w:rsidR="0081193D" w:rsidRPr="00BA2303" w:rsidRDefault="00BA2303" w:rsidP="00BA2303">
            <w:pPr>
              <w:bidi w:val="0"/>
              <w:jc w:val="both"/>
              <w:rPr>
                <w:rFonts w:asciiTheme="majorBidi" w:hAnsiTheme="majorBidi" w:cstheme="majorBidi"/>
                <w:sz w:val="28"/>
                <w:szCs w:val="28"/>
                <w:lang w:bidi="ar-DZ"/>
              </w:rPr>
            </w:pPr>
            <w:r w:rsidRPr="00BA2303">
              <w:rPr>
                <w:rFonts w:asciiTheme="majorBidi" w:hAnsiTheme="majorBidi" w:cstheme="majorBidi"/>
                <w:sz w:val="28"/>
                <w:szCs w:val="28"/>
                <w:lang w:bidi="ar-DZ"/>
              </w:rPr>
              <w:t>8.2. Ethical Considerations</w:t>
            </w:r>
          </w:p>
        </w:tc>
        <w:tc>
          <w:tcPr>
            <w:tcW w:w="1213" w:type="dxa"/>
          </w:tcPr>
          <w:p w14:paraId="4984D6C9" w14:textId="77777777" w:rsidR="0081193D" w:rsidRPr="006314D8" w:rsidRDefault="0081193D" w:rsidP="006314D8">
            <w:pPr>
              <w:bidi w:val="0"/>
              <w:jc w:val="center"/>
              <w:rPr>
                <w:rFonts w:asciiTheme="majorBidi" w:hAnsiTheme="majorBidi" w:cstheme="majorBidi"/>
                <w:sz w:val="28"/>
                <w:szCs w:val="28"/>
                <w:lang w:bidi="ar-DZ"/>
              </w:rPr>
            </w:pPr>
          </w:p>
          <w:p w14:paraId="0830A781"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25</w:t>
            </w:r>
          </w:p>
          <w:p w14:paraId="26D5C006"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26</w:t>
            </w:r>
          </w:p>
          <w:p w14:paraId="045FA5AB" w14:textId="77777777" w:rsidR="006314D8" w:rsidRPr="006314D8" w:rsidRDefault="006314D8" w:rsidP="006314D8">
            <w:pPr>
              <w:bidi w:val="0"/>
              <w:jc w:val="center"/>
              <w:rPr>
                <w:rFonts w:asciiTheme="majorBidi" w:hAnsiTheme="majorBidi" w:cstheme="majorBidi"/>
                <w:sz w:val="28"/>
                <w:szCs w:val="28"/>
                <w:lang w:bidi="ar-DZ"/>
              </w:rPr>
            </w:pPr>
          </w:p>
          <w:p w14:paraId="64633B01"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27</w:t>
            </w:r>
          </w:p>
          <w:p w14:paraId="69A800A2"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28</w:t>
            </w:r>
          </w:p>
          <w:p w14:paraId="6D2D2F60"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28</w:t>
            </w:r>
          </w:p>
          <w:p w14:paraId="265DF791"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29</w:t>
            </w:r>
          </w:p>
          <w:p w14:paraId="60A7CE2D"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31</w:t>
            </w:r>
          </w:p>
          <w:p w14:paraId="5436E67C"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31</w:t>
            </w:r>
          </w:p>
          <w:p w14:paraId="63D2FFBC" w14:textId="77777777"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31</w:t>
            </w:r>
          </w:p>
          <w:p w14:paraId="5EBECF41" w14:textId="1CAC4C59" w:rsidR="006314D8"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32</w:t>
            </w:r>
          </w:p>
        </w:tc>
      </w:tr>
      <w:tr w:rsidR="0081193D" w14:paraId="7AF62AA1" w14:textId="77777777" w:rsidTr="0081193D">
        <w:tc>
          <w:tcPr>
            <w:tcW w:w="7083" w:type="dxa"/>
          </w:tcPr>
          <w:p w14:paraId="01DC04BF" w14:textId="7F55E12C" w:rsidR="0081193D" w:rsidRDefault="00BA2303" w:rsidP="0081193D">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Conclusion </w:t>
            </w:r>
          </w:p>
        </w:tc>
        <w:tc>
          <w:tcPr>
            <w:tcW w:w="1213" w:type="dxa"/>
          </w:tcPr>
          <w:p w14:paraId="70AEBF84" w14:textId="18F9B373" w:rsidR="0081193D" w:rsidRPr="006314D8" w:rsidRDefault="006314D8" w:rsidP="006314D8">
            <w:pPr>
              <w:bidi w:val="0"/>
              <w:jc w:val="center"/>
              <w:rPr>
                <w:rFonts w:asciiTheme="majorBidi" w:hAnsiTheme="majorBidi" w:cstheme="majorBidi"/>
                <w:sz w:val="28"/>
                <w:szCs w:val="28"/>
                <w:lang w:bidi="ar-DZ"/>
              </w:rPr>
            </w:pPr>
            <w:r w:rsidRPr="006314D8">
              <w:rPr>
                <w:rFonts w:asciiTheme="majorBidi" w:hAnsiTheme="majorBidi" w:cstheme="majorBidi"/>
                <w:sz w:val="28"/>
                <w:szCs w:val="28"/>
                <w:lang w:bidi="ar-DZ"/>
              </w:rPr>
              <w:t>34</w:t>
            </w:r>
          </w:p>
        </w:tc>
      </w:tr>
      <w:tr w:rsidR="00BA2303" w14:paraId="4C65D135" w14:textId="77777777" w:rsidTr="0081193D">
        <w:tc>
          <w:tcPr>
            <w:tcW w:w="7083" w:type="dxa"/>
          </w:tcPr>
          <w:p w14:paraId="691E327D" w14:textId="208E193B" w:rsidR="00BA2303" w:rsidRDefault="00BA2303" w:rsidP="0081193D">
            <w:pPr>
              <w:bidi w:val="0"/>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References </w:t>
            </w:r>
          </w:p>
        </w:tc>
        <w:tc>
          <w:tcPr>
            <w:tcW w:w="1213" w:type="dxa"/>
          </w:tcPr>
          <w:p w14:paraId="4683E144" w14:textId="77777777" w:rsidR="00BA2303" w:rsidRPr="006314D8" w:rsidRDefault="00BA2303" w:rsidP="006314D8">
            <w:pPr>
              <w:bidi w:val="0"/>
              <w:jc w:val="center"/>
              <w:rPr>
                <w:rFonts w:asciiTheme="majorBidi" w:hAnsiTheme="majorBidi" w:cstheme="majorBidi"/>
                <w:sz w:val="28"/>
                <w:szCs w:val="28"/>
                <w:lang w:bidi="ar-DZ"/>
              </w:rPr>
            </w:pPr>
          </w:p>
        </w:tc>
      </w:tr>
    </w:tbl>
    <w:p w14:paraId="09359A0C" w14:textId="77777777" w:rsidR="00A7348A" w:rsidRDefault="00A7348A" w:rsidP="000A4B8E">
      <w:pPr>
        <w:bidi w:val="0"/>
        <w:spacing w:line="360" w:lineRule="auto"/>
        <w:jc w:val="both"/>
        <w:rPr>
          <w:rFonts w:asciiTheme="majorBidi" w:hAnsiTheme="majorBidi" w:cstheme="majorBidi"/>
          <w:b/>
          <w:bCs/>
          <w:sz w:val="28"/>
          <w:szCs w:val="28"/>
          <w:lang w:bidi="ar-DZ"/>
        </w:rPr>
      </w:pPr>
      <w:bookmarkStart w:id="1" w:name="_Hlk198589716"/>
    </w:p>
    <w:p w14:paraId="4910478E" w14:textId="77777777" w:rsidR="00A7348A" w:rsidRDefault="00A7348A" w:rsidP="00A7348A">
      <w:pPr>
        <w:bidi w:val="0"/>
        <w:spacing w:line="360" w:lineRule="auto"/>
        <w:jc w:val="both"/>
        <w:rPr>
          <w:rFonts w:asciiTheme="majorBidi" w:hAnsiTheme="majorBidi" w:cstheme="majorBidi"/>
          <w:b/>
          <w:bCs/>
          <w:sz w:val="28"/>
          <w:szCs w:val="28"/>
          <w:lang w:bidi="ar-DZ"/>
        </w:rPr>
      </w:pPr>
    </w:p>
    <w:p w14:paraId="76EA2AB2" w14:textId="77777777" w:rsidR="00A7348A" w:rsidRDefault="00A7348A" w:rsidP="00A7348A">
      <w:pPr>
        <w:bidi w:val="0"/>
        <w:spacing w:line="360" w:lineRule="auto"/>
        <w:jc w:val="both"/>
        <w:rPr>
          <w:rFonts w:asciiTheme="majorBidi" w:hAnsiTheme="majorBidi" w:cstheme="majorBidi"/>
          <w:b/>
          <w:bCs/>
          <w:sz w:val="28"/>
          <w:szCs w:val="28"/>
          <w:lang w:bidi="ar-DZ"/>
        </w:rPr>
      </w:pPr>
    </w:p>
    <w:p w14:paraId="6DBB08D3" w14:textId="77777777" w:rsidR="00A7348A" w:rsidRDefault="00A7348A" w:rsidP="00A7348A">
      <w:pPr>
        <w:bidi w:val="0"/>
        <w:spacing w:line="360" w:lineRule="auto"/>
        <w:jc w:val="both"/>
        <w:rPr>
          <w:rFonts w:asciiTheme="majorBidi" w:hAnsiTheme="majorBidi" w:cstheme="majorBidi"/>
          <w:b/>
          <w:bCs/>
          <w:sz w:val="28"/>
          <w:szCs w:val="28"/>
          <w:lang w:bidi="ar-DZ"/>
        </w:rPr>
      </w:pPr>
    </w:p>
    <w:p w14:paraId="4E0B77B7" w14:textId="77777777" w:rsidR="00A7348A" w:rsidRDefault="00A7348A" w:rsidP="00A7348A">
      <w:pPr>
        <w:bidi w:val="0"/>
        <w:spacing w:line="360" w:lineRule="auto"/>
        <w:jc w:val="both"/>
        <w:rPr>
          <w:rFonts w:asciiTheme="majorBidi" w:hAnsiTheme="majorBidi" w:cstheme="majorBidi"/>
          <w:b/>
          <w:bCs/>
          <w:sz w:val="28"/>
          <w:szCs w:val="28"/>
          <w:lang w:bidi="ar-DZ"/>
        </w:rPr>
      </w:pPr>
    </w:p>
    <w:p w14:paraId="7D836FB8" w14:textId="77777777" w:rsidR="00A7348A" w:rsidRDefault="00A7348A" w:rsidP="00A7348A">
      <w:pPr>
        <w:bidi w:val="0"/>
        <w:spacing w:line="360" w:lineRule="auto"/>
        <w:jc w:val="both"/>
        <w:rPr>
          <w:rFonts w:asciiTheme="majorBidi" w:hAnsiTheme="majorBidi" w:cstheme="majorBidi"/>
          <w:b/>
          <w:bCs/>
          <w:sz w:val="28"/>
          <w:szCs w:val="28"/>
          <w:lang w:bidi="ar-DZ"/>
        </w:rPr>
      </w:pPr>
    </w:p>
    <w:p w14:paraId="65A08212" w14:textId="77777777" w:rsidR="00A7348A" w:rsidRDefault="00A7348A" w:rsidP="00A7348A">
      <w:pPr>
        <w:bidi w:val="0"/>
        <w:spacing w:line="360" w:lineRule="auto"/>
        <w:jc w:val="both"/>
        <w:rPr>
          <w:rFonts w:asciiTheme="majorBidi" w:hAnsiTheme="majorBidi" w:cstheme="majorBidi"/>
          <w:b/>
          <w:bCs/>
          <w:sz w:val="28"/>
          <w:szCs w:val="28"/>
          <w:lang w:bidi="ar-DZ"/>
        </w:rPr>
      </w:pPr>
    </w:p>
    <w:p w14:paraId="0BA83973" w14:textId="77777777" w:rsidR="00A7348A" w:rsidRDefault="00A7348A" w:rsidP="00A7348A">
      <w:pPr>
        <w:bidi w:val="0"/>
        <w:spacing w:line="360" w:lineRule="auto"/>
        <w:jc w:val="both"/>
        <w:rPr>
          <w:rFonts w:asciiTheme="majorBidi" w:hAnsiTheme="majorBidi" w:cstheme="majorBidi"/>
          <w:b/>
          <w:bCs/>
          <w:sz w:val="28"/>
          <w:szCs w:val="28"/>
          <w:lang w:bidi="ar-DZ"/>
        </w:rPr>
      </w:pPr>
    </w:p>
    <w:p w14:paraId="0BACC379" w14:textId="1A9A0108" w:rsidR="00A7348A" w:rsidRPr="00A7348A" w:rsidRDefault="00A7348A" w:rsidP="00A7348A">
      <w:pPr>
        <w:bidi w:val="0"/>
        <w:spacing w:line="360" w:lineRule="auto"/>
        <w:jc w:val="center"/>
        <w:rPr>
          <w:rFonts w:ascii="Baskerville Old Face" w:hAnsi="Baskerville Old Face" w:cstheme="majorBidi"/>
          <w:b/>
          <w:bCs/>
          <w:sz w:val="144"/>
          <w:szCs w:val="144"/>
          <w:lang w:bidi="ar-DZ"/>
        </w:rPr>
      </w:pPr>
      <w:r w:rsidRPr="00A7348A">
        <w:rPr>
          <w:rFonts w:ascii="Baskerville Old Face" w:hAnsi="Baskerville Old Face" w:cstheme="majorBidi"/>
          <w:b/>
          <w:bCs/>
          <w:sz w:val="144"/>
          <w:szCs w:val="144"/>
          <w:lang w:bidi="ar-DZ"/>
        </w:rPr>
        <w:t>Introduction</w:t>
      </w:r>
    </w:p>
    <w:p w14:paraId="3D234924" w14:textId="77777777" w:rsidR="00A7348A" w:rsidRDefault="00A7348A" w:rsidP="00A7348A">
      <w:pPr>
        <w:bidi w:val="0"/>
        <w:spacing w:line="360" w:lineRule="auto"/>
        <w:jc w:val="both"/>
        <w:rPr>
          <w:rFonts w:asciiTheme="majorBidi" w:hAnsiTheme="majorBidi" w:cstheme="majorBidi"/>
          <w:b/>
          <w:bCs/>
          <w:sz w:val="28"/>
          <w:szCs w:val="28"/>
          <w:lang w:bidi="ar-DZ"/>
        </w:rPr>
      </w:pPr>
    </w:p>
    <w:p w14:paraId="2C52CC63" w14:textId="77777777" w:rsidR="00A7348A" w:rsidRDefault="00A7348A" w:rsidP="00A7348A">
      <w:pPr>
        <w:bidi w:val="0"/>
        <w:spacing w:line="360" w:lineRule="auto"/>
        <w:jc w:val="both"/>
        <w:rPr>
          <w:rFonts w:asciiTheme="majorBidi" w:hAnsiTheme="majorBidi" w:cstheme="majorBidi"/>
          <w:b/>
          <w:bCs/>
          <w:sz w:val="28"/>
          <w:szCs w:val="28"/>
          <w:lang w:bidi="ar-DZ"/>
        </w:rPr>
      </w:pPr>
    </w:p>
    <w:p w14:paraId="2FDE4603" w14:textId="77777777" w:rsidR="00A7348A" w:rsidRDefault="00A7348A" w:rsidP="00A7348A">
      <w:pPr>
        <w:bidi w:val="0"/>
        <w:spacing w:line="360" w:lineRule="auto"/>
        <w:jc w:val="both"/>
        <w:rPr>
          <w:rFonts w:asciiTheme="majorBidi" w:hAnsiTheme="majorBidi" w:cstheme="majorBidi"/>
          <w:b/>
          <w:bCs/>
          <w:sz w:val="28"/>
          <w:szCs w:val="28"/>
          <w:lang w:bidi="ar-DZ"/>
        </w:rPr>
      </w:pPr>
    </w:p>
    <w:p w14:paraId="4FA8A357" w14:textId="77777777" w:rsidR="00A7348A" w:rsidRDefault="00A7348A" w:rsidP="00A7348A">
      <w:pPr>
        <w:bidi w:val="0"/>
        <w:spacing w:line="360" w:lineRule="auto"/>
        <w:jc w:val="both"/>
        <w:rPr>
          <w:rFonts w:asciiTheme="majorBidi" w:hAnsiTheme="majorBidi" w:cstheme="majorBidi"/>
          <w:b/>
          <w:bCs/>
          <w:sz w:val="28"/>
          <w:szCs w:val="28"/>
          <w:lang w:bidi="ar-DZ"/>
        </w:rPr>
      </w:pPr>
    </w:p>
    <w:p w14:paraId="777730BC" w14:textId="77777777" w:rsidR="00A7348A" w:rsidRDefault="00A7348A" w:rsidP="00A7348A">
      <w:pPr>
        <w:bidi w:val="0"/>
        <w:spacing w:line="360" w:lineRule="auto"/>
        <w:jc w:val="both"/>
        <w:rPr>
          <w:rFonts w:asciiTheme="majorBidi" w:hAnsiTheme="majorBidi" w:cstheme="majorBidi"/>
          <w:b/>
          <w:bCs/>
          <w:sz w:val="28"/>
          <w:szCs w:val="28"/>
          <w:lang w:bidi="ar-DZ"/>
        </w:rPr>
      </w:pPr>
    </w:p>
    <w:p w14:paraId="7D6204DB" w14:textId="77777777" w:rsidR="004C5EE1" w:rsidRDefault="004C5EE1" w:rsidP="00A7348A">
      <w:pPr>
        <w:bidi w:val="0"/>
        <w:spacing w:line="360" w:lineRule="auto"/>
        <w:jc w:val="both"/>
        <w:rPr>
          <w:rFonts w:asciiTheme="majorBidi" w:hAnsiTheme="majorBidi" w:cstheme="majorBidi"/>
          <w:b/>
          <w:bCs/>
          <w:sz w:val="28"/>
          <w:szCs w:val="28"/>
          <w:lang w:bidi="ar-DZ"/>
        </w:rPr>
        <w:sectPr w:rsidR="004C5EE1" w:rsidSect="009E6E06">
          <w:footerReference w:type="default" r:id="rId13"/>
          <w:pgSz w:w="11906" w:h="16838"/>
          <w:pgMar w:top="1440" w:right="1800" w:bottom="1440" w:left="1800" w:header="708" w:footer="708" w:gutter="0"/>
          <w:cols w:space="708"/>
          <w:bidi/>
          <w:rtlGutter/>
          <w:docGrid w:linePitch="360"/>
        </w:sectPr>
      </w:pPr>
    </w:p>
    <w:p w14:paraId="57C634CC" w14:textId="07393A1E" w:rsidR="00916B01" w:rsidRPr="000A4B8E" w:rsidRDefault="004C5EE1" w:rsidP="00A7348A">
      <w:pPr>
        <w:bidi w:val="0"/>
        <w:spacing w:line="360" w:lineRule="auto"/>
        <w:jc w:val="both"/>
        <w:rPr>
          <w:rFonts w:asciiTheme="majorBidi" w:hAnsiTheme="majorBidi" w:cstheme="majorBidi"/>
          <w:b/>
          <w:bCs/>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664384" behindDoc="0" locked="0" layoutInCell="1" allowOverlap="1" wp14:anchorId="3977359D" wp14:editId="2127977D">
                <wp:simplePos x="0" y="0"/>
                <wp:positionH relativeFrom="margin">
                  <wp:align>right</wp:align>
                </wp:positionH>
                <wp:positionV relativeFrom="paragraph">
                  <wp:posOffset>-237424</wp:posOffset>
                </wp:positionV>
                <wp:extent cx="5284519" cy="0"/>
                <wp:effectExtent l="0" t="0" r="0" b="0"/>
                <wp:wrapNone/>
                <wp:docPr id="1579636549"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BF9D7E6" id="Straight Connector 2" o:spid="_x0000_s1026" style="position:absolute;left:0;text-align:left;z-index:251664384;visibility:visible;mso-wrap-style:square;mso-wrap-distance-left:9pt;mso-wrap-distance-top:0;mso-wrap-distance-right:9pt;mso-wrap-distance-bottom:0;mso-position-horizontal:right;mso-position-horizontal-relative:margin;mso-position-vertical:absolute;mso-position-vertical-relative:text" from="364.9pt,-18.7pt" to="781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" strokecolor="black [3200]" strokeweight="1.5pt">
                <v:stroke joinstyle="miter"/>
                <w10:wrap anchorx="margin"/>
              </v:line>
            </w:pict>
          </mc:Fallback>
        </mc:AlternateContent>
      </w:r>
      <w:r w:rsidR="00916B01" w:rsidRPr="009722F7">
        <w:rPr>
          <w:rFonts w:asciiTheme="majorBidi" w:hAnsiTheme="majorBidi" w:cstheme="majorBidi"/>
          <w:b/>
          <w:bCs/>
          <w:sz w:val="28"/>
          <w:szCs w:val="28"/>
          <w:lang w:bidi="ar-DZ"/>
        </w:rPr>
        <w:t>Introduction</w:t>
      </w:r>
      <w:r w:rsidR="00916B01" w:rsidRPr="000A4B8E">
        <w:rPr>
          <w:rFonts w:asciiTheme="majorBidi" w:hAnsiTheme="majorBidi" w:cstheme="majorBidi"/>
          <w:b/>
          <w:bCs/>
          <w:sz w:val="24"/>
          <w:szCs w:val="24"/>
          <w:lang w:bidi="ar-DZ"/>
        </w:rPr>
        <w:t xml:space="preserve"> </w:t>
      </w:r>
    </w:p>
    <w:p w14:paraId="3BA6488A" w14:textId="026091FB" w:rsidR="000A4B8E" w:rsidRPr="000A4B8E" w:rsidRDefault="000A4B8E" w:rsidP="00384CEB">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lang w:bidi="ar-DZ"/>
        </w:rPr>
        <w:t xml:space="preserve">Cancer remains one of the leading causes of mortality across the globe and poses as an important obstacle in increasing life expectancy for all country. </w:t>
      </w:r>
    </w:p>
    <w:p w14:paraId="75399B4A" w14:textId="77777777" w:rsidR="000A4B8E" w:rsidRPr="000A4B8E" w:rsidRDefault="000A4B8E" w:rsidP="000A4B8E">
      <w:pPr>
        <w:bidi w:val="0"/>
        <w:spacing w:line="360" w:lineRule="auto"/>
        <w:jc w:val="both"/>
        <w:rPr>
          <w:rFonts w:asciiTheme="majorBidi" w:hAnsiTheme="majorBidi" w:cstheme="majorBidi"/>
          <w:sz w:val="24"/>
          <w:szCs w:val="24"/>
          <w:rtl/>
          <w:lang w:bidi="ar-DZ"/>
        </w:rPr>
      </w:pPr>
      <w:r w:rsidRPr="000A4B8E">
        <w:rPr>
          <w:rFonts w:asciiTheme="majorBidi" w:hAnsiTheme="majorBidi" w:cstheme="majorBidi"/>
          <w:sz w:val="24"/>
          <w:szCs w:val="24"/>
          <w:lang w:bidi="ar-DZ"/>
        </w:rPr>
        <w:t xml:space="preserve">   Several therapeutic modalities, such as surgery, radiation therapy, and systemic anticancer therapy, have been applied clinically for cancer treatment, either alone, in combination, or sequentially, depending on the stage, </w:t>
      </w:r>
      <w:proofErr w:type="spellStart"/>
      <w:r w:rsidRPr="000A4B8E">
        <w:rPr>
          <w:rFonts w:asciiTheme="majorBidi" w:hAnsiTheme="majorBidi" w:cstheme="majorBidi"/>
          <w:sz w:val="24"/>
          <w:szCs w:val="24"/>
          <w:lang w:bidi="ar-DZ"/>
        </w:rPr>
        <w:t>resectability</w:t>
      </w:r>
      <w:proofErr w:type="spellEnd"/>
      <w:r w:rsidRPr="000A4B8E">
        <w:rPr>
          <w:rFonts w:asciiTheme="majorBidi" w:hAnsiTheme="majorBidi" w:cstheme="majorBidi"/>
          <w:sz w:val="24"/>
          <w:szCs w:val="24"/>
          <w:lang w:bidi="ar-DZ"/>
        </w:rPr>
        <w:t>, biology, comorbidities, and patient’s overall functional performance. Systemic anticancer therapy, involving a wide range of anticancer drugs for treatment, palliation, symptom alleviation, and quality of life improvement, includes cytotoxic chemotherapy, hormonal agents, targeted therapy, and antitumor immunotherapy (Min &amp; Lee, 2022c).</w:t>
      </w:r>
    </w:p>
    <w:p w14:paraId="03F94D5A" w14:textId="77777777" w:rsidR="006C44A0" w:rsidRPr="002D0A76" w:rsidRDefault="000A4B8E" w:rsidP="000A4B8E">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rtl/>
          <w:lang w:bidi="ar-DZ"/>
        </w:rPr>
        <w:t xml:space="preserve">   </w:t>
      </w:r>
      <w:r w:rsidRPr="000A4B8E">
        <w:rPr>
          <w:rFonts w:asciiTheme="majorBidi" w:hAnsiTheme="majorBidi" w:cstheme="majorBidi"/>
          <w:sz w:val="24"/>
          <w:szCs w:val="24"/>
          <w:lang w:bidi="ar-DZ"/>
        </w:rPr>
        <w:t xml:space="preserve">Recent advances in understanding the birth mechanisms underpinning cancer development have driven the design of new remedial approaches, nominated ‘targeted curatives’, that widely intrude with motes or pathways involved in excrescence growth and progression. Inactivation of growth factors and their receptors on excrescence cells as well as the inhibition of oncogenic tyrosine kinase pathways and the inhibition of motes that control specific functions in cancer cells constitute the main rational bases of new cancer treatments acclimatized for individual cases. Small-patch impediments and monoclonal antibodies are major factors of these targeted approaches for a number of mortal malice. As the studies of the biomolecular features of cancer progress, new instigative strategies have arisen, similar as targeting cancer stem cells that drive excrescence relapses or the picky induction of apoptosis in nasty cells. </w:t>
      </w:r>
    </w:p>
    <w:p w14:paraId="3E0758D3" w14:textId="33F95D11" w:rsidR="000A4B8E" w:rsidRPr="000A4B8E" w:rsidRDefault="000A4B8E" w:rsidP="006C44A0">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lang w:bidi="ar-DZ"/>
        </w:rPr>
        <w:t>This composition primarily focuses on the birth bases of the new cancer medicines and summarizes their mechanisms of action, the clinical substantiation of their anti-cancer effectiveness as well as the explanation for their use in clinical practice (</w:t>
      </w:r>
      <w:proofErr w:type="spellStart"/>
      <w:r w:rsidRPr="000A4B8E">
        <w:rPr>
          <w:rFonts w:asciiTheme="majorBidi" w:hAnsiTheme="majorBidi" w:cstheme="majorBidi"/>
          <w:sz w:val="24"/>
          <w:szCs w:val="24"/>
          <w:lang w:bidi="ar-DZ"/>
        </w:rPr>
        <w:t>Bharad</w:t>
      </w:r>
      <w:proofErr w:type="spellEnd"/>
      <w:r w:rsidRPr="000A4B8E">
        <w:rPr>
          <w:rFonts w:asciiTheme="majorBidi" w:hAnsiTheme="majorBidi" w:cstheme="majorBidi"/>
          <w:sz w:val="24"/>
          <w:szCs w:val="24"/>
          <w:lang w:bidi="ar-DZ"/>
        </w:rPr>
        <w:t xml:space="preserve"> </w:t>
      </w:r>
      <w:r w:rsidRPr="009722F7">
        <w:rPr>
          <w:rFonts w:asciiTheme="majorBidi" w:hAnsiTheme="majorBidi" w:cstheme="majorBidi"/>
          <w:i/>
          <w:iCs/>
          <w:sz w:val="24"/>
          <w:szCs w:val="24"/>
          <w:lang w:bidi="ar-DZ"/>
        </w:rPr>
        <w:t>et al</w:t>
      </w:r>
      <w:r w:rsidRPr="000A4B8E">
        <w:rPr>
          <w:rFonts w:asciiTheme="majorBidi" w:hAnsiTheme="majorBidi" w:cstheme="majorBidi"/>
          <w:sz w:val="24"/>
          <w:szCs w:val="24"/>
          <w:lang w:bidi="ar-DZ"/>
        </w:rPr>
        <w:t>., 2025)</w:t>
      </w:r>
      <w:r w:rsidRPr="000A4B8E">
        <w:rPr>
          <w:rFonts w:asciiTheme="majorBidi" w:hAnsiTheme="majorBidi" w:cstheme="majorBidi"/>
          <w:sz w:val="24"/>
          <w:szCs w:val="24"/>
          <w:rtl/>
          <w:lang w:bidi="ar-DZ"/>
        </w:rPr>
        <w:t>.</w:t>
      </w:r>
    </w:p>
    <w:p w14:paraId="3AE762B5" w14:textId="77777777" w:rsidR="000A4B8E" w:rsidRPr="000A4B8E" w:rsidRDefault="000A4B8E" w:rsidP="000A4B8E">
      <w:pPr>
        <w:bidi w:val="0"/>
        <w:spacing w:line="360" w:lineRule="auto"/>
        <w:jc w:val="both"/>
        <w:rPr>
          <w:rFonts w:asciiTheme="majorBidi" w:hAnsiTheme="majorBidi" w:cstheme="majorBidi"/>
          <w:sz w:val="24"/>
          <w:szCs w:val="24"/>
          <w:rtl/>
          <w:lang w:bidi="ar-DZ"/>
        </w:rPr>
      </w:pPr>
      <w:r w:rsidRPr="000A4B8E">
        <w:rPr>
          <w:rFonts w:asciiTheme="majorBidi" w:hAnsiTheme="majorBidi" w:cstheme="majorBidi"/>
          <w:sz w:val="24"/>
          <w:szCs w:val="24"/>
          <w:lang w:bidi="ar-DZ"/>
        </w:rPr>
        <w:t xml:space="preserve">   Targeted therapy is ́defined by the National Cancer Institute (</w:t>
      </w:r>
      <w:r w:rsidRPr="00F8567E">
        <w:rPr>
          <w:rFonts w:asciiTheme="majorBidi" w:hAnsiTheme="majorBidi" w:cstheme="majorBidi"/>
          <w:sz w:val="24"/>
          <w:szCs w:val="24"/>
          <w:lang w:bidi="ar-DZ"/>
        </w:rPr>
        <w:t>NCI</w:t>
      </w:r>
      <w:r w:rsidRPr="000A4B8E">
        <w:rPr>
          <w:rFonts w:asciiTheme="majorBidi" w:hAnsiTheme="majorBidi" w:cstheme="majorBidi"/>
          <w:sz w:val="24"/>
          <w:szCs w:val="24"/>
          <w:lang w:bidi="ar-DZ"/>
        </w:rPr>
        <w:t>) as “a drug or substance that blocks the growth and spread of cancer by interfering with specific molecules involved in tumor growth and progression”. Over the last ten years, advances in cell biology have led to the development of anticancer agents targeting specific molecular pathways, currently commonly used in cancer treatment (Izzedine, 2019).</w:t>
      </w:r>
    </w:p>
    <w:p w14:paraId="0D9538C1" w14:textId="088B0EB7" w:rsidR="000A4B8E" w:rsidRPr="00715E01" w:rsidRDefault="000A4B8E" w:rsidP="00384CEB">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lang w:bidi="ar-DZ"/>
        </w:rPr>
        <w:lastRenderedPageBreak/>
        <w:t xml:space="preserve">   In the past decades, targeted therapy has gained prominence in cancer treatment, especially after the success of drugs such as Imatinib and Trastuzumab. (Bui </w:t>
      </w:r>
      <w:r w:rsidRPr="009722F7">
        <w:rPr>
          <w:rFonts w:asciiTheme="majorBidi" w:hAnsiTheme="majorBidi" w:cstheme="majorBidi"/>
          <w:i/>
          <w:iCs/>
          <w:sz w:val="24"/>
          <w:szCs w:val="24"/>
          <w:lang w:bidi="ar-DZ"/>
        </w:rPr>
        <w:t>et al</w:t>
      </w:r>
      <w:r w:rsidRPr="000A4B8E">
        <w:rPr>
          <w:rFonts w:asciiTheme="majorBidi" w:hAnsiTheme="majorBidi" w:cstheme="majorBidi"/>
          <w:sz w:val="24"/>
          <w:szCs w:val="24"/>
          <w:lang w:bidi="ar-DZ"/>
        </w:rPr>
        <w:t xml:space="preserve">., 2017). </w:t>
      </w:r>
    </w:p>
    <w:p w14:paraId="465F8ADE" w14:textId="17A31EE1" w:rsidR="000A4B8E" w:rsidRPr="000A4B8E" w:rsidRDefault="000A4B8E" w:rsidP="000A4B8E">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rtl/>
          <w:lang w:bidi="ar-DZ"/>
        </w:rPr>
        <w:t xml:space="preserve">   </w:t>
      </w:r>
      <w:r w:rsidRPr="000A4B8E">
        <w:rPr>
          <w:rFonts w:asciiTheme="majorBidi" w:hAnsiTheme="majorBidi" w:cstheme="majorBidi"/>
          <w:sz w:val="24"/>
          <w:szCs w:val="24"/>
          <w:lang w:bidi="ar-DZ"/>
        </w:rPr>
        <w:t>Targeted therapies represent a significant advance in cancer treatment, distinct from conventional chemotherapy in the fact that they attack specific molecular changes in cancer cells rather than attacking all rapidly dividing cells as a whole. Conventional chemotherapy affects both normal and cancerous cells, causing high side effects, while targeted therapies employ the unique characteristics of cancer cells, such as overexpression of proteins or aberrant signaling pathways, to target the treatments more precisely. This specific targeting not only enhances the therapeutic effectiveness of these drugs but also minimizes toxicity to normal tissues, thereby minimizing many of the side effects traditionally associated with chemotherapy. The increasingly long list of FDA-approved targeted treatments speaks volumes about the growing appreciation of their ability to elevate cancer care and treatment outcomes, with a shining promise from the traditional ways that have been the cornerstone of oncology for so long (Pérez-Herrero &amp; Fernández-</w:t>
      </w:r>
      <w:proofErr w:type="spellStart"/>
      <w:r w:rsidRPr="000A4B8E">
        <w:rPr>
          <w:rFonts w:asciiTheme="majorBidi" w:hAnsiTheme="majorBidi" w:cstheme="majorBidi"/>
          <w:sz w:val="24"/>
          <w:szCs w:val="24"/>
          <w:lang w:bidi="ar-DZ"/>
        </w:rPr>
        <w:t>Medarde</w:t>
      </w:r>
      <w:proofErr w:type="spellEnd"/>
      <w:r w:rsidRPr="000A4B8E">
        <w:rPr>
          <w:rFonts w:asciiTheme="majorBidi" w:hAnsiTheme="majorBidi" w:cstheme="majorBidi"/>
          <w:sz w:val="24"/>
          <w:szCs w:val="24"/>
          <w:lang w:bidi="ar-DZ"/>
        </w:rPr>
        <w:t>, 2015).</w:t>
      </w:r>
    </w:p>
    <w:p w14:paraId="5A5F4821" w14:textId="77777777" w:rsidR="000A4B8E" w:rsidRPr="000A4B8E" w:rsidRDefault="000A4B8E" w:rsidP="000A4B8E">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lang w:bidi="ar-DZ"/>
        </w:rPr>
        <w:t xml:space="preserve">   Unlike traditional chemotherapy agents which are generally cytotoxic to all cells, targeted anti-cancer therapies are designed to specifically target proliferation mechanisms in cancer cells but spare normal cells, resulting in high potency and reduced toxicity. There has therefore been a rapid increase in their development and use in clinical settings, including in curative-intent treatment regimens (Rosario </w:t>
      </w:r>
      <w:r w:rsidRPr="009722F7">
        <w:rPr>
          <w:rFonts w:asciiTheme="majorBidi" w:hAnsiTheme="majorBidi" w:cstheme="majorBidi"/>
          <w:i/>
          <w:iCs/>
          <w:sz w:val="24"/>
          <w:szCs w:val="24"/>
          <w:lang w:bidi="ar-DZ"/>
        </w:rPr>
        <w:t>et al</w:t>
      </w:r>
      <w:r w:rsidRPr="000A4B8E">
        <w:rPr>
          <w:rFonts w:asciiTheme="majorBidi" w:hAnsiTheme="majorBidi" w:cstheme="majorBidi"/>
          <w:sz w:val="24"/>
          <w:szCs w:val="24"/>
          <w:lang w:bidi="ar-DZ"/>
        </w:rPr>
        <w:t>., 2022)</w:t>
      </w:r>
      <w:r w:rsidRPr="000A4B8E">
        <w:rPr>
          <w:rFonts w:asciiTheme="majorBidi" w:hAnsiTheme="majorBidi" w:cstheme="majorBidi"/>
          <w:sz w:val="24"/>
          <w:szCs w:val="24"/>
          <w:rtl/>
          <w:lang w:bidi="ar-DZ"/>
        </w:rPr>
        <w:t>.</w:t>
      </w:r>
      <w:r w:rsidRPr="000A4B8E">
        <w:rPr>
          <w:rFonts w:asciiTheme="majorBidi" w:hAnsiTheme="majorBidi" w:cstheme="majorBidi"/>
          <w:sz w:val="24"/>
          <w:szCs w:val="24"/>
          <w:lang w:bidi="ar-DZ"/>
        </w:rPr>
        <w:t xml:space="preserve"> </w:t>
      </w:r>
    </w:p>
    <w:p w14:paraId="145EFFE5" w14:textId="4332227A" w:rsidR="000A4B8E" w:rsidRPr="000A4B8E" w:rsidRDefault="000A4B8E" w:rsidP="000A4B8E">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lang w:bidi="ar-DZ"/>
        </w:rPr>
        <w:t xml:space="preserve">   The advent of targeted anticancer therapies over the past few decades has reinvigorated the field of cancer therapeutics, with the promise of increased cancer cure rates accompanied by decreased toxicity. But, has that promise been fulfilled? The short answer is definitely 'no', both because of disappointing tumor responses and unexpectedly high toxicity, as well as the extremely high financial cost of these agents. However, failing to completely fulfill initial promise does not mean that targeted therapies should be abandoned. Increased progression-free survival might ultimately lead to increased overall survival, and targeted therapies have changed the course of cancers such as breast, lung and renal. Therefore, we would argue that despite some </w:t>
      </w:r>
      <w:r w:rsidR="00944FAB">
        <w:rPr>
          <w:rFonts w:asciiTheme="majorBidi" w:hAnsiTheme="majorBidi" w:cstheme="majorBidi"/>
          <w:b/>
          <w:bCs/>
          <w:noProof/>
          <w:sz w:val="28"/>
          <w:szCs w:val="28"/>
        </w:rPr>
        <w:lastRenderedPageBreak/>
        <mc:AlternateContent>
          <mc:Choice Requires="wps">
            <w:drawing>
              <wp:anchor distT="0" distB="0" distL="114300" distR="114300" simplePos="0" relativeHeight="251743232" behindDoc="0" locked="0" layoutInCell="1" allowOverlap="1" wp14:anchorId="482EF6B0" wp14:editId="32045985">
                <wp:simplePos x="0" y="0"/>
                <wp:positionH relativeFrom="margin">
                  <wp:align>left</wp:align>
                </wp:positionH>
                <wp:positionV relativeFrom="paragraph">
                  <wp:posOffset>-161925</wp:posOffset>
                </wp:positionV>
                <wp:extent cx="5284519" cy="0"/>
                <wp:effectExtent l="0" t="0" r="30480" b="19050"/>
                <wp:wrapNone/>
                <wp:docPr id="3"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EB68135" id="Straight Connector 2" o:spid="_x0000_s1026" style="position:absolute;left:0;text-align:left;z-index:251743232;visibility:visible;mso-wrap-style:square;mso-wrap-distance-left:9pt;mso-wrap-distance-top:0;mso-wrap-distance-right:9pt;mso-wrap-distance-bottom:0;mso-position-horizontal:left;mso-position-horizontal-relative:margin;mso-position-vertical:absolute;mso-position-vertical-relative:text" from="0,-12.75pt" to="416.1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" strokecolor="black [3200]" strokeweight="1.5pt">
                <v:stroke joinstyle="miter"/>
                <w10:wrap anchorx="margin"/>
              </v:line>
            </w:pict>
          </mc:Fallback>
        </mc:AlternateContent>
      </w:r>
      <w:r w:rsidRPr="000A4B8E">
        <w:rPr>
          <w:rFonts w:asciiTheme="majorBidi" w:hAnsiTheme="majorBidi" w:cstheme="majorBidi"/>
          <w:sz w:val="24"/>
          <w:szCs w:val="24"/>
          <w:lang w:bidi="ar-DZ"/>
        </w:rPr>
        <w:t>disappointments, targeted therapies have a vital role in future cancer treatment (Keefe &amp; Bateman, 2021b).</w:t>
      </w:r>
    </w:p>
    <w:p w14:paraId="57DA1AB9" w14:textId="6EFFC556" w:rsidR="00FA62DF" w:rsidRPr="002D0A76" w:rsidRDefault="000A4B8E" w:rsidP="00FA62DF">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rtl/>
          <w:lang w:bidi="ar-DZ"/>
        </w:rPr>
        <w:t xml:space="preserve">   </w:t>
      </w:r>
      <w:r w:rsidRPr="000A4B8E">
        <w:rPr>
          <w:rFonts w:asciiTheme="majorBidi" w:hAnsiTheme="majorBidi" w:cstheme="majorBidi"/>
          <w:sz w:val="24"/>
          <w:szCs w:val="24"/>
          <w:lang w:bidi="ar-DZ"/>
        </w:rPr>
        <w:t>Advances in genomics and molecular biology over the past 20 years have resulted in numerous approved molecular targeted cancer therapies. The two main approaches for targeted cancer therapy are monoclonal antibodies and small molecules. Targeted therapy is expected to exert few side effects, but a new class of toxicities has been reported. Thus, the classical chemotherapy-induced toxicities of alopecia, myelosuppression, mucositis, nausea, and vomiting have been replaced in patients receiving targeted therapies by dermatologic, cardiovascular, gastrointestinal, endocrine, ocular, and pulmonary toxicities, and infusion reactions. Current Concepts: Targeted therapy toxicities vary, but common side effects include skin rash, diarrhea, and stomatitis. Most of these side effects are mild and can be prevented and treated. Rare and dangerous side effects, including pneumonitis, cardiotoxicities, and infusion reactions, can also be induced by targeted therapies. In most cases, toxicities are low grade (grade ≤2) and can be treated effectively, but in some cases, they can be fatal without appropriate intervention. Symptoms can be nonspecific, rendering identification of early symptoms challenging. Physicians should thus be aware of these side effects and manage toxicities appropriately. The side effects of targeted therapy exert a critical impact on survival and quality of life. Most patients receiving targeted therapy need help to prevent and relieve toxicities. Management of the toxicities of targeted therapy involves patient monitoring, adjusting therapeutic dose or frequency, and providing supportive care. Serious side effects require early detection and prompt intervention, including discontinuation of targeted therapy and the use of corticosteroids (Ryu, 2023)</w:t>
      </w:r>
      <w:r w:rsidRPr="000A4B8E">
        <w:rPr>
          <w:rFonts w:asciiTheme="majorBidi" w:hAnsiTheme="majorBidi" w:cstheme="majorBidi"/>
          <w:sz w:val="24"/>
          <w:szCs w:val="24"/>
          <w:rtl/>
          <w:lang w:bidi="ar-DZ"/>
        </w:rPr>
        <w:t>.</w:t>
      </w:r>
    </w:p>
    <w:p w14:paraId="3C03DB25" w14:textId="7CE70CFF" w:rsidR="00A42584" w:rsidRDefault="000A4B8E" w:rsidP="000A4B8E">
      <w:pPr>
        <w:bidi w:val="0"/>
        <w:spacing w:line="360" w:lineRule="auto"/>
        <w:jc w:val="both"/>
        <w:rPr>
          <w:rFonts w:asciiTheme="majorBidi" w:hAnsiTheme="majorBidi" w:cstheme="majorBidi"/>
          <w:sz w:val="24"/>
          <w:szCs w:val="24"/>
          <w:lang w:bidi="ar-DZ"/>
        </w:rPr>
      </w:pPr>
      <w:r w:rsidRPr="000A4B8E">
        <w:rPr>
          <w:rFonts w:asciiTheme="majorBidi" w:hAnsiTheme="majorBidi" w:cstheme="majorBidi"/>
          <w:sz w:val="24"/>
          <w:szCs w:val="24"/>
          <w:lang w:bidi="ar-DZ"/>
        </w:rPr>
        <w:t>Therefore, the main issue that will be addressed in this note is the pathophysiological mechanisms underlying these side effects, and how strategies can be developed to mitigate these toxicities to improve the quality of life of patients and increase the effectiveness of treatment? The study's title is “Toxicity of targeted anticancer drugs: a theoretical analysis of mechanisms and mitigation strategies”.</w:t>
      </w:r>
    </w:p>
    <w:p w14:paraId="52AD5A78" w14:textId="33CFBBE8" w:rsidR="00617A6E" w:rsidRDefault="00510EFE" w:rsidP="00510EFE">
      <w:p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To answer these questions and issues, our work is ba</w:t>
      </w:r>
      <w:r w:rsidR="00104D09">
        <w:rPr>
          <w:rFonts w:asciiTheme="majorBidi" w:hAnsiTheme="majorBidi" w:cstheme="majorBidi"/>
          <w:sz w:val="24"/>
          <w:szCs w:val="24"/>
          <w:lang w:bidi="ar-DZ"/>
        </w:rPr>
        <w:t>s</w:t>
      </w:r>
      <w:r>
        <w:rPr>
          <w:rFonts w:asciiTheme="majorBidi" w:hAnsiTheme="majorBidi" w:cstheme="majorBidi"/>
          <w:sz w:val="24"/>
          <w:szCs w:val="24"/>
          <w:lang w:bidi="ar-DZ"/>
        </w:rPr>
        <w:t xml:space="preserve">ed </w:t>
      </w:r>
      <w:r w:rsidR="00104D09">
        <w:rPr>
          <w:rFonts w:asciiTheme="majorBidi" w:hAnsiTheme="majorBidi" w:cstheme="majorBidi"/>
          <w:sz w:val="24"/>
          <w:szCs w:val="24"/>
          <w:lang w:bidi="ar-DZ"/>
        </w:rPr>
        <w:t>on the I</w:t>
      </w:r>
      <w:r w:rsidR="00104D09" w:rsidRPr="000A4B8E">
        <w:rPr>
          <w:rFonts w:asciiTheme="majorBidi" w:hAnsiTheme="majorBidi" w:cstheme="majorBidi"/>
          <w:sz w:val="24"/>
          <w:szCs w:val="24"/>
          <w:lang w:bidi="ar-DZ"/>
        </w:rPr>
        <w:t>M</w:t>
      </w:r>
      <w:r w:rsidR="00104D09">
        <w:rPr>
          <w:rFonts w:asciiTheme="majorBidi" w:hAnsiTheme="majorBidi" w:cstheme="majorBidi"/>
          <w:sz w:val="24"/>
          <w:szCs w:val="24"/>
          <w:lang w:bidi="ar-DZ"/>
        </w:rPr>
        <w:t xml:space="preserve">RAD </w:t>
      </w:r>
      <w:r w:rsidR="00104D09" w:rsidRPr="000A4B8E">
        <w:rPr>
          <w:rFonts w:asciiTheme="majorBidi" w:hAnsiTheme="majorBidi" w:cstheme="majorBidi"/>
          <w:sz w:val="24"/>
          <w:szCs w:val="24"/>
          <w:lang w:bidi="ar-DZ"/>
        </w:rPr>
        <w:t>m</w:t>
      </w:r>
      <w:r w:rsidR="00104D09">
        <w:rPr>
          <w:rFonts w:asciiTheme="majorBidi" w:hAnsiTheme="majorBidi" w:cstheme="majorBidi"/>
          <w:sz w:val="24"/>
          <w:szCs w:val="24"/>
          <w:lang w:bidi="ar-DZ"/>
        </w:rPr>
        <w:t xml:space="preserve">ethodology format introduction, methods and materials, results, </w:t>
      </w:r>
      <w:r w:rsidR="00617A6E">
        <w:rPr>
          <w:rFonts w:asciiTheme="majorBidi" w:hAnsiTheme="majorBidi" w:cstheme="majorBidi"/>
          <w:sz w:val="24"/>
          <w:szCs w:val="24"/>
          <w:lang w:bidi="ar-DZ"/>
        </w:rPr>
        <w:t xml:space="preserve">discussion to ensure scientific clarity and coherence. </w:t>
      </w:r>
    </w:p>
    <w:p w14:paraId="6DA63A10" w14:textId="43688F38" w:rsidR="00A42584" w:rsidRPr="00A42584" w:rsidRDefault="00944FAB" w:rsidP="00D86DCB">
      <w:pPr>
        <w:bidi w:val="0"/>
        <w:spacing w:line="360" w:lineRule="auto"/>
        <w:jc w:val="both"/>
        <w:rPr>
          <w:rFonts w:asciiTheme="majorBidi" w:hAnsiTheme="majorBidi" w:cstheme="majorBidi"/>
          <w:sz w:val="24"/>
          <w:szCs w:val="24"/>
          <w:rtl/>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41184" behindDoc="0" locked="0" layoutInCell="1" allowOverlap="1" wp14:anchorId="511B3581" wp14:editId="583C0932">
                <wp:simplePos x="0" y="0"/>
                <wp:positionH relativeFrom="margin">
                  <wp:align>left</wp:align>
                </wp:positionH>
                <wp:positionV relativeFrom="paragraph">
                  <wp:posOffset>-200025</wp:posOffset>
                </wp:positionV>
                <wp:extent cx="5284519" cy="0"/>
                <wp:effectExtent l="0" t="0" r="30480" b="19050"/>
                <wp:wrapNone/>
                <wp:docPr id="2"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BB325A6" id="Straight Connector 2" o:spid="_x0000_s1026" style="position:absolute;left:0;text-align:left;z-index:251741184;visibility:visible;mso-wrap-style:square;mso-wrap-distance-left:9pt;mso-wrap-distance-top:0;mso-wrap-distance-right:9pt;mso-wrap-distance-bottom:0;mso-position-horizontal:left;mso-position-horizontal-relative:margin;mso-position-vertical:absolute;mso-position-vertical-relative:text" from="0,-15.75pt" to="416.1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" strokecolor="black [3200]" strokeweight="1.5pt">
                <v:stroke joinstyle="miter"/>
                <w10:wrap anchorx="margin"/>
              </v:line>
            </w:pict>
          </mc:Fallback>
        </mc:AlternateContent>
      </w:r>
      <w:r w:rsidR="00A42584" w:rsidRPr="00A42584">
        <w:rPr>
          <w:rFonts w:asciiTheme="majorBidi" w:hAnsiTheme="majorBidi" w:cstheme="majorBidi"/>
          <w:sz w:val="24"/>
          <w:szCs w:val="24"/>
          <w:lang w:bidi="ar-DZ"/>
        </w:rPr>
        <w:t>The objectives of this study are to</w:t>
      </w:r>
      <w:r w:rsidR="00A42584">
        <w:rPr>
          <w:rFonts w:asciiTheme="majorBidi" w:hAnsiTheme="majorBidi" w:cstheme="majorBidi"/>
          <w:sz w:val="24"/>
          <w:szCs w:val="24"/>
          <w:lang w:bidi="ar-DZ"/>
        </w:rPr>
        <w:t>:</w:t>
      </w:r>
    </w:p>
    <w:p w14:paraId="3984BEE7" w14:textId="40B4AC8F" w:rsidR="00A42584" w:rsidRPr="002D0A76" w:rsidRDefault="00A42584" w:rsidP="00756FE3">
      <w:pPr>
        <w:pStyle w:val="ListParagraph"/>
        <w:numPr>
          <w:ilvl w:val="0"/>
          <w:numId w:val="14"/>
        </w:numPr>
        <w:spacing w:line="360" w:lineRule="auto"/>
        <w:jc w:val="left"/>
        <w:rPr>
          <w:rFonts w:asciiTheme="majorBidi" w:hAnsiTheme="majorBidi" w:cstheme="majorBidi"/>
          <w:sz w:val="24"/>
          <w:szCs w:val="24"/>
          <w:lang w:val="en-US" w:bidi="ar-DZ"/>
        </w:rPr>
      </w:pPr>
      <w:r w:rsidRPr="002D0A76">
        <w:rPr>
          <w:rFonts w:asciiTheme="majorBidi" w:hAnsiTheme="majorBidi" w:cstheme="majorBidi"/>
          <w:sz w:val="24"/>
          <w:szCs w:val="24"/>
          <w:lang w:val="en-US" w:bidi="ar-DZ"/>
        </w:rPr>
        <w:t>Identify the main classes of targeted anticancer drugs and describe their mechanisms of action</w:t>
      </w:r>
      <w:r w:rsidRPr="002D0A76">
        <w:rPr>
          <w:rFonts w:asciiTheme="majorBidi" w:hAnsiTheme="majorBidi"/>
          <w:sz w:val="24"/>
          <w:szCs w:val="24"/>
          <w:lang w:val="en-US" w:bidi="ar-DZ"/>
        </w:rPr>
        <w:t>.</w:t>
      </w:r>
    </w:p>
    <w:p w14:paraId="6F10757F" w14:textId="18F67B50" w:rsidR="00A42584" w:rsidRPr="002D0A76" w:rsidRDefault="00A42584" w:rsidP="00756FE3">
      <w:pPr>
        <w:pStyle w:val="ListParagraph"/>
        <w:numPr>
          <w:ilvl w:val="0"/>
          <w:numId w:val="14"/>
        </w:numPr>
        <w:spacing w:line="360" w:lineRule="auto"/>
        <w:jc w:val="left"/>
        <w:rPr>
          <w:rFonts w:asciiTheme="majorBidi" w:hAnsiTheme="majorBidi" w:cstheme="majorBidi"/>
          <w:sz w:val="24"/>
          <w:szCs w:val="24"/>
          <w:lang w:val="en-US" w:bidi="ar-DZ"/>
        </w:rPr>
      </w:pPr>
      <w:r w:rsidRPr="002D0A76">
        <w:rPr>
          <w:rFonts w:asciiTheme="majorBidi" w:hAnsiTheme="majorBidi" w:cstheme="majorBidi"/>
          <w:sz w:val="24"/>
          <w:szCs w:val="24"/>
          <w:lang w:val="en-US" w:bidi="ar-DZ"/>
        </w:rPr>
        <w:t>Explore the different types of toxicities associated with targeted cancer therapies.</w:t>
      </w:r>
    </w:p>
    <w:p w14:paraId="595F8133" w14:textId="3ED8E67C" w:rsidR="00A42584" w:rsidRPr="002D0A76" w:rsidRDefault="00A42584" w:rsidP="00756FE3">
      <w:pPr>
        <w:pStyle w:val="ListParagraph"/>
        <w:numPr>
          <w:ilvl w:val="0"/>
          <w:numId w:val="14"/>
        </w:numPr>
        <w:spacing w:line="360" w:lineRule="auto"/>
        <w:jc w:val="left"/>
        <w:rPr>
          <w:rFonts w:asciiTheme="majorBidi" w:hAnsiTheme="majorBidi" w:cstheme="majorBidi"/>
          <w:sz w:val="24"/>
          <w:szCs w:val="24"/>
          <w:lang w:val="en-US" w:bidi="ar-DZ"/>
        </w:rPr>
      </w:pPr>
      <w:r w:rsidRPr="002D0A76">
        <w:rPr>
          <w:rFonts w:asciiTheme="majorBidi" w:hAnsiTheme="majorBidi" w:cstheme="majorBidi"/>
          <w:sz w:val="24"/>
          <w:szCs w:val="24"/>
          <w:lang w:val="en-US" w:bidi="ar-DZ"/>
        </w:rPr>
        <w:t>Analyze the underlying pathophysiological mechanisms responsible for these toxicities.</w:t>
      </w:r>
    </w:p>
    <w:p w14:paraId="6C17B8AF" w14:textId="00696D5B" w:rsidR="00A42584" w:rsidRPr="002D0A76" w:rsidRDefault="00A42584" w:rsidP="00756FE3">
      <w:pPr>
        <w:pStyle w:val="ListParagraph"/>
        <w:numPr>
          <w:ilvl w:val="0"/>
          <w:numId w:val="14"/>
        </w:numPr>
        <w:spacing w:line="360" w:lineRule="auto"/>
        <w:jc w:val="left"/>
        <w:rPr>
          <w:rFonts w:asciiTheme="majorBidi" w:hAnsiTheme="majorBidi" w:cstheme="majorBidi"/>
          <w:sz w:val="24"/>
          <w:szCs w:val="24"/>
          <w:lang w:val="en-US" w:bidi="ar-DZ"/>
        </w:rPr>
      </w:pPr>
      <w:r w:rsidRPr="002D0A76">
        <w:rPr>
          <w:rFonts w:asciiTheme="majorBidi" w:hAnsiTheme="majorBidi" w:cstheme="majorBidi"/>
          <w:sz w:val="24"/>
          <w:szCs w:val="24"/>
          <w:lang w:val="en-US" w:bidi="ar-DZ"/>
        </w:rPr>
        <w:t>Compare the toxicity profiles of targeted therapy with those of conventional chemotherapy.</w:t>
      </w:r>
    </w:p>
    <w:p w14:paraId="65151033" w14:textId="7E3A85C3" w:rsidR="00A42584" w:rsidRPr="002D0A76" w:rsidRDefault="00A42584" w:rsidP="00756FE3">
      <w:pPr>
        <w:pStyle w:val="ListParagraph"/>
        <w:numPr>
          <w:ilvl w:val="0"/>
          <w:numId w:val="14"/>
        </w:numPr>
        <w:spacing w:line="360" w:lineRule="auto"/>
        <w:jc w:val="left"/>
        <w:rPr>
          <w:rFonts w:asciiTheme="majorBidi" w:hAnsiTheme="majorBidi" w:cstheme="majorBidi"/>
          <w:sz w:val="24"/>
          <w:szCs w:val="24"/>
          <w:lang w:val="en-US" w:bidi="ar-DZ"/>
        </w:rPr>
      </w:pPr>
      <w:r w:rsidRPr="002D0A76">
        <w:rPr>
          <w:rFonts w:asciiTheme="majorBidi" w:hAnsiTheme="majorBidi" w:cstheme="majorBidi"/>
          <w:sz w:val="24"/>
          <w:szCs w:val="24"/>
          <w:lang w:val="en-US" w:bidi="ar-DZ"/>
        </w:rPr>
        <w:t>Highlight strategies to prevent, monitor, and manage the adverse effects of targeted therapies.</w:t>
      </w:r>
    </w:p>
    <w:p w14:paraId="659B1D2F" w14:textId="10EE765F" w:rsidR="000A4B8E" w:rsidRDefault="00A42584" w:rsidP="00A42584">
      <w:pPr>
        <w:bidi w:val="0"/>
        <w:spacing w:after="0" w:line="360" w:lineRule="auto"/>
        <w:rPr>
          <w:rFonts w:asciiTheme="majorBidi" w:hAnsiTheme="majorBidi" w:cstheme="majorBidi"/>
          <w:sz w:val="24"/>
          <w:szCs w:val="24"/>
          <w:lang w:bidi="ar-DZ"/>
        </w:rPr>
      </w:pPr>
      <w:r w:rsidRPr="00A42584">
        <w:rPr>
          <w:rFonts w:asciiTheme="majorBidi" w:hAnsiTheme="majorBidi" w:cstheme="majorBidi"/>
          <w:sz w:val="24"/>
          <w:szCs w:val="24"/>
          <w:lang w:bidi="ar-DZ"/>
        </w:rPr>
        <w:t>Emphasize the importance of personalized medicine and genetic profiling in minimizing toxicity and optimizing treatment outcomes.</w:t>
      </w:r>
      <w:r w:rsidR="000A4B8E" w:rsidRPr="000A4B8E">
        <w:rPr>
          <w:rFonts w:asciiTheme="majorBidi" w:hAnsiTheme="majorBidi" w:cstheme="majorBidi"/>
          <w:sz w:val="24"/>
          <w:szCs w:val="24"/>
          <w:lang w:bidi="ar-DZ"/>
        </w:rPr>
        <w:t xml:space="preserve"> </w:t>
      </w:r>
    </w:p>
    <w:p w14:paraId="36D96AE4" w14:textId="039F40B9" w:rsidR="00C11141" w:rsidRDefault="00C11141" w:rsidP="00C11141">
      <w:pPr>
        <w:bidi w:val="0"/>
        <w:spacing w:line="360" w:lineRule="auto"/>
        <w:jc w:val="both"/>
        <w:rPr>
          <w:rFonts w:asciiTheme="majorBidi" w:hAnsiTheme="majorBidi" w:cstheme="majorBidi"/>
          <w:sz w:val="24"/>
          <w:szCs w:val="24"/>
          <w:lang w:bidi="ar-DZ"/>
        </w:rPr>
      </w:pPr>
    </w:p>
    <w:p w14:paraId="7ACEC386" w14:textId="64E6B4B5" w:rsidR="00C11141" w:rsidRDefault="00C11141" w:rsidP="00C11141">
      <w:pPr>
        <w:bidi w:val="0"/>
        <w:spacing w:line="360" w:lineRule="auto"/>
        <w:jc w:val="both"/>
        <w:rPr>
          <w:rFonts w:asciiTheme="majorBidi" w:hAnsiTheme="majorBidi" w:cstheme="majorBidi"/>
          <w:sz w:val="24"/>
          <w:szCs w:val="24"/>
          <w:lang w:bidi="ar-DZ"/>
        </w:rPr>
      </w:pPr>
    </w:p>
    <w:p w14:paraId="432AF8E6" w14:textId="6F1BBC4E" w:rsidR="00C11141" w:rsidRDefault="00C11141" w:rsidP="00C11141">
      <w:pPr>
        <w:bidi w:val="0"/>
        <w:spacing w:line="360" w:lineRule="auto"/>
        <w:jc w:val="both"/>
        <w:rPr>
          <w:rFonts w:asciiTheme="majorBidi" w:hAnsiTheme="majorBidi" w:cstheme="majorBidi"/>
          <w:sz w:val="24"/>
          <w:szCs w:val="24"/>
          <w:lang w:bidi="ar-DZ"/>
        </w:rPr>
      </w:pPr>
    </w:p>
    <w:p w14:paraId="4045192F" w14:textId="77777777" w:rsidR="00C11141" w:rsidRDefault="00C11141" w:rsidP="00C11141">
      <w:pPr>
        <w:bidi w:val="0"/>
        <w:spacing w:line="360" w:lineRule="auto"/>
        <w:jc w:val="both"/>
        <w:rPr>
          <w:rFonts w:asciiTheme="majorBidi" w:hAnsiTheme="majorBidi" w:cstheme="majorBidi"/>
          <w:sz w:val="24"/>
          <w:szCs w:val="24"/>
          <w:lang w:bidi="ar-DZ"/>
        </w:rPr>
      </w:pPr>
    </w:p>
    <w:p w14:paraId="5C2C4BE1" w14:textId="14C96577" w:rsidR="00C11141" w:rsidRDefault="00C11141" w:rsidP="00C11141">
      <w:pPr>
        <w:bidi w:val="0"/>
        <w:spacing w:line="360" w:lineRule="auto"/>
        <w:jc w:val="both"/>
        <w:rPr>
          <w:rFonts w:asciiTheme="majorBidi" w:hAnsiTheme="majorBidi" w:cstheme="majorBidi"/>
          <w:sz w:val="24"/>
          <w:szCs w:val="24"/>
          <w:lang w:bidi="ar-DZ"/>
        </w:rPr>
      </w:pPr>
    </w:p>
    <w:p w14:paraId="44C52086" w14:textId="0F617A67" w:rsidR="00C11141" w:rsidRDefault="00C11141" w:rsidP="00C11141">
      <w:pPr>
        <w:bidi w:val="0"/>
        <w:spacing w:line="360" w:lineRule="auto"/>
        <w:jc w:val="both"/>
        <w:rPr>
          <w:rFonts w:asciiTheme="majorBidi" w:hAnsiTheme="majorBidi" w:cstheme="majorBidi"/>
          <w:sz w:val="24"/>
          <w:szCs w:val="24"/>
          <w:lang w:bidi="ar-DZ"/>
        </w:rPr>
      </w:pPr>
    </w:p>
    <w:p w14:paraId="55B081C7" w14:textId="77777777" w:rsidR="00C11141" w:rsidRDefault="00C11141" w:rsidP="00C11141">
      <w:pPr>
        <w:bidi w:val="0"/>
        <w:spacing w:line="360" w:lineRule="auto"/>
        <w:jc w:val="both"/>
        <w:rPr>
          <w:rFonts w:asciiTheme="majorBidi" w:hAnsiTheme="majorBidi" w:cstheme="majorBidi"/>
          <w:sz w:val="24"/>
          <w:szCs w:val="24"/>
          <w:lang w:bidi="ar-DZ"/>
        </w:rPr>
      </w:pPr>
    </w:p>
    <w:p w14:paraId="763346F3" w14:textId="43714D67" w:rsidR="00C11141" w:rsidRDefault="00C11141" w:rsidP="00C11141">
      <w:pPr>
        <w:bidi w:val="0"/>
        <w:spacing w:line="360" w:lineRule="auto"/>
        <w:jc w:val="both"/>
        <w:rPr>
          <w:rFonts w:asciiTheme="majorBidi" w:hAnsiTheme="majorBidi" w:cstheme="majorBidi"/>
          <w:sz w:val="24"/>
          <w:szCs w:val="24"/>
          <w:lang w:bidi="ar-DZ"/>
        </w:rPr>
      </w:pPr>
    </w:p>
    <w:p w14:paraId="03060640" w14:textId="77777777" w:rsidR="00C11141" w:rsidRDefault="00C11141" w:rsidP="00C11141">
      <w:pPr>
        <w:bidi w:val="0"/>
        <w:spacing w:line="360" w:lineRule="auto"/>
        <w:jc w:val="both"/>
        <w:rPr>
          <w:rFonts w:asciiTheme="majorBidi" w:hAnsiTheme="majorBidi" w:cstheme="majorBidi"/>
          <w:sz w:val="24"/>
          <w:szCs w:val="24"/>
          <w:lang w:bidi="ar-DZ"/>
        </w:rPr>
      </w:pPr>
    </w:p>
    <w:p w14:paraId="521FCCA9" w14:textId="4F61C6E5" w:rsidR="00C11141" w:rsidRDefault="00C11141" w:rsidP="00C11141">
      <w:pPr>
        <w:bidi w:val="0"/>
        <w:spacing w:line="360" w:lineRule="auto"/>
        <w:jc w:val="both"/>
        <w:rPr>
          <w:rFonts w:asciiTheme="majorBidi" w:hAnsiTheme="majorBidi" w:cstheme="majorBidi"/>
          <w:sz w:val="24"/>
          <w:szCs w:val="24"/>
          <w:lang w:bidi="ar-DZ"/>
        </w:rPr>
      </w:pPr>
    </w:p>
    <w:p w14:paraId="34399ABE" w14:textId="44EF8F10" w:rsidR="00C11141" w:rsidRDefault="00C11141" w:rsidP="00C11141">
      <w:pPr>
        <w:bidi w:val="0"/>
        <w:spacing w:line="360" w:lineRule="auto"/>
        <w:jc w:val="both"/>
        <w:rPr>
          <w:rFonts w:asciiTheme="majorBidi" w:hAnsiTheme="majorBidi" w:cstheme="majorBidi"/>
          <w:sz w:val="24"/>
          <w:szCs w:val="24"/>
          <w:lang w:bidi="ar-DZ"/>
        </w:rPr>
      </w:pPr>
    </w:p>
    <w:p w14:paraId="767B5490" w14:textId="0886D8E8" w:rsidR="00A7348A" w:rsidRDefault="00A7348A" w:rsidP="00864E76">
      <w:pPr>
        <w:bidi w:val="0"/>
        <w:spacing w:line="360" w:lineRule="auto"/>
        <w:jc w:val="both"/>
        <w:rPr>
          <w:rFonts w:asciiTheme="majorBidi" w:hAnsiTheme="majorBidi" w:cstheme="majorBidi"/>
          <w:b/>
          <w:bCs/>
          <w:sz w:val="28"/>
          <w:szCs w:val="28"/>
        </w:rPr>
      </w:pPr>
    </w:p>
    <w:p w14:paraId="000BB1E9" w14:textId="77777777" w:rsidR="00944FAB" w:rsidRDefault="00944FAB" w:rsidP="00A7348A">
      <w:pPr>
        <w:bidi w:val="0"/>
        <w:spacing w:line="360" w:lineRule="auto"/>
        <w:jc w:val="both"/>
        <w:rPr>
          <w:rFonts w:asciiTheme="majorBidi" w:hAnsiTheme="majorBidi" w:cstheme="majorBidi"/>
          <w:b/>
          <w:bCs/>
          <w:sz w:val="28"/>
          <w:szCs w:val="28"/>
        </w:rPr>
        <w:sectPr w:rsidR="00944FAB" w:rsidSect="00F8567E">
          <w:headerReference w:type="default" r:id="rId14"/>
          <w:footerReference w:type="default" r:id="rId15"/>
          <w:pgSz w:w="11906" w:h="16838"/>
          <w:pgMar w:top="1440" w:right="1800" w:bottom="1440" w:left="1800" w:header="708" w:footer="708" w:gutter="0"/>
          <w:pgNumType w:start="8"/>
          <w:cols w:space="708"/>
          <w:bidi/>
          <w:rtlGutter/>
          <w:docGrid w:linePitch="360"/>
        </w:sectPr>
      </w:pPr>
    </w:p>
    <w:p w14:paraId="199DA77F" w14:textId="4A502797" w:rsidR="00A7348A" w:rsidRDefault="00A7348A" w:rsidP="00A7348A">
      <w:pPr>
        <w:bidi w:val="0"/>
        <w:spacing w:line="360" w:lineRule="auto"/>
        <w:jc w:val="both"/>
        <w:rPr>
          <w:rFonts w:asciiTheme="majorBidi" w:hAnsiTheme="majorBidi" w:cstheme="majorBidi"/>
          <w:b/>
          <w:bCs/>
          <w:sz w:val="28"/>
          <w:szCs w:val="28"/>
        </w:rPr>
      </w:pPr>
    </w:p>
    <w:p w14:paraId="71E64A48" w14:textId="3CF21025" w:rsidR="00772DF1" w:rsidRDefault="00772DF1" w:rsidP="00772DF1">
      <w:pPr>
        <w:bidi w:val="0"/>
        <w:spacing w:line="360" w:lineRule="auto"/>
        <w:jc w:val="both"/>
        <w:rPr>
          <w:rFonts w:asciiTheme="majorBidi" w:hAnsiTheme="majorBidi" w:cstheme="majorBidi"/>
          <w:b/>
          <w:bCs/>
          <w:sz w:val="28"/>
          <w:szCs w:val="28"/>
        </w:rPr>
      </w:pPr>
    </w:p>
    <w:p w14:paraId="221EE354" w14:textId="3CB86B9D" w:rsidR="00772DF1" w:rsidRDefault="00772DF1" w:rsidP="00772DF1">
      <w:pPr>
        <w:bidi w:val="0"/>
        <w:spacing w:line="360" w:lineRule="auto"/>
        <w:jc w:val="both"/>
        <w:rPr>
          <w:rFonts w:asciiTheme="majorBidi" w:hAnsiTheme="majorBidi" w:cstheme="majorBidi"/>
          <w:b/>
          <w:bCs/>
          <w:sz w:val="28"/>
          <w:szCs w:val="28"/>
        </w:rPr>
      </w:pPr>
    </w:p>
    <w:p w14:paraId="2A99703B" w14:textId="6F8011DA" w:rsidR="00772DF1" w:rsidRDefault="00772DF1" w:rsidP="00772DF1">
      <w:pPr>
        <w:bidi w:val="0"/>
        <w:spacing w:line="360" w:lineRule="auto"/>
        <w:jc w:val="both"/>
        <w:rPr>
          <w:rFonts w:asciiTheme="majorBidi" w:hAnsiTheme="majorBidi" w:cstheme="majorBidi"/>
          <w:b/>
          <w:bCs/>
          <w:sz w:val="28"/>
          <w:szCs w:val="28"/>
        </w:rPr>
      </w:pPr>
    </w:p>
    <w:p w14:paraId="480A097B" w14:textId="308A152F" w:rsidR="00A7348A" w:rsidRDefault="00A7348A" w:rsidP="00A7348A">
      <w:pPr>
        <w:bidi w:val="0"/>
        <w:spacing w:line="360" w:lineRule="auto"/>
        <w:jc w:val="both"/>
        <w:rPr>
          <w:rFonts w:asciiTheme="majorBidi" w:hAnsiTheme="majorBidi" w:cstheme="majorBidi"/>
          <w:b/>
          <w:bCs/>
          <w:sz w:val="28"/>
          <w:szCs w:val="28"/>
        </w:rPr>
      </w:pPr>
    </w:p>
    <w:p w14:paraId="5196D7A8" w14:textId="2B5E4FC7" w:rsidR="00D86DCB" w:rsidRDefault="00733F08" w:rsidP="00F97715">
      <w:pPr>
        <w:bidi w:val="0"/>
        <w:spacing w:line="360" w:lineRule="auto"/>
        <w:jc w:val="center"/>
        <w:rPr>
          <w:rFonts w:asciiTheme="majorBidi" w:hAnsiTheme="majorBidi" w:cstheme="majorBidi"/>
          <w:sz w:val="28"/>
          <w:szCs w:val="28"/>
        </w:rPr>
      </w:pPr>
      <w:r w:rsidRPr="00505042">
        <w:rPr>
          <w:rFonts w:ascii="Baskerville Old Face" w:hAnsi="Baskerville Old Face" w:cstheme="majorBidi"/>
          <w:b/>
          <w:bCs/>
          <w:sz w:val="96"/>
          <w:szCs w:val="96"/>
        </w:rPr>
        <w:t>Mate</w:t>
      </w:r>
      <w:r>
        <w:rPr>
          <w:rFonts w:ascii="Baskerville Old Face" w:hAnsi="Baskerville Old Face" w:cstheme="majorBidi"/>
          <w:b/>
          <w:bCs/>
          <w:sz w:val="96"/>
          <w:szCs w:val="96"/>
        </w:rPr>
        <w:t xml:space="preserve">rials </w:t>
      </w:r>
      <w:r w:rsidRPr="00505042">
        <w:rPr>
          <w:rFonts w:ascii="Baskerville Old Face" w:hAnsi="Baskerville Old Face" w:cstheme="majorBidi"/>
          <w:b/>
          <w:bCs/>
          <w:sz w:val="96"/>
          <w:szCs w:val="96"/>
        </w:rPr>
        <w:t xml:space="preserve">and </w:t>
      </w:r>
      <w:r w:rsidR="00A7348A" w:rsidRPr="00505042">
        <w:rPr>
          <w:rFonts w:ascii="Baskerville Old Face" w:hAnsi="Baskerville Old Face" w:cstheme="majorBidi"/>
          <w:b/>
          <w:bCs/>
          <w:sz w:val="96"/>
          <w:szCs w:val="96"/>
        </w:rPr>
        <w:t>Methods</w:t>
      </w:r>
      <w:r w:rsidR="00501963">
        <w:rPr>
          <w:rFonts w:ascii="Baskerville Old Face" w:hAnsi="Baskerville Old Face" w:cstheme="majorBidi"/>
          <w:b/>
          <w:bCs/>
          <w:sz w:val="96"/>
          <w:szCs w:val="96"/>
        </w:rPr>
        <w:t xml:space="preserve">   </w:t>
      </w:r>
    </w:p>
    <w:p w14:paraId="71823FE3" w14:textId="77777777" w:rsidR="00400978" w:rsidRPr="00D86DCB" w:rsidRDefault="00400978" w:rsidP="00D86DCB">
      <w:pPr>
        <w:bidi w:val="0"/>
        <w:rPr>
          <w:rFonts w:asciiTheme="majorBidi" w:hAnsiTheme="majorBidi" w:cstheme="majorBidi"/>
          <w:sz w:val="28"/>
          <w:szCs w:val="28"/>
        </w:rPr>
        <w:sectPr w:rsidR="00400978" w:rsidRPr="00D86DCB" w:rsidSect="00F8567E">
          <w:headerReference w:type="default" r:id="rId16"/>
          <w:pgSz w:w="11906" w:h="16838"/>
          <w:pgMar w:top="1440" w:right="1800" w:bottom="1440" w:left="1800" w:header="708" w:footer="708" w:gutter="0"/>
          <w:pgNumType w:start="8"/>
          <w:cols w:space="708"/>
          <w:bidi/>
          <w:rtlGutter/>
          <w:docGrid w:linePitch="360"/>
        </w:sectPr>
      </w:pPr>
    </w:p>
    <w:p w14:paraId="5D5DCB8B" w14:textId="7B4BA406" w:rsidR="00864E76" w:rsidRPr="00355BFA" w:rsidRDefault="00733F08" w:rsidP="00A7348A">
      <w:pPr>
        <w:bidi w:val="0"/>
        <w:spacing w:line="360" w:lineRule="auto"/>
        <w:jc w:val="both"/>
        <w:rPr>
          <w:rFonts w:asciiTheme="majorBidi" w:hAnsiTheme="majorBidi" w:cstheme="majorBidi"/>
          <w:b/>
          <w:bCs/>
          <w:sz w:val="28"/>
          <w:szCs w:val="28"/>
        </w:rPr>
      </w:pPr>
      <w:r w:rsidRPr="00355BFA">
        <w:rPr>
          <w:rFonts w:asciiTheme="majorBidi" w:hAnsiTheme="majorBidi" w:cstheme="majorBidi"/>
          <w:b/>
          <w:bCs/>
          <w:sz w:val="28"/>
          <w:szCs w:val="28"/>
        </w:rPr>
        <w:lastRenderedPageBreak/>
        <w:t>Materials</w:t>
      </w:r>
      <w:r>
        <w:rPr>
          <w:rFonts w:asciiTheme="majorBidi" w:hAnsiTheme="majorBidi" w:cstheme="majorBidi"/>
          <w:b/>
          <w:bCs/>
          <w:noProof/>
          <w:sz w:val="28"/>
          <w:szCs w:val="28"/>
          <w:lang w:bidi="ar-DZ"/>
        </w:rPr>
        <w:t xml:space="preserve"> </w:t>
      </w:r>
      <w:r w:rsidRPr="00355BFA">
        <w:rPr>
          <w:rFonts w:asciiTheme="majorBidi" w:hAnsiTheme="majorBidi" w:cstheme="majorBidi"/>
          <w:b/>
          <w:bCs/>
          <w:sz w:val="28"/>
          <w:szCs w:val="28"/>
        </w:rPr>
        <w:t>and</w:t>
      </w:r>
      <w:r>
        <w:rPr>
          <w:rFonts w:asciiTheme="majorBidi" w:hAnsiTheme="majorBidi" w:cstheme="majorBidi"/>
          <w:b/>
          <w:bCs/>
          <w:noProof/>
          <w:sz w:val="28"/>
          <w:szCs w:val="28"/>
          <w:lang w:bidi="ar-DZ"/>
        </w:rPr>
        <w:t xml:space="preserve"> </w:t>
      </w:r>
      <w:r w:rsidR="004A4779">
        <w:rPr>
          <w:rFonts w:asciiTheme="majorBidi" w:hAnsiTheme="majorBidi" w:cstheme="majorBidi"/>
          <w:b/>
          <w:bCs/>
          <w:noProof/>
          <w:sz w:val="28"/>
          <w:szCs w:val="28"/>
        </w:rPr>
        <mc:AlternateContent>
          <mc:Choice Requires="wps">
            <w:drawing>
              <wp:anchor distT="0" distB="0" distL="114300" distR="114300" simplePos="0" relativeHeight="251676672" behindDoc="0" locked="0" layoutInCell="1" allowOverlap="1" wp14:anchorId="6E64B755" wp14:editId="51C9E2A6">
                <wp:simplePos x="0" y="0"/>
                <wp:positionH relativeFrom="margin">
                  <wp:align>left</wp:align>
                </wp:positionH>
                <wp:positionV relativeFrom="paragraph">
                  <wp:posOffset>-228600</wp:posOffset>
                </wp:positionV>
                <wp:extent cx="5284519" cy="0"/>
                <wp:effectExtent l="0" t="0" r="0" b="0"/>
                <wp:wrapNone/>
                <wp:docPr id="254287265"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7587B2D" id="Straight Connector 2" o:spid="_x0000_s1026" style="position:absolute;left:0;text-align:left;z-index:251676672;visibility:visible;mso-wrap-style:square;mso-wrap-distance-left:9pt;mso-wrap-distance-top:0;mso-wrap-distance-right:9pt;mso-wrap-distance-bottom:0;mso-position-horizontal:left;mso-position-horizontal-relative:margin;mso-position-vertical:absolute;mso-position-vertical-relative:text" from="0,-18pt" to="416.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" strokecolor="black [3200]" strokeweight="1.5pt">
                <v:stroke joinstyle="miter"/>
                <w10:wrap anchorx="margin"/>
              </v:line>
            </w:pict>
          </mc:Fallback>
        </mc:AlternateContent>
      </w:r>
      <w:r w:rsidR="00864E76" w:rsidRPr="00355BFA">
        <w:rPr>
          <w:rFonts w:asciiTheme="majorBidi" w:hAnsiTheme="majorBidi" w:cstheme="majorBidi"/>
          <w:b/>
          <w:bCs/>
          <w:sz w:val="28"/>
          <w:szCs w:val="28"/>
        </w:rPr>
        <w:t xml:space="preserve">Methods </w:t>
      </w:r>
    </w:p>
    <w:p w14:paraId="72568BAE" w14:textId="5F3D9E7C" w:rsidR="00864E76" w:rsidRPr="00864E76" w:rsidRDefault="00864E76" w:rsidP="00864E76">
      <w:pPr>
        <w:bidi w:val="0"/>
        <w:spacing w:line="360" w:lineRule="auto"/>
        <w:jc w:val="both"/>
        <w:rPr>
          <w:rFonts w:asciiTheme="majorBidi" w:hAnsiTheme="majorBidi" w:cstheme="majorBidi"/>
          <w:b/>
          <w:bCs/>
          <w:sz w:val="24"/>
          <w:szCs w:val="24"/>
          <w:lang w:bidi="ar-DZ"/>
        </w:rPr>
      </w:pPr>
      <w:r w:rsidRPr="00864E76">
        <w:rPr>
          <w:rFonts w:asciiTheme="majorBidi" w:hAnsiTheme="majorBidi" w:cstheme="majorBidi"/>
          <w:sz w:val="24"/>
          <w:szCs w:val="24"/>
        </w:rPr>
        <w:t>The review, titled “</w:t>
      </w:r>
      <w:r w:rsidRPr="00864E76">
        <w:rPr>
          <w:rFonts w:asciiTheme="majorBidi" w:hAnsiTheme="majorBidi" w:cstheme="majorBidi"/>
          <w:sz w:val="24"/>
          <w:szCs w:val="24"/>
          <w:lang w:bidi="ar-DZ"/>
        </w:rPr>
        <w:t>Toxicity of targeted anticancer drugs: a theoretical analysis of mechanisms and mitigation strategies</w:t>
      </w:r>
      <w:r w:rsidRPr="00864E76">
        <w:rPr>
          <w:rFonts w:asciiTheme="majorBidi" w:hAnsiTheme="majorBidi" w:cstheme="majorBidi"/>
          <w:sz w:val="24"/>
          <w:szCs w:val="24"/>
        </w:rPr>
        <w:t xml:space="preserve">” This </w:t>
      </w:r>
      <w:r w:rsidR="00C60B2B">
        <w:rPr>
          <w:rFonts w:asciiTheme="majorBidi" w:hAnsiTheme="majorBidi" w:cstheme="majorBidi"/>
          <w:sz w:val="24"/>
          <w:szCs w:val="24"/>
        </w:rPr>
        <w:t>study</w:t>
      </w:r>
      <w:r w:rsidRPr="00864E76">
        <w:rPr>
          <w:rFonts w:asciiTheme="majorBidi" w:hAnsiTheme="majorBidi" w:cstheme="majorBidi"/>
          <w:sz w:val="24"/>
          <w:szCs w:val="24"/>
        </w:rPr>
        <w:t xml:space="preserve"> is based on a descriptive literature review, citing and analyzing scientific academic articles and reports that focus on the toxicity of targeted cancer therapies. The aim of this research is to understand the causes of these toxicities and to propose strategies to mitigate and control them at a higher rate.</w:t>
      </w:r>
    </w:p>
    <w:p w14:paraId="7D397989" w14:textId="77777777" w:rsidR="00864E76" w:rsidRPr="00864E76" w:rsidRDefault="00864E76" w:rsidP="00864E76">
      <w:pPr>
        <w:bidi w:val="0"/>
        <w:spacing w:after="0" w:line="360" w:lineRule="auto"/>
        <w:jc w:val="both"/>
        <w:rPr>
          <w:rFonts w:asciiTheme="majorBidi" w:hAnsiTheme="majorBidi" w:cstheme="majorBidi"/>
          <w:sz w:val="24"/>
          <w:szCs w:val="24"/>
        </w:rPr>
      </w:pPr>
      <w:r w:rsidRPr="00864E76">
        <w:rPr>
          <w:rFonts w:asciiTheme="majorBidi" w:hAnsiTheme="majorBidi" w:cstheme="majorBidi"/>
          <w:sz w:val="24"/>
          <w:szCs w:val="24"/>
        </w:rPr>
        <w:t>The content of this theoretical study was organized using the IMRAD methodology (Introduction, Methods, Results, and Discussion) to guarantee academic rigor and clarity. Upon gathering and examining scientific data from reliable sources, the data was divided into two primary categories:</w:t>
      </w:r>
      <w:r w:rsidRPr="00864E76">
        <w:rPr>
          <w:rFonts w:asciiTheme="majorBidi" w:hAnsiTheme="majorBidi" w:cstheme="majorBidi"/>
          <w:sz w:val="24"/>
          <w:szCs w:val="24"/>
        </w:rPr>
        <w:br/>
        <w:t>Included in the results is objective and descriptive information that lists the various kinds of targeted therapies, their adverse effects, and information comparing them to chemotherapy.</w:t>
      </w:r>
      <w:r w:rsidRPr="00864E76">
        <w:rPr>
          <w:rFonts w:asciiTheme="majorBidi" w:hAnsiTheme="majorBidi" w:cstheme="majorBidi"/>
          <w:sz w:val="24"/>
          <w:szCs w:val="24"/>
        </w:rPr>
        <w:br/>
        <w:t>In the discussion, the causes, contributing factors, and consequences of toxicities are examined, along with the function of customized medicine and prospects for the future.</w:t>
      </w:r>
      <w:r w:rsidRPr="00864E76">
        <w:rPr>
          <w:rFonts w:asciiTheme="majorBidi" w:hAnsiTheme="majorBidi" w:cstheme="majorBidi"/>
          <w:sz w:val="24"/>
          <w:szCs w:val="24"/>
        </w:rPr>
        <w:br/>
        <w:t>In the discussion, the causes, contributing factors, and consequences of toxicities are examined, along with the function of customized medicine and prospects for the future.</w:t>
      </w:r>
    </w:p>
    <w:p w14:paraId="20F86931" w14:textId="77777777" w:rsidR="00864E76" w:rsidRPr="00864E76" w:rsidRDefault="00864E76" w:rsidP="00864E76">
      <w:pPr>
        <w:bidi w:val="0"/>
        <w:spacing w:after="0" w:line="360" w:lineRule="auto"/>
        <w:jc w:val="both"/>
        <w:rPr>
          <w:rFonts w:asciiTheme="majorBidi" w:hAnsiTheme="majorBidi" w:cstheme="majorBidi"/>
          <w:sz w:val="24"/>
          <w:szCs w:val="24"/>
        </w:rPr>
      </w:pPr>
      <w:r w:rsidRPr="00864E76">
        <w:rPr>
          <w:rFonts w:asciiTheme="majorBidi" w:hAnsiTheme="majorBidi" w:cstheme="majorBidi"/>
          <w:sz w:val="24"/>
          <w:szCs w:val="24"/>
        </w:rPr>
        <w:t>The primary sources used for this research are recognized and validated international scientific platforms such as PubMed, Google Scholar, Science Direct, and others.</w:t>
      </w:r>
    </w:p>
    <w:p w14:paraId="74E85058" w14:textId="77777777" w:rsidR="00864E76" w:rsidRPr="00864E76" w:rsidRDefault="00864E76" w:rsidP="00864E76">
      <w:pPr>
        <w:bidi w:val="0"/>
        <w:spacing w:after="0" w:line="360" w:lineRule="auto"/>
        <w:jc w:val="both"/>
        <w:rPr>
          <w:rFonts w:asciiTheme="majorBidi" w:hAnsiTheme="majorBidi" w:cstheme="majorBidi"/>
          <w:sz w:val="24"/>
          <w:szCs w:val="24"/>
        </w:rPr>
      </w:pPr>
      <w:r w:rsidRPr="00864E76">
        <w:rPr>
          <w:rFonts w:asciiTheme="majorBidi" w:hAnsiTheme="majorBidi" w:cstheme="majorBidi"/>
          <w:sz w:val="24"/>
          <w:szCs w:val="24"/>
        </w:rPr>
        <w:t>Reliable articles were selected to ensure scientific accuracy according to the authors and their degrees, the journal in which they are listed, and the number of citations obtained.</w:t>
      </w:r>
    </w:p>
    <w:p w14:paraId="0F5F2E1E" w14:textId="77777777" w:rsidR="00864E76" w:rsidRPr="00864E76" w:rsidRDefault="00864E76" w:rsidP="00864E76">
      <w:pPr>
        <w:bidi w:val="0"/>
        <w:spacing w:after="0" w:line="360" w:lineRule="auto"/>
        <w:jc w:val="both"/>
        <w:rPr>
          <w:rFonts w:asciiTheme="majorBidi" w:hAnsiTheme="majorBidi" w:cstheme="majorBidi"/>
          <w:sz w:val="24"/>
          <w:szCs w:val="24"/>
        </w:rPr>
      </w:pPr>
      <w:r w:rsidRPr="00864E76">
        <w:rPr>
          <w:rFonts w:asciiTheme="majorBidi" w:hAnsiTheme="majorBidi" w:cstheme="majorBidi"/>
          <w:sz w:val="24"/>
          <w:szCs w:val="24"/>
        </w:rPr>
        <w:t>To gather the necessary information and identify the field of study, precise keywords such as “toxicity of targeted therapy, targeted therapy vs. chemotherapy, side effects of different classes of targeted therapies, and mitigation strategies of targeted therapy” were used. The focus was on articles with recent sources from the last ten years.</w:t>
      </w:r>
    </w:p>
    <w:p w14:paraId="5178E8F9" w14:textId="77777777" w:rsidR="00864E76" w:rsidRPr="00864E76" w:rsidRDefault="00864E76" w:rsidP="00864E76">
      <w:pPr>
        <w:bidi w:val="0"/>
        <w:spacing w:after="0" w:line="360" w:lineRule="auto"/>
        <w:jc w:val="both"/>
        <w:rPr>
          <w:rFonts w:asciiTheme="majorBidi" w:hAnsiTheme="majorBidi" w:cstheme="majorBidi"/>
          <w:sz w:val="24"/>
          <w:szCs w:val="24"/>
        </w:rPr>
      </w:pPr>
      <w:r w:rsidRPr="00864E76">
        <w:rPr>
          <w:rFonts w:asciiTheme="majorBidi" w:hAnsiTheme="majorBidi" w:cstheme="majorBidi"/>
          <w:sz w:val="24"/>
          <w:szCs w:val="24"/>
        </w:rPr>
        <w:t>After selecting and identifying the most relevant articles and references, they were carefully read, categorized, and checked for relevance. The main topics extracted include types of toxicity, mechanisms, and ways of dealing with them.</w:t>
      </w:r>
    </w:p>
    <w:p w14:paraId="268E7B84" w14:textId="77777777" w:rsidR="00864E76" w:rsidRPr="00864E76" w:rsidRDefault="00864E76" w:rsidP="00864E76">
      <w:pPr>
        <w:bidi w:val="0"/>
        <w:spacing w:after="0" w:line="360" w:lineRule="auto"/>
        <w:jc w:val="both"/>
        <w:rPr>
          <w:rFonts w:asciiTheme="majorBidi" w:hAnsiTheme="majorBidi" w:cstheme="majorBidi"/>
          <w:sz w:val="24"/>
          <w:szCs w:val="24"/>
        </w:rPr>
      </w:pPr>
      <w:proofErr w:type="spellStart"/>
      <w:r w:rsidRPr="00864E76">
        <w:rPr>
          <w:rFonts w:asciiTheme="majorBidi" w:hAnsiTheme="majorBidi" w:cstheme="majorBidi"/>
          <w:sz w:val="24"/>
          <w:szCs w:val="24"/>
        </w:rPr>
        <w:t>DeepL</w:t>
      </w:r>
      <w:proofErr w:type="spellEnd"/>
      <w:r w:rsidRPr="00864E76">
        <w:rPr>
          <w:rFonts w:asciiTheme="majorBidi" w:hAnsiTheme="majorBidi" w:cstheme="majorBidi"/>
          <w:sz w:val="24"/>
          <w:szCs w:val="24"/>
        </w:rPr>
        <w:t xml:space="preserve"> Translate was used to assist in translating the language, and industry-based tools were used to organize and optimize the sequence of writing.</w:t>
      </w:r>
    </w:p>
    <w:p w14:paraId="2D4193C5" w14:textId="77777777" w:rsidR="00845543" w:rsidRDefault="00864E76" w:rsidP="00864E76">
      <w:pPr>
        <w:bidi w:val="0"/>
        <w:spacing w:after="0" w:line="360" w:lineRule="auto"/>
        <w:jc w:val="both"/>
        <w:rPr>
          <w:rFonts w:asciiTheme="majorBidi" w:hAnsiTheme="majorBidi" w:cstheme="majorBidi"/>
          <w:sz w:val="24"/>
          <w:szCs w:val="24"/>
        </w:rPr>
        <w:sectPr w:rsidR="00845543" w:rsidSect="00733F08">
          <w:headerReference w:type="default" r:id="rId17"/>
          <w:footerReference w:type="default" r:id="rId18"/>
          <w:pgSz w:w="11906" w:h="16838"/>
          <w:pgMar w:top="1440" w:right="1800" w:bottom="1440" w:left="1800" w:header="708" w:footer="708" w:gutter="0"/>
          <w:pgNumType w:start="9"/>
          <w:cols w:space="708"/>
          <w:bidi/>
          <w:rtlGutter/>
          <w:docGrid w:linePitch="360"/>
        </w:sectPr>
      </w:pPr>
      <w:r w:rsidRPr="00864E76">
        <w:rPr>
          <w:rFonts w:asciiTheme="majorBidi" w:hAnsiTheme="majorBidi" w:cstheme="majorBidi"/>
          <w:sz w:val="24"/>
          <w:szCs w:val="24"/>
        </w:rPr>
        <w:t>Since this research is theoretical and based on published data, no ethical approval was required. However, scientific integrity was respected by citing all sources used.</w:t>
      </w:r>
    </w:p>
    <w:p w14:paraId="43252F60" w14:textId="77777777" w:rsidR="00864E76" w:rsidRPr="00864E76" w:rsidRDefault="00864E76" w:rsidP="00864E76">
      <w:pPr>
        <w:bidi w:val="0"/>
        <w:spacing w:after="0" w:line="360" w:lineRule="auto"/>
        <w:jc w:val="both"/>
        <w:rPr>
          <w:rFonts w:asciiTheme="majorBidi" w:hAnsiTheme="majorBidi" w:cstheme="majorBidi"/>
          <w:sz w:val="24"/>
          <w:szCs w:val="24"/>
        </w:rPr>
      </w:pPr>
    </w:p>
    <w:p w14:paraId="316DFE34" w14:textId="77777777" w:rsidR="00A7348A" w:rsidRDefault="00A7348A" w:rsidP="00864E76">
      <w:pPr>
        <w:bidi w:val="0"/>
        <w:spacing w:line="360" w:lineRule="auto"/>
        <w:jc w:val="both"/>
        <w:rPr>
          <w:rFonts w:asciiTheme="majorBidi" w:hAnsiTheme="majorBidi" w:cstheme="majorBidi"/>
          <w:b/>
          <w:bCs/>
          <w:sz w:val="28"/>
          <w:szCs w:val="28"/>
        </w:rPr>
      </w:pPr>
    </w:p>
    <w:p w14:paraId="063C4C9F" w14:textId="77777777" w:rsidR="00A7348A" w:rsidRDefault="00A7348A" w:rsidP="00A7348A">
      <w:pPr>
        <w:bidi w:val="0"/>
        <w:spacing w:line="360" w:lineRule="auto"/>
        <w:jc w:val="both"/>
        <w:rPr>
          <w:rFonts w:asciiTheme="majorBidi" w:hAnsiTheme="majorBidi" w:cstheme="majorBidi"/>
          <w:b/>
          <w:bCs/>
          <w:sz w:val="28"/>
          <w:szCs w:val="28"/>
        </w:rPr>
      </w:pPr>
    </w:p>
    <w:p w14:paraId="7F93DB71" w14:textId="77777777" w:rsidR="00A7348A" w:rsidRDefault="00A7348A" w:rsidP="00A7348A">
      <w:pPr>
        <w:bidi w:val="0"/>
        <w:spacing w:line="360" w:lineRule="auto"/>
        <w:jc w:val="both"/>
        <w:rPr>
          <w:rFonts w:asciiTheme="majorBidi" w:hAnsiTheme="majorBidi" w:cstheme="majorBidi"/>
          <w:b/>
          <w:bCs/>
          <w:sz w:val="28"/>
          <w:szCs w:val="28"/>
        </w:rPr>
      </w:pPr>
    </w:p>
    <w:p w14:paraId="1FF12CE2" w14:textId="77777777" w:rsidR="00A7348A" w:rsidRDefault="00A7348A" w:rsidP="00A7348A">
      <w:pPr>
        <w:bidi w:val="0"/>
        <w:spacing w:line="360" w:lineRule="auto"/>
        <w:jc w:val="both"/>
        <w:rPr>
          <w:rFonts w:asciiTheme="majorBidi" w:hAnsiTheme="majorBidi" w:cstheme="majorBidi"/>
          <w:b/>
          <w:bCs/>
          <w:sz w:val="28"/>
          <w:szCs w:val="28"/>
        </w:rPr>
      </w:pPr>
    </w:p>
    <w:p w14:paraId="5A73D80C" w14:textId="77777777" w:rsidR="00A7348A" w:rsidRDefault="00A7348A" w:rsidP="00A7348A">
      <w:pPr>
        <w:bidi w:val="0"/>
        <w:spacing w:line="360" w:lineRule="auto"/>
        <w:jc w:val="both"/>
        <w:rPr>
          <w:rFonts w:asciiTheme="majorBidi" w:hAnsiTheme="majorBidi" w:cstheme="majorBidi"/>
          <w:b/>
          <w:bCs/>
          <w:sz w:val="28"/>
          <w:szCs w:val="28"/>
        </w:rPr>
      </w:pPr>
    </w:p>
    <w:p w14:paraId="534BA71A" w14:textId="77777777" w:rsidR="00A7348A" w:rsidRDefault="00A7348A" w:rsidP="00A7348A">
      <w:pPr>
        <w:bidi w:val="0"/>
        <w:spacing w:line="360" w:lineRule="auto"/>
        <w:jc w:val="both"/>
        <w:rPr>
          <w:rFonts w:asciiTheme="majorBidi" w:hAnsiTheme="majorBidi" w:cstheme="majorBidi"/>
          <w:b/>
          <w:bCs/>
          <w:sz w:val="28"/>
          <w:szCs w:val="28"/>
        </w:rPr>
      </w:pPr>
    </w:p>
    <w:p w14:paraId="579C3213" w14:textId="77777777" w:rsidR="00A7348A" w:rsidRDefault="00A7348A" w:rsidP="00A7348A">
      <w:pPr>
        <w:bidi w:val="0"/>
        <w:spacing w:line="360" w:lineRule="auto"/>
        <w:jc w:val="both"/>
        <w:rPr>
          <w:rFonts w:asciiTheme="majorBidi" w:hAnsiTheme="majorBidi" w:cstheme="majorBidi"/>
          <w:b/>
          <w:bCs/>
          <w:sz w:val="28"/>
          <w:szCs w:val="28"/>
        </w:rPr>
      </w:pPr>
    </w:p>
    <w:p w14:paraId="7C9D2556" w14:textId="0EFF1324" w:rsidR="00A7348A" w:rsidRPr="00505042" w:rsidRDefault="00A7348A" w:rsidP="00A7348A">
      <w:pPr>
        <w:bidi w:val="0"/>
        <w:spacing w:line="360" w:lineRule="auto"/>
        <w:jc w:val="center"/>
        <w:rPr>
          <w:rFonts w:ascii="Baskerville Old Face" w:hAnsi="Baskerville Old Face" w:cstheme="majorBidi"/>
          <w:b/>
          <w:bCs/>
          <w:sz w:val="32"/>
          <w:szCs w:val="32"/>
        </w:rPr>
      </w:pPr>
      <w:r w:rsidRPr="00505042">
        <w:rPr>
          <w:rFonts w:ascii="Baskerville Old Face" w:hAnsi="Baskerville Old Face" w:cstheme="majorBidi"/>
          <w:b/>
          <w:bCs/>
          <w:sz w:val="144"/>
          <w:szCs w:val="144"/>
        </w:rPr>
        <w:t>Results</w:t>
      </w:r>
    </w:p>
    <w:p w14:paraId="53FC98AD" w14:textId="77777777" w:rsidR="001552E5" w:rsidRDefault="001552E5" w:rsidP="00A0192D">
      <w:pPr>
        <w:bidi w:val="0"/>
        <w:spacing w:line="360" w:lineRule="auto"/>
        <w:jc w:val="both"/>
        <w:rPr>
          <w:rFonts w:asciiTheme="majorBidi" w:hAnsiTheme="majorBidi" w:cstheme="majorBidi"/>
          <w:b/>
          <w:bCs/>
          <w:sz w:val="28"/>
          <w:szCs w:val="28"/>
        </w:rPr>
        <w:sectPr w:rsidR="001552E5" w:rsidSect="0064183E">
          <w:headerReference w:type="default" r:id="rId19"/>
          <w:footerReference w:type="default" r:id="rId20"/>
          <w:pgSz w:w="11906" w:h="16838"/>
          <w:pgMar w:top="1440" w:right="1800" w:bottom="1440" w:left="1800" w:header="708" w:footer="708" w:gutter="0"/>
          <w:pgNumType w:start="15"/>
          <w:cols w:space="708"/>
          <w:bidi/>
          <w:rtlGutter/>
          <w:docGrid w:linePitch="360"/>
        </w:sectPr>
      </w:pPr>
    </w:p>
    <w:p w14:paraId="0497471A" w14:textId="75720B64" w:rsidR="00864E76" w:rsidRDefault="006C31AC" w:rsidP="00A7348A">
      <w:pPr>
        <w:bidi w:val="0"/>
        <w:spacing w:line="360" w:lineRule="auto"/>
        <w:jc w:val="both"/>
        <w:rPr>
          <w:rFonts w:asciiTheme="majorBidi" w:hAnsiTheme="majorBidi" w:cstheme="majorBidi"/>
          <w:b/>
          <w:bCs/>
          <w:sz w:val="28"/>
          <w:szCs w:val="28"/>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678720" behindDoc="0" locked="0" layoutInCell="1" allowOverlap="1" wp14:anchorId="332BE73A" wp14:editId="1612BB2B">
                <wp:simplePos x="0" y="0"/>
                <wp:positionH relativeFrom="margin">
                  <wp:align>left</wp:align>
                </wp:positionH>
                <wp:positionV relativeFrom="paragraph">
                  <wp:posOffset>-204281</wp:posOffset>
                </wp:positionV>
                <wp:extent cx="5284519" cy="0"/>
                <wp:effectExtent l="0" t="0" r="0" b="0"/>
                <wp:wrapNone/>
                <wp:docPr id="1772795442"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4675337" id="Straight Connector 2" o:spid="_x0000_s1026" style="position:absolute;left:0;text-align:left;z-index:251678720;visibility:visible;mso-wrap-style:square;mso-wrap-distance-left:9pt;mso-wrap-distance-top:0;mso-wrap-distance-right:9pt;mso-wrap-distance-bottom:0;mso-position-horizontal:left;mso-position-horizontal-relative:margin;mso-position-vertical:absolute;mso-position-vertical-relative:text" from="0,-16.1pt" to="416.1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" strokecolor="black [3200]" strokeweight="1.5pt">
                <v:stroke joinstyle="miter"/>
                <w10:wrap anchorx="margin"/>
              </v:line>
            </w:pict>
          </mc:Fallback>
        </mc:AlternateContent>
      </w:r>
      <w:r w:rsidR="00864E76">
        <w:rPr>
          <w:rFonts w:asciiTheme="majorBidi" w:hAnsiTheme="majorBidi" w:cstheme="majorBidi"/>
          <w:b/>
          <w:bCs/>
          <w:sz w:val="28"/>
          <w:szCs w:val="28"/>
        </w:rPr>
        <w:t xml:space="preserve">Results </w:t>
      </w:r>
    </w:p>
    <w:p w14:paraId="3A8F6007" w14:textId="77777777" w:rsidR="00864E76" w:rsidRDefault="00864E76" w:rsidP="00864E76">
      <w:pPr>
        <w:pStyle w:val="ListParagraph"/>
        <w:widowControl/>
        <w:numPr>
          <w:ilvl w:val="0"/>
          <w:numId w:val="5"/>
        </w:numPr>
        <w:autoSpaceDE/>
        <w:autoSpaceDN/>
        <w:spacing w:after="160" w:line="360" w:lineRule="auto"/>
        <w:contextualSpacing/>
        <w:rPr>
          <w:rFonts w:asciiTheme="majorBidi" w:hAnsiTheme="majorBidi" w:cstheme="majorBidi"/>
          <w:b/>
          <w:bCs/>
          <w:sz w:val="28"/>
          <w:szCs w:val="28"/>
        </w:rPr>
      </w:pPr>
      <w:r>
        <w:rPr>
          <w:rFonts w:asciiTheme="majorBidi" w:hAnsiTheme="majorBidi" w:cstheme="majorBidi"/>
          <w:b/>
          <w:bCs/>
          <w:sz w:val="28"/>
          <w:szCs w:val="28"/>
        </w:rPr>
        <w:t xml:space="preserve">Types of </w:t>
      </w:r>
      <w:proofErr w:type="spellStart"/>
      <w:r>
        <w:rPr>
          <w:rFonts w:asciiTheme="majorBidi" w:hAnsiTheme="majorBidi" w:cstheme="majorBidi"/>
          <w:b/>
          <w:bCs/>
          <w:sz w:val="28"/>
          <w:szCs w:val="28"/>
        </w:rPr>
        <w:t>targeted</w:t>
      </w:r>
      <w:proofErr w:type="spellEnd"/>
      <w:r>
        <w:rPr>
          <w:rFonts w:asciiTheme="majorBidi" w:hAnsiTheme="majorBidi" w:cstheme="majorBidi"/>
          <w:b/>
          <w:bCs/>
          <w:sz w:val="28"/>
          <w:szCs w:val="28"/>
        </w:rPr>
        <w:t xml:space="preserve"> </w:t>
      </w:r>
      <w:proofErr w:type="spellStart"/>
      <w:r>
        <w:rPr>
          <w:rFonts w:asciiTheme="majorBidi" w:hAnsiTheme="majorBidi" w:cstheme="majorBidi"/>
          <w:b/>
          <w:bCs/>
          <w:sz w:val="28"/>
          <w:szCs w:val="28"/>
        </w:rPr>
        <w:t>therapy</w:t>
      </w:r>
      <w:proofErr w:type="spellEnd"/>
      <w:r>
        <w:rPr>
          <w:rFonts w:asciiTheme="majorBidi" w:hAnsiTheme="majorBidi" w:cstheme="majorBidi"/>
          <w:b/>
          <w:bCs/>
          <w:sz w:val="28"/>
          <w:szCs w:val="28"/>
        </w:rPr>
        <w:t xml:space="preserve"> </w:t>
      </w:r>
    </w:p>
    <w:p w14:paraId="2963AD22" w14:textId="77777777" w:rsidR="00864E76" w:rsidRDefault="00864E76" w:rsidP="00864E76">
      <w:pPr>
        <w:pStyle w:val="ListParagraph"/>
        <w:widowControl/>
        <w:numPr>
          <w:ilvl w:val="1"/>
          <w:numId w:val="5"/>
        </w:numPr>
        <w:autoSpaceDE/>
        <w:autoSpaceDN/>
        <w:spacing w:after="160" w:line="360" w:lineRule="auto"/>
        <w:contextualSpacing/>
        <w:rPr>
          <w:rFonts w:asciiTheme="majorBidi" w:hAnsiTheme="majorBidi" w:cstheme="majorBidi"/>
          <w:b/>
          <w:bCs/>
          <w:sz w:val="28"/>
          <w:szCs w:val="28"/>
        </w:rPr>
      </w:pPr>
      <w:r w:rsidRPr="008E751A">
        <w:rPr>
          <w:rFonts w:asciiTheme="majorBidi" w:hAnsiTheme="majorBidi" w:cstheme="majorBidi"/>
          <w:b/>
          <w:bCs/>
          <w:sz w:val="28"/>
          <w:szCs w:val="28"/>
          <w:lang w:bidi="ar-DZ"/>
        </w:rPr>
        <w:t xml:space="preserve">Monoclonal </w:t>
      </w:r>
      <w:proofErr w:type="spellStart"/>
      <w:r w:rsidRPr="008E751A">
        <w:rPr>
          <w:rFonts w:asciiTheme="majorBidi" w:hAnsiTheme="majorBidi" w:cstheme="majorBidi"/>
          <w:b/>
          <w:bCs/>
          <w:sz w:val="28"/>
          <w:szCs w:val="28"/>
          <w:lang w:bidi="ar-DZ"/>
        </w:rPr>
        <w:t>Antibody</w:t>
      </w:r>
      <w:proofErr w:type="spellEnd"/>
      <w:r w:rsidRPr="008E751A">
        <w:rPr>
          <w:rFonts w:asciiTheme="majorBidi" w:hAnsiTheme="majorBidi" w:cstheme="majorBidi"/>
          <w:b/>
          <w:bCs/>
          <w:sz w:val="28"/>
          <w:szCs w:val="28"/>
          <w:lang w:bidi="ar-DZ"/>
        </w:rPr>
        <w:t xml:space="preserve"> </w:t>
      </w:r>
      <w:proofErr w:type="spellStart"/>
      <w:r w:rsidRPr="008E751A">
        <w:rPr>
          <w:rFonts w:asciiTheme="majorBidi" w:hAnsiTheme="majorBidi" w:cstheme="majorBidi"/>
          <w:b/>
          <w:bCs/>
          <w:sz w:val="28"/>
          <w:szCs w:val="28"/>
          <w:lang w:bidi="ar-DZ"/>
        </w:rPr>
        <w:t>Therapies</w:t>
      </w:r>
      <w:proofErr w:type="spellEnd"/>
    </w:p>
    <w:p w14:paraId="6FF5BADB" w14:textId="60918861" w:rsidR="00864E76" w:rsidRPr="00864E76" w:rsidRDefault="00864E76" w:rsidP="00864E76">
      <w:pPr>
        <w:bidi w:val="0"/>
        <w:spacing w:line="360" w:lineRule="auto"/>
        <w:jc w:val="both"/>
        <w:rPr>
          <w:rFonts w:asciiTheme="majorBidi" w:hAnsiTheme="majorBidi" w:cstheme="majorBidi"/>
          <w:sz w:val="24"/>
          <w:szCs w:val="24"/>
          <w:lang w:bidi="ar-DZ"/>
        </w:rPr>
      </w:pPr>
      <w:r w:rsidRPr="00864E76">
        <w:rPr>
          <w:rFonts w:asciiTheme="majorBidi" w:hAnsiTheme="majorBidi" w:cstheme="majorBidi"/>
          <w:sz w:val="24"/>
          <w:szCs w:val="24"/>
          <w:lang w:bidi="ar-DZ"/>
        </w:rPr>
        <w:t xml:space="preserve">Targeted </w:t>
      </w:r>
      <w:proofErr w:type="spellStart"/>
      <w:r w:rsidR="00150747" w:rsidRPr="00A7348A">
        <w:rPr>
          <w:rFonts w:asciiTheme="majorBidi" w:hAnsiTheme="majorBidi" w:cstheme="majorBidi"/>
          <w:sz w:val="24"/>
          <w:szCs w:val="24"/>
          <w:lang w:bidi="ar-DZ"/>
        </w:rPr>
        <w:t>M</w:t>
      </w:r>
      <w:r w:rsidRPr="00A7348A">
        <w:rPr>
          <w:rFonts w:asciiTheme="majorBidi" w:hAnsiTheme="majorBidi" w:cstheme="majorBidi"/>
          <w:sz w:val="24"/>
          <w:szCs w:val="24"/>
          <w:lang w:bidi="ar-DZ"/>
        </w:rPr>
        <w:t>Abs</w:t>
      </w:r>
      <w:proofErr w:type="spellEnd"/>
      <w:r w:rsidRPr="00864E76">
        <w:rPr>
          <w:rFonts w:asciiTheme="majorBidi" w:hAnsiTheme="majorBidi" w:cstheme="majorBidi"/>
          <w:sz w:val="24"/>
          <w:szCs w:val="24"/>
          <w:lang w:bidi="ar-DZ"/>
        </w:rPr>
        <w:t xml:space="preserve"> against antigens either unique to or overexpressed by tumor cells can cause tumor cell death by a variety mechanism. The main direct mechanism by which many antibodies induce tumor cell death is the blockade of growth factor receptor signaling. Pro-tumor growth and survival signaling is perturbed when </w:t>
      </w:r>
      <w:proofErr w:type="spellStart"/>
      <w:r w:rsidR="00150747">
        <w:rPr>
          <w:rFonts w:asciiTheme="majorBidi" w:hAnsiTheme="majorBidi" w:cstheme="majorBidi"/>
          <w:sz w:val="24"/>
          <w:szCs w:val="24"/>
          <w:lang w:bidi="ar-DZ"/>
        </w:rPr>
        <w:t>M</w:t>
      </w:r>
      <w:r w:rsidRPr="00864E76">
        <w:rPr>
          <w:rFonts w:asciiTheme="majorBidi" w:hAnsiTheme="majorBidi" w:cstheme="majorBidi"/>
          <w:sz w:val="24"/>
          <w:szCs w:val="24"/>
          <w:lang w:bidi="ar-DZ"/>
        </w:rPr>
        <w:t>Abs</w:t>
      </w:r>
      <w:proofErr w:type="spellEnd"/>
      <w:r w:rsidRPr="00864E76">
        <w:rPr>
          <w:rFonts w:asciiTheme="majorBidi" w:hAnsiTheme="majorBidi" w:cstheme="majorBidi"/>
          <w:sz w:val="24"/>
          <w:szCs w:val="24"/>
          <w:lang w:bidi="ar-DZ"/>
        </w:rPr>
        <w:t xml:space="preserve"> bind their target growth factor receptors and manipulate their activation state or block ligand binding. For example, epidermal growth factor receptor (EGFR) is overexpressed by many different cancers and signaling via EGFR leads to tumor cell proliferation, migration, and invasion. Cetuximab, which is an anti-EGFR </w:t>
      </w:r>
      <w:proofErr w:type="spellStart"/>
      <w:r w:rsidR="00150747">
        <w:rPr>
          <w:rFonts w:asciiTheme="majorBidi" w:hAnsiTheme="majorBidi" w:cstheme="majorBidi"/>
          <w:sz w:val="24"/>
          <w:szCs w:val="24"/>
          <w:lang w:bidi="ar-DZ"/>
        </w:rPr>
        <w:t>M</w:t>
      </w:r>
      <w:r w:rsidRPr="00864E76">
        <w:rPr>
          <w:rFonts w:asciiTheme="majorBidi" w:hAnsiTheme="majorBidi" w:cstheme="majorBidi"/>
          <w:sz w:val="24"/>
          <w:szCs w:val="24"/>
          <w:lang w:bidi="ar-DZ"/>
        </w:rPr>
        <w:t>Ab</w:t>
      </w:r>
      <w:proofErr w:type="spellEnd"/>
      <w:r w:rsidRPr="00864E76">
        <w:rPr>
          <w:rFonts w:asciiTheme="majorBidi" w:hAnsiTheme="majorBidi" w:cstheme="majorBidi"/>
          <w:sz w:val="24"/>
          <w:szCs w:val="24"/>
          <w:lang w:bidi="ar-DZ"/>
        </w:rPr>
        <w:t xml:space="preserve">, induces apoptosis in tumor cells by blocking ligand binding and receptor dimerization (Zahavi &amp; Weiner, 2020). Moreover, some </w:t>
      </w:r>
      <w:proofErr w:type="spellStart"/>
      <w:r w:rsidR="00150747">
        <w:rPr>
          <w:rFonts w:asciiTheme="majorBidi" w:hAnsiTheme="majorBidi" w:cstheme="majorBidi"/>
          <w:sz w:val="24"/>
          <w:szCs w:val="24"/>
          <w:lang w:bidi="ar-DZ"/>
        </w:rPr>
        <w:t>M</w:t>
      </w:r>
      <w:r w:rsidRPr="00864E76">
        <w:rPr>
          <w:rFonts w:asciiTheme="majorBidi" w:hAnsiTheme="majorBidi" w:cstheme="majorBidi"/>
          <w:sz w:val="24"/>
          <w:szCs w:val="24"/>
          <w:lang w:bidi="ar-DZ"/>
        </w:rPr>
        <w:t>Ab</w:t>
      </w:r>
      <w:proofErr w:type="spellEnd"/>
      <w:r w:rsidRPr="00864E76">
        <w:rPr>
          <w:rFonts w:asciiTheme="majorBidi" w:hAnsiTheme="majorBidi" w:cstheme="majorBidi"/>
          <w:sz w:val="24"/>
          <w:szCs w:val="24"/>
          <w:lang w:bidi="ar-DZ"/>
        </w:rPr>
        <w:t xml:space="preserve"> drugs are also used in combination with other treatments (e.g., chemotherapy). </w:t>
      </w:r>
      <w:proofErr w:type="spellStart"/>
      <w:r w:rsidRPr="00864E76">
        <w:rPr>
          <w:rFonts w:asciiTheme="majorBidi" w:hAnsiTheme="majorBidi" w:cstheme="majorBidi"/>
          <w:sz w:val="24"/>
          <w:szCs w:val="24"/>
          <w:lang w:bidi="ar-DZ"/>
        </w:rPr>
        <w:t>Follwing</w:t>
      </w:r>
      <w:proofErr w:type="spellEnd"/>
      <w:r w:rsidRPr="00864E76">
        <w:rPr>
          <w:rFonts w:asciiTheme="majorBidi" w:hAnsiTheme="majorBidi" w:cstheme="majorBidi"/>
          <w:sz w:val="24"/>
          <w:szCs w:val="24"/>
          <w:lang w:bidi="ar-DZ"/>
        </w:rPr>
        <w:t xml:space="preserve"> are the ways in which </w:t>
      </w:r>
      <w:proofErr w:type="spellStart"/>
      <w:r w:rsidR="00150747">
        <w:rPr>
          <w:rFonts w:asciiTheme="majorBidi" w:hAnsiTheme="majorBidi" w:cstheme="majorBidi"/>
          <w:sz w:val="24"/>
          <w:szCs w:val="24"/>
          <w:lang w:bidi="ar-DZ"/>
        </w:rPr>
        <w:t>M</w:t>
      </w:r>
      <w:r w:rsidRPr="00864E76">
        <w:rPr>
          <w:rFonts w:asciiTheme="majorBidi" w:hAnsiTheme="majorBidi" w:cstheme="majorBidi"/>
          <w:sz w:val="24"/>
          <w:szCs w:val="24"/>
          <w:lang w:bidi="ar-DZ"/>
        </w:rPr>
        <w:t>Abs</w:t>
      </w:r>
      <w:proofErr w:type="spellEnd"/>
      <w:r w:rsidRPr="00864E76">
        <w:rPr>
          <w:rFonts w:asciiTheme="majorBidi" w:hAnsiTheme="majorBidi" w:cstheme="majorBidi"/>
          <w:sz w:val="24"/>
          <w:szCs w:val="24"/>
          <w:lang w:bidi="ar-DZ"/>
        </w:rPr>
        <w:t xml:space="preserve"> works:</w:t>
      </w:r>
    </w:p>
    <w:p w14:paraId="410E44AA" w14:textId="43320F7A" w:rsidR="00864E76" w:rsidRPr="00864E76" w:rsidRDefault="00864E76" w:rsidP="00864E76">
      <w:pPr>
        <w:pStyle w:val="ListParagraph"/>
        <w:widowControl/>
        <w:numPr>
          <w:ilvl w:val="0"/>
          <w:numId w:val="6"/>
        </w:numPr>
        <w:autoSpaceDE/>
        <w:autoSpaceDN/>
        <w:spacing w:after="160" w:line="360" w:lineRule="auto"/>
        <w:contextualSpacing/>
        <w:rPr>
          <w:rFonts w:asciiTheme="majorBidi" w:hAnsiTheme="majorBidi" w:cstheme="majorBidi"/>
          <w:sz w:val="24"/>
          <w:szCs w:val="24"/>
          <w:lang w:val="en-US" w:bidi="ar-DZ"/>
        </w:rPr>
      </w:pPr>
      <w:r w:rsidRPr="00864E76">
        <w:rPr>
          <w:rFonts w:asciiTheme="majorBidi" w:hAnsiTheme="majorBidi" w:cstheme="majorBidi"/>
          <w:b/>
          <w:bCs/>
          <w:sz w:val="24"/>
          <w:szCs w:val="24"/>
          <w:lang w:val="en-US" w:bidi="ar-DZ"/>
        </w:rPr>
        <w:t>By marking cancer cells</w:t>
      </w:r>
      <w:r w:rsidRPr="00864E76">
        <w:rPr>
          <w:rFonts w:asciiTheme="majorBidi" w:hAnsiTheme="majorBidi" w:cstheme="majorBidi"/>
          <w:sz w:val="24"/>
          <w:szCs w:val="24"/>
          <w:lang w:val="en-US" w:bidi="ar-DZ"/>
        </w:rPr>
        <w:t xml:space="preserve">- Cancer cells that are coated with certain type of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w:t>
      </w:r>
      <w:proofErr w:type="spellEnd"/>
      <w:r w:rsidRPr="00864E76">
        <w:rPr>
          <w:rFonts w:asciiTheme="majorBidi" w:hAnsiTheme="majorBidi" w:cstheme="majorBidi"/>
          <w:sz w:val="24"/>
          <w:szCs w:val="24"/>
          <w:lang w:val="en-US" w:bidi="ar-DZ"/>
        </w:rPr>
        <w:t xml:space="preserve"> get easily detected and destroyed by the immune cells. </w:t>
      </w:r>
    </w:p>
    <w:p w14:paraId="5B6D172E" w14:textId="7CF475E2" w:rsidR="00864E76" w:rsidRPr="00864E76" w:rsidRDefault="00864E76" w:rsidP="00864E76">
      <w:pPr>
        <w:pStyle w:val="ListParagraph"/>
        <w:widowControl/>
        <w:numPr>
          <w:ilvl w:val="0"/>
          <w:numId w:val="6"/>
        </w:numPr>
        <w:autoSpaceDE/>
        <w:autoSpaceDN/>
        <w:spacing w:after="160" w:line="360" w:lineRule="auto"/>
        <w:contextualSpacing/>
        <w:rPr>
          <w:rFonts w:asciiTheme="majorBidi" w:hAnsiTheme="majorBidi" w:cstheme="majorBidi"/>
          <w:sz w:val="24"/>
          <w:szCs w:val="24"/>
          <w:lang w:val="en-US" w:bidi="ar-DZ"/>
        </w:rPr>
      </w:pPr>
      <w:r w:rsidRPr="00864E76">
        <w:rPr>
          <w:rFonts w:asciiTheme="majorBidi" w:hAnsiTheme="majorBidi" w:cstheme="majorBidi"/>
          <w:b/>
          <w:bCs/>
          <w:sz w:val="24"/>
          <w:szCs w:val="24"/>
          <w:lang w:val="en-US" w:bidi="ar-DZ"/>
        </w:rPr>
        <w:t>By blocking cancer cell growth:</w:t>
      </w:r>
      <w:r w:rsidRPr="00864E76">
        <w:rPr>
          <w:rFonts w:asciiTheme="majorBidi" w:hAnsiTheme="majorBidi" w:cstheme="majorBidi"/>
          <w:sz w:val="24"/>
          <w:szCs w:val="24"/>
          <w:lang w:val="en-US" w:bidi="ar-DZ"/>
        </w:rPr>
        <w:t xml:space="preserve"> Some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w:t>
      </w:r>
      <w:proofErr w:type="spellEnd"/>
      <w:r w:rsidRPr="00864E76">
        <w:rPr>
          <w:rFonts w:asciiTheme="majorBidi" w:hAnsiTheme="majorBidi" w:cstheme="majorBidi"/>
          <w:sz w:val="24"/>
          <w:szCs w:val="24"/>
          <w:lang w:val="en-US" w:bidi="ar-DZ"/>
        </w:rPr>
        <w:t xml:space="preserve"> drugs work by blocking proteins required for tumor cell’s growth and survival. </w:t>
      </w:r>
    </w:p>
    <w:p w14:paraId="031F2F5C" w14:textId="1CFA47D7" w:rsidR="00864E76" w:rsidRPr="00864E76" w:rsidRDefault="00864E76" w:rsidP="00864E76">
      <w:pPr>
        <w:pStyle w:val="ListParagraph"/>
        <w:widowControl/>
        <w:numPr>
          <w:ilvl w:val="0"/>
          <w:numId w:val="6"/>
        </w:numPr>
        <w:autoSpaceDE/>
        <w:autoSpaceDN/>
        <w:spacing w:after="160" w:line="360" w:lineRule="auto"/>
        <w:contextualSpacing/>
        <w:rPr>
          <w:rFonts w:asciiTheme="majorBidi" w:hAnsiTheme="majorBidi" w:cstheme="majorBidi"/>
          <w:sz w:val="24"/>
          <w:szCs w:val="24"/>
          <w:lang w:val="en-US" w:bidi="ar-DZ"/>
        </w:rPr>
      </w:pPr>
      <w:r w:rsidRPr="00864E76">
        <w:rPr>
          <w:rFonts w:asciiTheme="majorBidi" w:hAnsiTheme="majorBidi" w:cstheme="majorBidi"/>
          <w:b/>
          <w:bCs/>
          <w:sz w:val="24"/>
          <w:szCs w:val="24"/>
          <w:lang w:val="en-US" w:bidi="ar-DZ"/>
        </w:rPr>
        <w:t>By triggering cancer cell-membrane destruction:</w:t>
      </w:r>
      <w:r w:rsidRPr="00864E76">
        <w:rPr>
          <w:rFonts w:asciiTheme="majorBidi" w:hAnsiTheme="majorBidi" w:cstheme="majorBidi"/>
          <w:sz w:val="24"/>
          <w:szCs w:val="24"/>
          <w:lang w:val="en-US" w:bidi="ar-DZ"/>
        </w:rPr>
        <w:t xml:space="preserve"> Some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Abs</w:t>
      </w:r>
      <w:proofErr w:type="spellEnd"/>
      <w:r w:rsidRPr="00864E76">
        <w:rPr>
          <w:rFonts w:asciiTheme="majorBidi" w:hAnsiTheme="majorBidi" w:cstheme="majorBidi"/>
          <w:sz w:val="24"/>
          <w:szCs w:val="24"/>
          <w:lang w:val="en-US" w:bidi="ar-DZ"/>
        </w:rPr>
        <w:t xml:space="preserve"> can trigger an immune system response to destroy cancer cell’s outer membrane and consequently kill them. By preventing growth of blood vessels: Certain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w:t>
      </w:r>
      <w:proofErr w:type="spellEnd"/>
      <w:r w:rsidRPr="00864E76">
        <w:rPr>
          <w:rFonts w:asciiTheme="majorBidi" w:hAnsiTheme="majorBidi" w:cstheme="majorBidi"/>
          <w:sz w:val="24"/>
          <w:szCs w:val="24"/>
          <w:lang w:val="en-US" w:bidi="ar-DZ"/>
        </w:rPr>
        <w:t xml:space="preserve"> drugs can prevent the growth and development of new blood vessels thus, hindering the survival and growth of the cancerous tumor. </w:t>
      </w:r>
    </w:p>
    <w:p w14:paraId="5E688242" w14:textId="377CA128" w:rsidR="00864E76" w:rsidRPr="00864E76" w:rsidRDefault="00864E76" w:rsidP="00864E76">
      <w:pPr>
        <w:pStyle w:val="ListParagraph"/>
        <w:widowControl/>
        <w:numPr>
          <w:ilvl w:val="0"/>
          <w:numId w:val="6"/>
        </w:numPr>
        <w:autoSpaceDE/>
        <w:autoSpaceDN/>
        <w:spacing w:after="160" w:line="360" w:lineRule="auto"/>
        <w:contextualSpacing/>
        <w:rPr>
          <w:rFonts w:asciiTheme="majorBidi" w:hAnsiTheme="majorBidi" w:cstheme="majorBidi"/>
          <w:sz w:val="24"/>
          <w:szCs w:val="24"/>
          <w:lang w:val="en-US" w:bidi="ar-DZ"/>
        </w:rPr>
      </w:pPr>
      <w:r w:rsidRPr="00864E76">
        <w:rPr>
          <w:rFonts w:asciiTheme="majorBidi" w:hAnsiTheme="majorBidi" w:cstheme="majorBidi"/>
          <w:b/>
          <w:bCs/>
          <w:sz w:val="24"/>
          <w:szCs w:val="24"/>
          <w:lang w:val="en-US" w:bidi="ar-DZ"/>
        </w:rPr>
        <w:t>By acting as a delivery vehicle for radiotherapy:</w:t>
      </w:r>
      <w:r w:rsidRPr="00864E76">
        <w:rPr>
          <w:rFonts w:asciiTheme="majorBidi" w:hAnsiTheme="majorBidi" w:cstheme="majorBidi"/>
          <w:sz w:val="24"/>
          <w:szCs w:val="24"/>
          <w:lang w:val="en-US" w:bidi="ar-DZ"/>
        </w:rPr>
        <w:t xml:space="preserve"> some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Abs</w:t>
      </w:r>
      <w:proofErr w:type="spellEnd"/>
      <w:r w:rsidRPr="00864E76">
        <w:rPr>
          <w:rFonts w:asciiTheme="majorBidi" w:hAnsiTheme="majorBidi" w:cstheme="majorBidi"/>
          <w:sz w:val="24"/>
          <w:szCs w:val="24"/>
          <w:lang w:val="en-US" w:bidi="ar-DZ"/>
        </w:rPr>
        <w:t xml:space="preserve"> are engineered as a delivery vehicle for radiotherapy. This method is also called radioimmunotherapy where the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w:t>
      </w:r>
      <w:proofErr w:type="spellEnd"/>
      <w:r w:rsidRPr="00864E76">
        <w:rPr>
          <w:rFonts w:asciiTheme="majorBidi" w:hAnsiTheme="majorBidi" w:cstheme="majorBidi"/>
          <w:sz w:val="24"/>
          <w:szCs w:val="24"/>
          <w:lang w:val="en-US" w:bidi="ar-DZ"/>
        </w:rPr>
        <w:t xml:space="preserve"> is attached to a small and specific radioactive particle which can be directly transported to the cancer cells. This minimizes the side-effects of radiation on the normal cells. </w:t>
      </w:r>
    </w:p>
    <w:p w14:paraId="6A5A13C4" w14:textId="6F5EF352" w:rsidR="00864E76" w:rsidRPr="00864E76" w:rsidRDefault="00864E76" w:rsidP="00864E76">
      <w:pPr>
        <w:pStyle w:val="ListParagraph"/>
        <w:widowControl/>
        <w:numPr>
          <w:ilvl w:val="0"/>
          <w:numId w:val="6"/>
        </w:numPr>
        <w:autoSpaceDE/>
        <w:autoSpaceDN/>
        <w:spacing w:after="160" w:line="360" w:lineRule="auto"/>
        <w:contextualSpacing/>
        <w:rPr>
          <w:rFonts w:asciiTheme="majorBidi" w:hAnsiTheme="majorBidi" w:cstheme="majorBidi"/>
          <w:sz w:val="24"/>
          <w:szCs w:val="24"/>
          <w:lang w:val="en-US" w:bidi="ar-DZ"/>
        </w:rPr>
      </w:pPr>
      <w:r w:rsidRPr="00864E76">
        <w:rPr>
          <w:rFonts w:asciiTheme="majorBidi" w:hAnsiTheme="majorBidi" w:cstheme="majorBidi"/>
          <w:b/>
          <w:bCs/>
          <w:sz w:val="24"/>
          <w:szCs w:val="24"/>
          <w:lang w:val="en-US" w:bidi="ar-DZ"/>
        </w:rPr>
        <w:t>By acting as a delivery vehicle for chemotherapy:</w:t>
      </w:r>
      <w:r w:rsidRPr="00864E76">
        <w:rPr>
          <w:rFonts w:asciiTheme="majorBidi" w:hAnsiTheme="majorBidi" w:cstheme="majorBidi"/>
          <w:sz w:val="24"/>
          <w:szCs w:val="24"/>
          <w:lang w:val="en-US" w:bidi="ar-DZ"/>
        </w:rPr>
        <w:t xml:space="preserve"> certain </w:t>
      </w:r>
      <w:proofErr w:type="spellStart"/>
      <w:r w:rsidR="00150747">
        <w:rPr>
          <w:rFonts w:asciiTheme="majorBidi" w:hAnsiTheme="majorBidi" w:cstheme="majorBidi"/>
          <w:sz w:val="24"/>
          <w:szCs w:val="24"/>
          <w:lang w:val="en-US" w:bidi="ar-DZ"/>
        </w:rPr>
        <w:t>M</w:t>
      </w:r>
      <w:r w:rsidRPr="00864E76">
        <w:rPr>
          <w:rFonts w:asciiTheme="majorBidi" w:hAnsiTheme="majorBidi" w:cstheme="majorBidi"/>
          <w:sz w:val="24"/>
          <w:szCs w:val="24"/>
          <w:lang w:val="en-US" w:bidi="ar-DZ"/>
        </w:rPr>
        <w:t>Abs</w:t>
      </w:r>
      <w:proofErr w:type="spellEnd"/>
      <w:r w:rsidRPr="00864E76">
        <w:rPr>
          <w:rFonts w:asciiTheme="majorBidi" w:hAnsiTheme="majorBidi" w:cstheme="majorBidi"/>
          <w:sz w:val="24"/>
          <w:szCs w:val="24"/>
          <w:lang w:val="en-US" w:bidi="ar-DZ"/>
        </w:rPr>
        <w:t xml:space="preserve"> are designed for getting attached to powerful chemotherapeutic drugs in order to directly delivering powerful chemotherapy to cancer cells and not to healthy ones. </w:t>
      </w:r>
    </w:p>
    <w:p w14:paraId="1CB5255D" w14:textId="204A2D0B" w:rsidR="00864E76" w:rsidRPr="00864E76" w:rsidRDefault="006C31AC" w:rsidP="00864E76">
      <w:pPr>
        <w:pStyle w:val="ListParagraph"/>
        <w:widowControl/>
        <w:numPr>
          <w:ilvl w:val="0"/>
          <w:numId w:val="6"/>
        </w:numPr>
        <w:autoSpaceDE/>
        <w:autoSpaceDN/>
        <w:spacing w:after="160" w:line="360" w:lineRule="auto"/>
        <w:contextualSpacing/>
        <w:rPr>
          <w:rFonts w:asciiTheme="majorBidi" w:hAnsiTheme="majorBidi" w:cstheme="majorBidi"/>
          <w:sz w:val="24"/>
          <w:szCs w:val="24"/>
          <w:lang w:val="en-US" w:bidi="ar-DZ"/>
        </w:rPr>
      </w:pPr>
      <w:r>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680768" behindDoc="0" locked="0" layoutInCell="1" allowOverlap="1" wp14:anchorId="78353E82" wp14:editId="58AEC414">
                <wp:simplePos x="0" y="0"/>
                <wp:positionH relativeFrom="margin">
                  <wp:align>left</wp:align>
                </wp:positionH>
                <wp:positionV relativeFrom="paragraph">
                  <wp:posOffset>-223736</wp:posOffset>
                </wp:positionV>
                <wp:extent cx="5284519" cy="0"/>
                <wp:effectExtent l="0" t="0" r="0" b="0"/>
                <wp:wrapNone/>
                <wp:docPr id="1554340650"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8362080" id="Straight Connector 2" o:spid="_x0000_s1026" style="position:absolute;left:0;text-align:left;z-index:251680768;visibility:visible;mso-wrap-style:square;mso-wrap-distance-left:9pt;mso-wrap-distance-top:0;mso-wrap-distance-right:9pt;mso-wrap-distance-bottom:0;mso-position-horizontal:left;mso-position-horizontal-relative:margin;mso-position-vertical:absolute;mso-position-vertical-relative:text" from="0,-17.6pt" to="416.1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" strokecolor="black [3200]" strokeweight="1.5pt">
                <v:stroke joinstyle="miter"/>
                <w10:wrap anchorx="margin"/>
              </v:line>
            </w:pict>
          </mc:Fallback>
        </mc:AlternateContent>
      </w:r>
      <w:r w:rsidR="00864E76" w:rsidRPr="00864E76">
        <w:rPr>
          <w:rFonts w:asciiTheme="majorBidi" w:hAnsiTheme="majorBidi" w:cstheme="majorBidi"/>
          <w:b/>
          <w:bCs/>
          <w:sz w:val="24"/>
          <w:szCs w:val="24"/>
          <w:lang w:val="en-US" w:bidi="ar-DZ"/>
        </w:rPr>
        <w:t>By binding to both cancer and immune cells</w:t>
      </w:r>
      <w:r w:rsidR="00864E76" w:rsidRPr="00864E76">
        <w:rPr>
          <w:rFonts w:asciiTheme="majorBidi" w:hAnsiTheme="majorBidi" w:cstheme="majorBidi"/>
          <w:sz w:val="24"/>
          <w:szCs w:val="24"/>
          <w:lang w:val="en-US" w:bidi="ar-DZ"/>
        </w:rPr>
        <w:t xml:space="preserve">- Some </w:t>
      </w:r>
      <w:proofErr w:type="spellStart"/>
      <w:r w:rsidR="00150747">
        <w:rPr>
          <w:rFonts w:asciiTheme="majorBidi" w:hAnsiTheme="majorBidi" w:cstheme="majorBidi"/>
          <w:sz w:val="24"/>
          <w:szCs w:val="24"/>
          <w:lang w:val="en-US" w:bidi="ar-DZ"/>
        </w:rPr>
        <w:t>M</w:t>
      </w:r>
      <w:r w:rsidR="00864E76" w:rsidRPr="00864E76">
        <w:rPr>
          <w:rFonts w:asciiTheme="majorBidi" w:hAnsiTheme="majorBidi" w:cstheme="majorBidi"/>
          <w:sz w:val="24"/>
          <w:szCs w:val="24"/>
          <w:lang w:val="en-US" w:bidi="ar-DZ"/>
        </w:rPr>
        <w:t>Ab</w:t>
      </w:r>
      <w:proofErr w:type="spellEnd"/>
      <w:r w:rsidR="00864E76" w:rsidRPr="00864E76">
        <w:rPr>
          <w:rFonts w:asciiTheme="majorBidi" w:hAnsiTheme="majorBidi" w:cstheme="majorBidi"/>
          <w:sz w:val="24"/>
          <w:szCs w:val="24"/>
          <w:lang w:val="en-US" w:bidi="ar-DZ"/>
        </w:rPr>
        <w:t xml:space="preserve"> drugs are combination of two monoclonal antibodies in which one can attach to cancer cell and the other to specific immune cells. This way the </w:t>
      </w:r>
      <w:proofErr w:type="spellStart"/>
      <w:r w:rsidR="00150747">
        <w:rPr>
          <w:rFonts w:asciiTheme="majorBidi" w:hAnsiTheme="majorBidi" w:cstheme="majorBidi"/>
          <w:sz w:val="24"/>
          <w:szCs w:val="24"/>
          <w:lang w:val="en-US" w:bidi="ar-DZ"/>
        </w:rPr>
        <w:t>M</w:t>
      </w:r>
      <w:r w:rsidR="00864E76" w:rsidRPr="00864E76">
        <w:rPr>
          <w:rFonts w:asciiTheme="majorBidi" w:hAnsiTheme="majorBidi" w:cstheme="majorBidi"/>
          <w:sz w:val="24"/>
          <w:szCs w:val="24"/>
          <w:lang w:val="en-US" w:bidi="ar-DZ"/>
        </w:rPr>
        <w:t>Ab</w:t>
      </w:r>
      <w:proofErr w:type="spellEnd"/>
      <w:r w:rsidR="00864E76" w:rsidRPr="00864E76">
        <w:rPr>
          <w:rFonts w:asciiTheme="majorBidi" w:hAnsiTheme="majorBidi" w:cstheme="majorBidi"/>
          <w:sz w:val="24"/>
          <w:szCs w:val="24"/>
          <w:lang w:val="en-US" w:bidi="ar-DZ"/>
        </w:rPr>
        <w:t xml:space="preserve"> boosts the immune system to effectively target the cancer cells (</w:t>
      </w:r>
      <w:r w:rsidR="00864E76" w:rsidRPr="00864E76">
        <w:rPr>
          <w:rFonts w:asciiTheme="majorBidi" w:hAnsiTheme="majorBidi" w:cstheme="majorBidi"/>
          <w:i/>
          <w:iCs/>
          <w:sz w:val="24"/>
          <w:szCs w:val="24"/>
          <w:lang w:val="en-US" w:bidi="ar-DZ"/>
        </w:rPr>
        <w:t>Role of Monoclonal Antibodies in Cancer Therapeutics</w:t>
      </w:r>
      <w:r w:rsidR="00864E76" w:rsidRPr="00864E76">
        <w:rPr>
          <w:rFonts w:asciiTheme="majorBidi" w:hAnsiTheme="majorBidi" w:cstheme="majorBidi"/>
          <w:sz w:val="24"/>
          <w:szCs w:val="24"/>
          <w:lang w:val="en-US" w:bidi="ar-DZ"/>
        </w:rPr>
        <w:t>, 2022).</w:t>
      </w:r>
    </w:p>
    <w:p w14:paraId="6C672E7C" w14:textId="77777777" w:rsidR="00864E76" w:rsidRDefault="00864E76" w:rsidP="00864E76">
      <w:pPr>
        <w:keepNext/>
        <w:bidi w:val="0"/>
        <w:spacing w:line="360" w:lineRule="auto"/>
        <w:jc w:val="both"/>
      </w:pPr>
      <w:r w:rsidRPr="00F87A0E">
        <w:rPr>
          <w:rFonts w:asciiTheme="majorBidi" w:hAnsiTheme="majorBidi" w:cstheme="majorBidi"/>
          <w:noProof/>
        </w:rPr>
        <w:drawing>
          <wp:inline distT="0" distB="0" distL="0" distR="0" wp14:anchorId="4A1443AA" wp14:editId="0674AD73">
            <wp:extent cx="5381625" cy="2213610"/>
            <wp:effectExtent l="0" t="0" r="9525" b="0"/>
            <wp:docPr id="2938741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81625" cy="2213610"/>
                    </a:xfrm>
                    <a:prstGeom prst="rect">
                      <a:avLst/>
                    </a:prstGeom>
                    <a:noFill/>
                    <a:ln>
                      <a:noFill/>
                    </a:ln>
                  </pic:spPr>
                </pic:pic>
              </a:graphicData>
            </a:graphic>
          </wp:inline>
        </w:drawing>
      </w:r>
    </w:p>
    <w:p w14:paraId="4D6F32BF" w14:textId="1994FD0F" w:rsidR="00864E76" w:rsidRDefault="00864E76" w:rsidP="00A0192D">
      <w:pPr>
        <w:pStyle w:val="Caption"/>
        <w:bidi w:val="0"/>
        <w:spacing w:line="360" w:lineRule="auto"/>
        <w:jc w:val="center"/>
        <w:rPr>
          <w:rFonts w:asciiTheme="majorBidi" w:hAnsiTheme="majorBidi" w:cstheme="majorBidi"/>
          <w:b/>
          <w:bCs/>
          <w:i w:val="0"/>
          <w:iCs w:val="0"/>
          <w:color w:val="auto"/>
          <w:sz w:val="24"/>
          <w:szCs w:val="24"/>
          <w:lang w:bidi="ar-DZ"/>
        </w:rPr>
      </w:pPr>
      <w:r w:rsidRPr="00F87A0E">
        <w:rPr>
          <w:rFonts w:asciiTheme="majorBidi" w:hAnsiTheme="majorBidi" w:cstheme="majorBidi"/>
          <w:b/>
          <w:bCs/>
          <w:i w:val="0"/>
          <w:iCs w:val="0"/>
          <w:color w:val="auto"/>
          <w:sz w:val="24"/>
          <w:szCs w:val="24"/>
        </w:rPr>
        <w:t xml:space="preserve">Figure </w:t>
      </w:r>
      <w:r w:rsidRPr="00F87A0E">
        <w:rPr>
          <w:rFonts w:asciiTheme="majorBidi" w:hAnsiTheme="majorBidi" w:cstheme="majorBidi"/>
          <w:b/>
          <w:bCs/>
          <w:i w:val="0"/>
          <w:iCs w:val="0"/>
          <w:color w:val="auto"/>
          <w:sz w:val="24"/>
          <w:szCs w:val="24"/>
          <w:lang w:bidi="ar-DZ"/>
        </w:rPr>
        <w:fldChar w:fldCharType="begin"/>
      </w:r>
      <w:r w:rsidRPr="00F87A0E">
        <w:rPr>
          <w:rFonts w:asciiTheme="majorBidi" w:hAnsiTheme="majorBidi" w:cstheme="majorBidi"/>
          <w:b/>
          <w:bCs/>
          <w:i w:val="0"/>
          <w:iCs w:val="0"/>
          <w:color w:val="auto"/>
          <w:sz w:val="24"/>
          <w:szCs w:val="24"/>
          <w:lang w:bidi="ar-DZ"/>
        </w:rPr>
        <w:instrText xml:space="preserve"> SEQ </w:instrText>
      </w:r>
      <w:r w:rsidRPr="00F87A0E">
        <w:rPr>
          <w:rFonts w:asciiTheme="majorBidi" w:hAnsiTheme="majorBidi" w:cstheme="majorBidi"/>
          <w:b/>
          <w:bCs/>
          <w:i w:val="0"/>
          <w:iCs w:val="0"/>
          <w:color w:val="auto"/>
          <w:sz w:val="24"/>
          <w:szCs w:val="24"/>
          <w:rtl/>
          <w:lang w:bidi="ar-DZ"/>
        </w:rPr>
        <w:instrText>رسم_توضيحي</w:instrText>
      </w:r>
      <w:r w:rsidRPr="00F87A0E">
        <w:rPr>
          <w:rFonts w:asciiTheme="majorBidi" w:hAnsiTheme="majorBidi" w:cstheme="majorBidi"/>
          <w:b/>
          <w:bCs/>
          <w:i w:val="0"/>
          <w:iCs w:val="0"/>
          <w:color w:val="auto"/>
          <w:sz w:val="24"/>
          <w:szCs w:val="24"/>
          <w:lang w:bidi="ar-DZ"/>
        </w:rPr>
        <w:instrText xml:space="preserve"> \* ARABIC </w:instrText>
      </w:r>
      <w:r w:rsidRPr="00F87A0E">
        <w:rPr>
          <w:rFonts w:asciiTheme="majorBidi" w:hAnsiTheme="majorBidi" w:cstheme="majorBidi"/>
          <w:b/>
          <w:bCs/>
          <w:i w:val="0"/>
          <w:iCs w:val="0"/>
          <w:color w:val="auto"/>
          <w:sz w:val="24"/>
          <w:szCs w:val="24"/>
          <w:lang w:bidi="ar-DZ"/>
        </w:rPr>
        <w:fldChar w:fldCharType="separate"/>
      </w:r>
      <w:r w:rsidR="00593C70">
        <w:rPr>
          <w:rFonts w:asciiTheme="majorBidi" w:hAnsiTheme="majorBidi" w:cstheme="majorBidi"/>
          <w:b/>
          <w:bCs/>
          <w:i w:val="0"/>
          <w:iCs w:val="0"/>
          <w:noProof/>
          <w:color w:val="auto"/>
          <w:sz w:val="24"/>
          <w:szCs w:val="24"/>
          <w:lang w:bidi="ar-DZ"/>
        </w:rPr>
        <w:t>1</w:t>
      </w:r>
      <w:r w:rsidRPr="00F87A0E">
        <w:rPr>
          <w:rFonts w:asciiTheme="majorBidi" w:hAnsiTheme="majorBidi" w:cstheme="majorBidi"/>
          <w:b/>
          <w:bCs/>
          <w:i w:val="0"/>
          <w:iCs w:val="0"/>
          <w:color w:val="auto"/>
          <w:sz w:val="24"/>
          <w:szCs w:val="24"/>
          <w:lang w:bidi="ar-DZ"/>
        </w:rPr>
        <w:fldChar w:fldCharType="end"/>
      </w:r>
      <w:r w:rsidRPr="00F87A0E">
        <w:rPr>
          <w:rFonts w:asciiTheme="majorBidi" w:hAnsiTheme="majorBidi" w:cstheme="majorBidi"/>
          <w:b/>
          <w:bCs/>
          <w:i w:val="0"/>
          <w:iCs w:val="0"/>
          <w:color w:val="auto"/>
          <w:sz w:val="24"/>
          <w:szCs w:val="24"/>
          <w:lang w:bidi="ar-DZ"/>
        </w:rPr>
        <w:t xml:space="preserve"> </w:t>
      </w:r>
      <w:r w:rsidRPr="00F87A0E">
        <w:rPr>
          <w:rFonts w:asciiTheme="majorBidi" w:hAnsiTheme="majorBidi" w:cstheme="majorBidi"/>
          <w:i w:val="0"/>
          <w:iCs w:val="0"/>
          <w:color w:val="auto"/>
          <w:sz w:val="24"/>
          <w:szCs w:val="24"/>
          <w:lang w:bidi="ar-DZ"/>
        </w:rPr>
        <w:t>Evolution of Monoclonal Antibodies and Reduced Immunogenicity</w:t>
      </w:r>
      <w:r>
        <w:rPr>
          <w:rFonts w:asciiTheme="majorBidi" w:hAnsiTheme="majorBidi" w:cstheme="majorBidi"/>
          <w:b/>
          <w:bCs/>
          <w:i w:val="0"/>
          <w:iCs w:val="0"/>
          <w:color w:val="auto"/>
          <w:sz w:val="24"/>
          <w:szCs w:val="24"/>
          <w:lang w:bidi="ar-DZ"/>
        </w:rPr>
        <w:t>.</w:t>
      </w:r>
    </w:p>
    <w:p w14:paraId="55939FE0" w14:textId="77777777" w:rsidR="00864E76" w:rsidRDefault="00864E76" w:rsidP="00864E76">
      <w:pPr>
        <w:pStyle w:val="ListParagraph"/>
        <w:widowControl/>
        <w:numPr>
          <w:ilvl w:val="1"/>
          <w:numId w:val="5"/>
        </w:numPr>
        <w:autoSpaceDE/>
        <w:autoSpaceDN/>
        <w:spacing w:after="160" w:line="360" w:lineRule="auto"/>
        <w:contextualSpacing/>
        <w:rPr>
          <w:rFonts w:asciiTheme="majorBidi" w:hAnsiTheme="majorBidi" w:cstheme="majorBidi"/>
          <w:sz w:val="28"/>
          <w:szCs w:val="28"/>
          <w:lang w:bidi="ar-DZ"/>
        </w:rPr>
      </w:pPr>
      <w:r w:rsidRPr="00F04C32">
        <w:rPr>
          <w:rFonts w:asciiTheme="majorBidi" w:hAnsiTheme="majorBidi" w:cstheme="majorBidi"/>
          <w:b/>
          <w:bCs/>
          <w:sz w:val="28"/>
          <w:szCs w:val="28"/>
          <w:lang w:bidi="ar-DZ"/>
        </w:rPr>
        <w:t xml:space="preserve">Tyrosine Kinase </w:t>
      </w:r>
      <w:proofErr w:type="spellStart"/>
      <w:r w:rsidRPr="00F04C32">
        <w:rPr>
          <w:rFonts w:asciiTheme="majorBidi" w:hAnsiTheme="majorBidi" w:cstheme="majorBidi"/>
          <w:b/>
          <w:bCs/>
          <w:sz w:val="28"/>
          <w:szCs w:val="28"/>
          <w:lang w:bidi="ar-DZ"/>
        </w:rPr>
        <w:t>Inhibitors</w:t>
      </w:r>
      <w:proofErr w:type="spellEnd"/>
      <w:r w:rsidRPr="00F04C32">
        <w:rPr>
          <w:rFonts w:asciiTheme="majorBidi" w:hAnsiTheme="majorBidi" w:cstheme="majorBidi"/>
          <w:b/>
          <w:bCs/>
          <w:sz w:val="28"/>
          <w:szCs w:val="28"/>
          <w:lang w:bidi="ar-DZ"/>
        </w:rPr>
        <w:t xml:space="preserve"> (</w:t>
      </w:r>
      <w:proofErr w:type="spellStart"/>
      <w:r w:rsidRPr="00F04C32">
        <w:rPr>
          <w:rFonts w:asciiTheme="majorBidi" w:hAnsiTheme="majorBidi" w:cstheme="majorBidi"/>
          <w:b/>
          <w:bCs/>
          <w:sz w:val="28"/>
          <w:szCs w:val="28"/>
          <w:lang w:bidi="ar-DZ"/>
        </w:rPr>
        <w:t>TKIs</w:t>
      </w:r>
      <w:proofErr w:type="spellEnd"/>
      <w:r w:rsidRPr="00F04C32">
        <w:rPr>
          <w:rFonts w:asciiTheme="majorBidi" w:hAnsiTheme="majorBidi" w:cstheme="majorBidi"/>
          <w:b/>
          <w:bCs/>
          <w:sz w:val="28"/>
          <w:szCs w:val="28"/>
          <w:lang w:bidi="ar-DZ"/>
        </w:rPr>
        <w:t>)</w:t>
      </w:r>
    </w:p>
    <w:p w14:paraId="1B69418C" w14:textId="77777777" w:rsidR="00864E76" w:rsidRPr="00864E76" w:rsidRDefault="00864E76" w:rsidP="00864E76">
      <w:pPr>
        <w:bidi w:val="0"/>
        <w:spacing w:after="0" w:line="360" w:lineRule="auto"/>
        <w:jc w:val="both"/>
        <w:rPr>
          <w:rFonts w:asciiTheme="majorBidi" w:hAnsiTheme="majorBidi" w:cstheme="majorBidi"/>
          <w:sz w:val="24"/>
          <w:szCs w:val="24"/>
          <w:lang w:bidi="ar-DZ"/>
        </w:rPr>
      </w:pPr>
      <w:r w:rsidRPr="00864E76">
        <w:rPr>
          <w:rFonts w:asciiTheme="majorBidi" w:hAnsiTheme="majorBidi" w:cstheme="majorBidi"/>
          <w:sz w:val="24"/>
          <w:szCs w:val="24"/>
          <w:lang w:bidi="ar-DZ"/>
        </w:rPr>
        <w:t>Tyrosine Kinase Inhibitors (</w:t>
      </w:r>
      <w:r w:rsidRPr="00A7348A">
        <w:rPr>
          <w:rFonts w:asciiTheme="majorBidi" w:hAnsiTheme="majorBidi" w:cstheme="majorBidi"/>
          <w:sz w:val="24"/>
          <w:szCs w:val="24"/>
          <w:lang w:bidi="ar-DZ"/>
        </w:rPr>
        <w:t>TKIs</w:t>
      </w:r>
      <w:r w:rsidRPr="00864E76">
        <w:rPr>
          <w:rFonts w:asciiTheme="majorBidi" w:hAnsiTheme="majorBidi" w:cstheme="majorBidi"/>
          <w:sz w:val="24"/>
          <w:szCs w:val="24"/>
          <w:lang w:bidi="ar-DZ"/>
        </w:rPr>
        <w:t xml:space="preserve">) are a class of targeted cancer therapies that disrupt the signaling pathways of tyrosine kinases, which are crucial for tumor growth and progression. These agents have shown significant efficacy in various cancers, including breast cancer, leukemia, and lung cancer, by inhibiting specific receptors such as EGFR and </w:t>
      </w:r>
      <w:r w:rsidRPr="00A7348A">
        <w:rPr>
          <w:rFonts w:asciiTheme="majorBidi" w:hAnsiTheme="majorBidi" w:cstheme="majorBidi"/>
          <w:sz w:val="24"/>
          <w:szCs w:val="24"/>
          <w:lang w:bidi="ar-DZ"/>
        </w:rPr>
        <w:t xml:space="preserve">BCR-ABL1. </w:t>
      </w:r>
      <w:r w:rsidRPr="00864E76">
        <w:rPr>
          <w:rFonts w:asciiTheme="majorBidi" w:hAnsiTheme="majorBidi" w:cstheme="majorBidi"/>
          <w:sz w:val="24"/>
          <w:szCs w:val="24"/>
          <w:lang w:bidi="ar-DZ"/>
        </w:rPr>
        <w:t>TKIs can be used alone or in combination with other therapies, enhancing patient outcomes and survival rates.</w:t>
      </w:r>
    </w:p>
    <w:p w14:paraId="3004644A" w14:textId="77777777" w:rsidR="00864E76" w:rsidRPr="00864E76" w:rsidRDefault="00864E76" w:rsidP="00864E76">
      <w:pPr>
        <w:bidi w:val="0"/>
        <w:spacing w:after="0" w:line="360" w:lineRule="auto"/>
        <w:jc w:val="both"/>
        <w:rPr>
          <w:rFonts w:asciiTheme="majorBidi" w:hAnsiTheme="majorBidi" w:cstheme="majorBidi"/>
          <w:sz w:val="24"/>
          <w:szCs w:val="24"/>
          <w:lang w:bidi="ar-DZ"/>
        </w:rPr>
      </w:pPr>
      <w:r w:rsidRPr="00864E76">
        <w:rPr>
          <w:rFonts w:asciiTheme="majorBidi" w:hAnsiTheme="majorBidi" w:cstheme="majorBidi"/>
          <w:sz w:val="24"/>
          <w:szCs w:val="24"/>
          <w:lang w:bidi="ar-DZ"/>
        </w:rPr>
        <w:t>TKIs inhibit the activity of tyrosine kinases by competing with ATP at the catalytic binding site. This inhibition disrupts oncogenic signaling pathways, leading to reduced tumor growth and increased apoptosis of cancer cells (</w:t>
      </w:r>
      <w:r w:rsidRPr="00864E76">
        <w:rPr>
          <w:rFonts w:asciiTheme="majorBidi" w:hAnsiTheme="majorBidi" w:cstheme="majorBidi"/>
          <w:i/>
          <w:iCs/>
          <w:sz w:val="24"/>
          <w:szCs w:val="24"/>
          <w:lang w:bidi="ar-DZ"/>
        </w:rPr>
        <w:t>Tyrosine Kinase Inhibitors for Pediatric Leukemia: History and Current Status</w:t>
      </w:r>
      <w:r w:rsidRPr="00864E76">
        <w:rPr>
          <w:rFonts w:asciiTheme="majorBidi" w:hAnsiTheme="majorBidi" w:cstheme="majorBidi"/>
          <w:sz w:val="24"/>
          <w:szCs w:val="24"/>
          <w:lang w:bidi="ar-DZ"/>
        </w:rPr>
        <w:t>, 2022).</w:t>
      </w:r>
    </w:p>
    <w:p w14:paraId="338828D9" w14:textId="445B68C0" w:rsidR="00864E76" w:rsidRDefault="006C31AC" w:rsidP="00864E76">
      <w:pPr>
        <w:keepNext/>
        <w:bidi w:val="0"/>
        <w:spacing w:line="360" w:lineRule="auto"/>
        <w:jc w:val="both"/>
      </w:pPr>
      <w:r>
        <w:rPr>
          <w:rFonts w:asciiTheme="majorBidi" w:hAnsiTheme="majorBidi" w:cstheme="majorBidi"/>
          <w:b/>
          <w:bCs/>
          <w:noProof/>
          <w:sz w:val="28"/>
          <w:szCs w:val="28"/>
        </w:rPr>
        <w:lastRenderedPageBreak/>
        <mc:AlternateContent>
          <mc:Choice Requires="wps">
            <w:drawing>
              <wp:anchor distT="0" distB="0" distL="114300" distR="114300" simplePos="0" relativeHeight="251682816" behindDoc="0" locked="0" layoutInCell="1" allowOverlap="1" wp14:anchorId="01CE5E14" wp14:editId="3EDB8446">
                <wp:simplePos x="0" y="0"/>
                <wp:positionH relativeFrom="margin">
                  <wp:align>left</wp:align>
                </wp:positionH>
                <wp:positionV relativeFrom="paragraph">
                  <wp:posOffset>-233464</wp:posOffset>
                </wp:positionV>
                <wp:extent cx="5284519" cy="0"/>
                <wp:effectExtent l="0" t="0" r="0" b="0"/>
                <wp:wrapNone/>
                <wp:docPr id="825220350"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52C00B8" id="Straight Connector 2" o:spid="_x0000_s1026" style="position:absolute;left:0;text-align:left;z-index:251682816;visibility:visible;mso-wrap-style:square;mso-wrap-distance-left:9pt;mso-wrap-distance-top:0;mso-wrap-distance-right:9pt;mso-wrap-distance-bottom:0;mso-position-horizontal:left;mso-position-horizontal-relative:margin;mso-position-vertical:absolute;mso-position-vertical-relative:text" from="0,-18.4pt" to="416.1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" strokecolor="black [3200]" strokeweight="1.5pt">
                <v:stroke joinstyle="miter"/>
                <w10:wrap anchorx="margin"/>
              </v:line>
            </w:pict>
          </mc:Fallback>
        </mc:AlternateContent>
      </w:r>
      <w:r w:rsidR="00864E76">
        <w:rPr>
          <w:noProof/>
        </w:rPr>
        <w:drawing>
          <wp:inline distT="0" distB="0" distL="0" distR="0" wp14:anchorId="452EBC57" wp14:editId="2CFC2BD9">
            <wp:extent cx="5274310" cy="4277995"/>
            <wp:effectExtent l="0" t="0" r="2540" b="8255"/>
            <wp:docPr id="1159720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720079" name=""/>
                    <pic:cNvPicPr/>
                  </pic:nvPicPr>
                  <pic:blipFill>
                    <a:blip r:embed="rId22"/>
                    <a:stretch>
                      <a:fillRect/>
                    </a:stretch>
                  </pic:blipFill>
                  <pic:spPr>
                    <a:xfrm>
                      <a:off x="0" y="0"/>
                      <a:ext cx="5274310" cy="4277995"/>
                    </a:xfrm>
                    <a:prstGeom prst="rect">
                      <a:avLst/>
                    </a:prstGeom>
                  </pic:spPr>
                </pic:pic>
              </a:graphicData>
            </a:graphic>
          </wp:inline>
        </w:drawing>
      </w:r>
    </w:p>
    <w:p w14:paraId="531D8FC9" w14:textId="557AAE7A" w:rsidR="00864E76" w:rsidRPr="00864E76" w:rsidRDefault="00864E76" w:rsidP="00A0192D">
      <w:pPr>
        <w:pStyle w:val="Caption"/>
        <w:bidi w:val="0"/>
        <w:spacing w:line="360" w:lineRule="auto"/>
        <w:jc w:val="center"/>
        <w:rPr>
          <w:rFonts w:asciiTheme="majorBidi" w:hAnsiTheme="majorBidi" w:cstheme="majorBidi"/>
          <w:rtl/>
          <w:lang w:bidi="ar-DZ"/>
        </w:rPr>
      </w:pPr>
      <w:r w:rsidRPr="009D5F64">
        <w:rPr>
          <w:rFonts w:asciiTheme="majorBidi" w:hAnsiTheme="majorBidi" w:cstheme="majorBidi"/>
          <w:b/>
          <w:bCs/>
          <w:i w:val="0"/>
          <w:iCs w:val="0"/>
          <w:color w:val="auto"/>
          <w:sz w:val="24"/>
          <w:szCs w:val="24"/>
          <w:lang w:bidi="ar-DZ"/>
        </w:rPr>
        <w:t>Figure</w:t>
      </w:r>
      <w:r w:rsidRPr="009D5F64">
        <w:rPr>
          <w:rFonts w:asciiTheme="majorBidi" w:hAnsiTheme="majorBidi" w:cstheme="majorBidi"/>
          <w:b/>
          <w:bCs/>
          <w:i w:val="0"/>
          <w:iCs w:val="0"/>
          <w:color w:val="auto"/>
          <w:sz w:val="24"/>
          <w:szCs w:val="24"/>
        </w:rPr>
        <w:t xml:space="preserve"> </w:t>
      </w:r>
      <w:r w:rsidRPr="009D5F64">
        <w:rPr>
          <w:rFonts w:asciiTheme="majorBidi" w:hAnsiTheme="majorBidi" w:cstheme="majorBidi"/>
          <w:b/>
          <w:bCs/>
          <w:i w:val="0"/>
          <w:iCs w:val="0"/>
          <w:color w:val="auto"/>
          <w:sz w:val="24"/>
          <w:szCs w:val="24"/>
        </w:rPr>
        <w:fldChar w:fldCharType="begin"/>
      </w:r>
      <w:r w:rsidRPr="009D5F64">
        <w:rPr>
          <w:rFonts w:asciiTheme="majorBidi" w:hAnsiTheme="majorBidi" w:cstheme="majorBidi"/>
          <w:b/>
          <w:bCs/>
          <w:i w:val="0"/>
          <w:iCs w:val="0"/>
          <w:color w:val="auto"/>
          <w:sz w:val="24"/>
          <w:szCs w:val="24"/>
        </w:rPr>
        <w:instrText xml:space="preserve"> SEQ </w:instrText>
      </w:r>
      <w:r w:rsidRPr="009D5F64">
        <w:rPr>
          <w:rFonts w:asciiTheme="majorBidi" w:hAnsiTheme="majorBidi" w:cstheme="majorBidi"/>
          <w:b/>
          <w:bCs/>
          <w:i w:val="0"/>
          <w:iCs w:val="0"/>
          <w:color w:val="auto"/>
          <w:sz w:val="24"/>
          <w:szCs w:val="24"/>
          <w:rtl/>
        </w:rPr>
        <w:instrText>رسم_توضيحي</w:instrText>
      </w:r>
      <w:r w:rsidRPr="009D5F64">
        <w:rPr>
          <w:rFonts w:asciiTheme="majorBidi" w:hAnsiTheme="majorBidi" w:cstheme="majorBidi"/>
          <w:b/>
          <w:bCs/>
          <w:i w:val="0"/>
          <w:iCs w:val="0"/>
          <w:color w:val="auto"/>
          <w:sz w:val="24"/>
          <w:szCs w:val="24"/>
        </w:rPr>
        <w:instrText xml:space="preserve"> \* ARABIC </w:instrText>
      </w:r>
      <w:r w:rsidRPr="009D5F64">
        <w:rPr>
          <w:rFonts w:asciiTheme="majorBidi" w:hAnsiTheme="majorBidi" w:cstheme="majorBidi"/>
          <w:b/>
          <w:bCs/>
          <w:i w:val="0"/>
          <w:iCs w:val="0"/>
          <w:color w:val="auto"/>
          <w:sz w:val="24"/>
          <w:szCs w:val="24"/>
        </w:rPr>
        <w:fldChar w:fldCharType="separate"/>
      </w:r>
      <w:r w:rsidR="00593C70">
        <w:rPr>
          <w:rFonts w:asciiTheme="majorBidi" w:hAnsiTheme="majorBidi" w:cstheme="majorBidi"/>
          <w:b/>
          <w:bCs/>
          <w:i w:val="0"/>
          <w:iCs w:val="0"/>
          <w:noProof/>
          <w:color w:val="auto"/>
          <w:sz w:val="24"/>
          <w:szCs w:val="24"/>
        </w:rPr>
        <w:t>2</w:t>
      </w:r>
      <w:r w:rsidRPr="009D5F64">
        <w:rPr>
          <w:rFonts w:asciiTheme="majorBidi" w:hAnsiTheme="majorBidi" w:cstheme="majorBidi"/>
          <w:b/>
          <w:bCs/>
          <w:i w:val="0"/>
          <w:iCs w:val="0"/>
          <w:color w:val="auto"/>
          <w:sz w:val="24"/>
          <w:szCs w:val="24"/>
        </w:rPr>
        <w:fldChar w:fldCharType="end"/>
      </w:r>
      <w:r w:rsidRPr="009D5F64">
        <w:rPr>
          <w:rFonts w:asciiTheme="majorBidi" w:hAnsiTheme="majorBidi" w:cstheme="majorBidi"/>
          <w:i w:val="0"/>
          <w:iCs w:val="0"/>
          <w:color w:val="auto"/>
          <w:sz w:val="24"/>
          <w:szCs w:val="24"/>
          <w:rtl/>
        </w:rPr>
        <w:t xml:space="preserve"> </w:t>
      </w:r>
      <w:r w:rsidRPr="009D5F64">
        <w:rPr>
          <w:rFonts w:asciiTheme="majorBidi" w:hAnsiTheme="majorBidi" w:cstheme="majorBidi"/>
          <w:i w:val="0"/>
          <w:iCs w:val="0"/>
          <w:color w:val="auto"/>
          <w:sz w:val="24"/>
          <w:szCs w:val="24"/>
          <w:lang w:bidi="ar-DZ"/>
        </w:rPr>
        <w:t>Schematic representation of mechanism of action of tyrosine kinase inhibitors (TKI</w:t>
      </w:r>
      <w:r w:rsidRPr="003427A4">
        <w:rPr>
          <w:rFonts w:asciiTheme="majorBidi" w:hAnsiTheme="majorBidi" w:cstheme="majorBidi"/>
          <w:i w:val="0"/>
          <w:iCs w:val="0"/>
          <w:color w:val="auto"/>
          <w:sz w:val="24"/>
          <w:szCs w:val="24"/>
          <w:lang w:bidi="ar-DZ"/>
        </w:rPr>
        <w:t>)</w:t>
      </w:r>
      <w:r w:rsidRPr="003427A4">
        <w:rPr>
          <w:rFonts w:ascii="Times New Roman" w:eastAsia="Times New Roman" w:hAnsi="Times New Roman" w:cs="Times New Roman"/>
          <w:i w:val="0"/>
          <w:iCs w:val="0"/>
          <w:color w:val="auto"/>
          <w:kern w:val="0"/>
          <w:sz w:val="24"/>
          <w:szCs w:val="24"/>
          <w14:ligatures w14:val="none"/>
        </w:rPr>
        <w:t xml:space="preserve"> </w:t>
      </w:r>
      <w:r w:rsidRPr="003427A4">
        <w:rPr>
          <w:rFonts w:asciiTheme="majorBidi" w:hAnsiTheme="majorBidi" w:cstheme="majorBidi"/>
          <w:i w:val="0"/>
          <w:iCs w:val="0"/>
          <w:color w:val="auto"/>
          <w:sz w:val="24"/>
          <w:szCs w:val="24"/>
          <w:lang w:bidi="ar-DZ"/>
        </w:rPr>
        <w:t>(</w:t>
      </w:r>
      <w:proofErr w:type="spellStart"/>
      <w:r w:rsidRPr="003427A4">
        <w:rPr>
          <w:rFonts w:asciiTheme="majorBidi" w:hAnsiTheme="majorBidi" w:cstheme="majorBidi"/>
          <w:i w:val="0"/>
          <w:iCs w:val="0"/>
          <w:color w:val="auto"/>
          <w:sz w:val="24"/>
          <w:szCs w:val="24"/>
          <w:lang w:bidi="ar-DZ"/>
        </w:rPr>
        <w:t>Gabora</w:t>
      </w:r>
      <w:proofErr w:type="spellEnd"/>
      <w:r w:rsidRPr="003427A4">
        <w:rPr>
          <w:rFonts w:asciiTheme="majorBidi" w:hAnsiTheme="majorBidi" w:cstheme="majorBidi"/>
          <w:i w:val="0"/>
          <w:iCs w:val="0"/>
          <w:color w:val="auto"/>
          <w:sz w:val="24"/>
          <w:szCs w:val="24"/>
          <w:lang w:bidi="ar-DZ"/>
        </w:rPr>
        <w:t xml:space="preserve"> </w:t>
      </w:r>
      <w:r w:rsidRPr="00A7348A">
        <w:rPr>
          <w:rFonts w:asciiTheme="majorBidi" w:hAnsiTheme="majorBidi" w:cstheme="majorBidi"/>
          <w:color w:val="auto"/>
          <w:sz w:val="24"/>
          <w:szCs w:val="24"/>
          <w:lang w:bidi="ar-DZ"/>
        </w:rPr>
        <w:t>et al</w:t>
      </w:r>
      <w:r w:rsidRPr="003427A4">
        <w:rPr>
          <w:rFonts w:asciiTheme="majorBidi" w:hAnsiTheme="majorBidi" w:cstheme="majorBidi"/>
          <w:i w:val="0"/>
          <w:iCs w:val="0"/>
          <w:color w:val="auto"/>
          <w:sz w:val="24"/>
          <w:szCs w:val="24"/>
          <w:lang w:bidi="ar-DZ"/>
        </w:rPr>
        <w:t>., 2019)</w:t>
      </w:r>
      <w:r>
        <w:rPr>
          <w:rFonts w:asciiTheme="majorBidi" w:hAnsiTheme="majorBidi" w:cstheme="majorBidi"/>
          <w:lang w:bidi="ar-DZ"/>
        </w:rPr>
        <w:t>.</w:t>
      </w:r>
    </w:p>
    <w:p w14:paraId="3021E378" w14:textId="77777777" w:rsidR="00864E76" w:rsidRPr="00864E76" w:rsidRDefault="00864E76" w:rsidP="00864E76">
      <w:pPr>
        <w:pStyle w:val="ListParagraph"/>
        <w:widowControl/>
        <w:numPr>
          <w:ilvl w:val="0"/>
          <w:numId w:val="5"/>
        </w:numPr>
        <w:autoSpaceDE/>
        <w:autoSpaceDN/>
        <w:spacing w:before="100" w:beforeAutospacing="1" w:after="100" w:afterAutospacing="1" w:line="360" w:lineRule="auto"/>
        <w:contextualSpacing/>
        <w:rPr>
          <w:b/>
          <w:bCs/>
          <w:sz w:val="28"/>
          <w:szCs w:val="28"/>
          <w:lang w:val="en-US"/>
        </w:rPr>
      </w:pPr>
      <w:r w:rsidRPr="00864E76">
        <w:rPr>
          <w:b/>
          <w:bCs/>
          <w:sz w:val="28"/>
          <w:szCs w:val="28"/>
          <w:lang w:val="en-US"/>
        </w:rPr>
        <w:t>Toxicity Profiles by Drug Class</w:t>
      </w:r>
    </w:p>
    <w:p w14:paraId="1F203715" w14:textId="77777777" w:rsidR="00864E76" w:rsidRPr="00864E76" w:rsidRDefault="00864E76" w:rsidP="00864E76">
      <w:pPr>
        <w:bidi w:val="0"/>
        <w:spacing w:after="0" w:line="360" w:lineRule="auto"/>
        <w:jc w:val="both"/>
        <w:rPr>
          <w:rFonts w:ascii="Times New Roman" w:eastAsia="Times New Roman" w:hAnsi="Times New Roman" w:cs="Times New Roman"/>
          <w:kern w:val="0"/>
          <w:sz w:val="24"/>
          <w:szCs w:val="24"/>
          <w14:ligatures w14:val="none"/>
        </w:rPr>
      </w:pPr>
      <w:r w:rsidRPr="00864E76">
        <w:rPr>
          <w:rFonts w:ascii="Times New Roman" w:eastAsia="Times New Roman" w:hAnsi="Times New Roman" w:cs="Times New Roman"/>
          <w:kern w:val="0"/>
          <w:sz w:val="24"/>
          <w:szCs w:val="24"/>
          <w14:ligatures w14:val="none"/>
        </w:rPr>
        <w:t>Despite being more targeted than conventional chemotherapy, targeted cancer treatments can nevertheless have adverse effects that vary by class. Regarding their molecular targets, each class of targeted medications exhibits a unique toxicity profile.</w:t>
      </w:r>
    </w:p>
    <w:p w14:paraId="31EDD4DB" w14:textId="77777777" w:rsidR="00864E76" w:rsidRPr="00864E76" w:rsidRDefault="00864E76" w:rsidP="00864E76">
      <w:pPr>
        <w:pStyle w:val="ListParagraph"/>
        <w:widowControl/>
        <w:numPr>
          <w:ilvl w:val="0"/>
          <w:numId w:val="7"/>
        </w:numPr>
        <w:autoSpaceDE/>
        <w:autoSpaceDN/>
        <w:spacing w:before="100" w:beforeAutospacing="1" w:after="100" w:afterAutospacing="1" w:line="360" w:lineRule="auto"/>
        <w:contextualSpacing/>
        <w:rPr>
          <w:sz w:val="24"/>
          <w:szCs w:val="24"/>
          <w:lang w:val="en-US"/>
        </w:rPr>
      </w:pPr>
      <w:r w:rsidRPr="00864E76">
        <w:rPr>
          <w:sz w:val="24"/>
          <w:szCs w:val="24"/>
          <w:lang w:val="en-US"/>
        </w:rPr>
        <w:t xml:space="preserve">HER2 inhibitors such as </w:t>
      </w:r>
      <w:r w:rsidRPr="00ED6291">
        <w:rPr>
          <w:i/>
          <w:iCs/>
          <w:sz w:val="24"/>
          <w:szCs w:val="24"/>
          <w:lang w:val="en-US"/>
        </w:rPr>
        <w:t xml:space="preserve">trastuzumab </w:t>
      </w:r>
      <w:r w:rsidRPr="00864E76">
        <w:rPr>
          <w:sz w:val="24"/>
          <w:szCs w:val="24"/>
          <w:lang w:val="en-US"/>
        </w:rPr>
        <w:t xml:space="preserve">and </w:t>
      </w:r>
      <w:r w:rsidRPr="00ED6291">
        <w:rPr>
          <w:i/>
          <w:iCs/>
          <w:sz w:val="24"/>
          <w:szCs w:val="24"/>
          <w:lang w:val="en-US"/>
        </w:rPr>
        <w:t>pertuzumab</w:t>
      </w:r>
      <w:r w:rsidRPr="00864E76">
        <w:rPr>
          <w:sz w:val="24"/>
          <w:szCs w:val="24"/>
          <w:lang w:val="en-US"/>
        </w:rPr>
        <w:t xml:space="preserve"> are strongly associated with cardiotoxicity, including decreased left ventricular ejection fraction (LVEF) and heart failure. This risk increases when combined with anthracyclines (Lyon </w:t>
      </w:r>
      <w:r w:rsidRPr="00ED6291">
        <w:rPr>
          <w:i/>
          <w:iCs/>
          <w:sz w:val="24"/>
          <w:szCs w:val="24"/>
          <w:lang w:val="en-US"/>
        </w:rPr>
        <w:t>et al</w:t>
      </w:r>
      <w:r w:rsidRPr="00864E76">
        <w:rPr>
          <w:sz w:val="24"/>
          <w:szCs w:val="24"/>
          <w:lang w:val="en-US"/>
        </w:rPr>
        <w:t>., 2022).</w:t>
      </w:r>
    </w:p>
    <w:p w14:paraId="0C0BA031" w14:textId="77777777" w:rsidR="00864E76" w:rsidRPr="00864E76" w:rsidRDefault="00864E76" w:rsidP="00864E76">
      <w:pPr>
        <w:pStyle w:val="ListParagraph"/>
        <w:widowControl/>
        <w:numPr>
          <w:ilvl w:val="0"/>
          <w:numId w:val="7"/>
        </w:numPr>
        <w:autoSpaceDE/>
        <w:autoSpaceDN/>
        <w:spacing w:before="100" w:beforeAutospacing="1" w:after="100" w:afterAutospacing="1" w:line="360" w:lineRule="auto"/>
        <w:contextualSpacing/>
        <w:rPr>
          <w:sz w:val="24"/>
          <w:szCs w:val="24"/>
          <w:lang w:val="en-US"/>
        </w:rPr>
      </w:pPr>
      <w:r w:rsidRPr="00864E76">
        <w:rPr>
          <w:sz w:val="24"/>
          <w:szCs w:val="24"/>
          <w:lang w:val="en-US"/>
        </w:rPr>
        <w:t xml:space="preserve">EGFR inhibitors such as cetuximab and erlotinib often cause gastrointestinal problems like diarrhea and mucositis, as well as dermatologic toxicities such xerosis, pruritus, and papulopustular rash (Dagher </w:t>
      </w:r>
      <w:r w:rsidRPr="00ED6291">
        <w:rPr>
          <w:i/>
          <w:iCs/>
          <w:sz w:val="24"/>
          <w:szCs w:val="24"/>
          <w:lang w:val="en-US"/>
        </w:rPr>
        <w:t>et al</w:t>
      </w:r>
      <w:r w:rsidRPr="00864E76">
        <w:rPr>
          <w:sz w:val="24"/>
          <w:szCs w:val="24"/>
          <w:lang w:val="en-US"/>
        </w:rPr>
        <w:t>., 2021).</w:t>
      </w:r>
    </w:p>
    <w:p w14:paraId="350D27FB" w14:textId="572475DA" w:rsidR="00864E76" w:rsidRPr="00864E76" w:rsidRDefault="006C31AC" w:rsidP="00864E76">
      <w:pPr>
        <w:pStyle w:val="ListParagraph"/>
        <w:widowControl/>
        <w:numPr>
          <w:ilvl w:val="0"/>
          <w:numId w:val="7"/>
        </w:numPr>
        <w:autoSpaceDE/>
        <w:autoSpaceDN/>
        <w:spacing w:before="100" w:beforeAutospacing="1" w:after="100" w:afterAutospacing="1" w:line="360" w:lineRule="auto"/>
        <w:contextualSpacing/>
        <w:rPr>
          <w:sz w:val="24"/>
          <w:szCs w:val="24"/>
          <w:lang w:val="en-US"/>
        </w:rPr>
      </w:pPr>
      <w:r>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684864" behindDoc="0" locked="0" layoutInCell="1" allowOverlap="1" wp14:anchorId="4E2E000D" wp14:editId="2CCA1938">
                <wp:simplePos x="0" y="0"/>
                <wp:positionH relativeFrom="margin">
                  <wp:align>left</wp:align>
                </wp:positionH>
                <wp:positionV relativeFrom="paragraph">
                  <wp:posOffset>-233464</wp:posOffset>
                </wp:positionV>
                <wp:extent cx="5284519" cy="0"/>
                <wp:effectExtent l="0" t="0" r="0" b="0"/>
                <wp:wrapNone/>
                <wp:docPr id="1180217545"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5BFAB73" id="Straight Connector 2" o:spid="_x0000_s1026" style="position:absolute;left:0;text-align:left;z-index:251684864;visibility:visible;mso-wrap-style:square;mso-wrap-distance-left:9pt;mso-wrap-distance-top:0;mso-wrap-distance-right:9pt;mso-wrap-distance-bottom:0;mso-position-horizontal:left;mso-position-horizontal-relative:margin;mso-position-vertical:absolute;mso-position-vertical-relative:text" from="0,-18.4pt" to="416.1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" strokecolor="black [3200]" strokeweight="1.5pt">
                <v:stroke joinstyle="miter"/>
                <w10:wrap anchorx="margin"/>
              </v:line>
            </w:pict>
          </mc:Fallback>
        </mc:AlternateContent>
      </w:r>
      <w:r w:rsidR="00864E76" w:rsidRPr="00864E76">
        <w:rPr>
          <w:sz w:val="24"/>
          <w:szCs w:val="24"/>
          <w:lang w:val="en-US"/>
        </w:rPr>
        <w:t xml:space="preserve">VEGF/VEGFR inhibitors, such as </w:t>
      </w:r>
      <w:proofErr w:type="spellStart"/>
      <w:r w:rsidR="00864E76" w:rsidRPr="00ED6291">
        <w:rPr>
          <w:i/>
          <w:iCs/>
          <w:sz w:val="24"/>
          <w:szCs w:val="24"/>
          <w:lang w:val="en-US"/>
        </w:rPr>
        <w:t>lenvatinib</w:t>
      </w:r>
      <w:proofErr w:type="spellEnd"/>
      <w:r w:rsidR="00864E76" w:rsidRPr="00864E76">
        <w:rPr>
          <w:sz w:val="24"/>
          <w:szCs w:val="24"/>
          <w:lang w:val="en-US"/>
        </w:rPr>
        <w:t xml:space="preserve"> and </w:t>
      </w:r>
      <w:r w:rsidR="00864E76" w:rsidRPr="00ED6291">
        <w:rPr>
          <w:i/>
          <w:iCs/>
          <w:sz w:val="24"/>
          <w:szCs w:val="24"/>
          <w:lang w:val="en-US"/>
        </w:rPr>
        <w:t>bevacizumab</w:t>
      </w:r>
      <w:r w:rsidR="00864E76" w:rsidRPr="00864E76">
        <w:rPr>
          <w:sz w:val="24"/>
          <w:szCs w:val="24"/>
          <w:lang w:val="en-US"/>
        </w:rPr>
        <w:t>, have been linked to hemorrhage, proteinuria, hypertension, and poor wound healing. Serious incidents such gastric perforation have been documented in few instances (Ryu 2023; Botticelli, 2022).</w:t>
      </w:r>
    </w:p>
    <w:p w14:paraId="54C39A27" w14:textId="77777777" w:rsidR="00864E76" w:rsidRPr="00864E76" w:rsidRDefault="00864E76" w:rsidP="00864E76">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864E76">
        <w:rPr>
          <w:rFonts w:ascii="Times New Roman" w:eastAsia="Times New Roman" w:hAnsi="Times New Roman" w:cs="Times New Roman"/>
          <w:kern w:val="0"/>
          <w:sz w:val="24"/>
          <w:szCs w:val="24"/>
          <w14:ligatures w14:val="none"/>
        </w:rPr>
        <w:t>Each therapy's on- and off-target effects are strongly related to these side effects, which necessitate a risk assessment tailored to each patient both before and during treatment. The mitigation of these adverse events necessitates supportive care, dose adjustment, and routine monitoring.</w:t>
      </w:r>
    </w:p>
    <w:p w14:paraId="6EFDBF6E" w14:textId="77777777" w:rsidR="00864E76" w:rsidRDefault="00864E76" w:rsidP="00864E76">
      <w:pPr>
        <w:pStyle w:val="ListParagraph"/>
        <w:widowControl/>
        <w:numPr>
          <w:ilvl w:val="0"/>
          <w:numId w:val="5"/>
        </w:numPr>
        <w:autoSpaceDE/>
        <w:autoSpaceDN/>
        <w:spacing w:before="100" w:beforeAutospacing="1" w:after="100" w:afterAutospacing="1" w:line="360" w:lineRule="auto"/>
        <w:contextualSpacing/>
        <w:rPr>
          <w:b/>
          <w:bCs/>
          <w:sz w:val="28"/>
          <w:szCs w:val="28"/>
        </w:rPr>
      </w:pPr>
      <w:proofErr w:type="spellStart"/>
      <w:r w:rsidRPr="00095F67">
        <w:rPr>
          <w:b/>
          <w:bCs/>
          <w:sz w:val="28"/>
          <w:szCs w:val="28"/>
        </w:rPr>
        <w:t>Organ-Specific</w:t>
      </w:r>
      <w:proofErr w:type="spellEnd"/>
      <w:r w:rsidRPr="00095F67">
        <w:rPr>
          <w:b/>
          <w:bCs/>
          <w:sz w:val="28"/>
          <w:szCs w:val="28"/>
        </w:rPr>
        <w:t xml:space="preserve"> </w:t>
      </w:r>
      <w:proofErr w:type="spellStart"/>
      <w:r w:rsidRPr="00095F67">
        <w:rPr>
          <w:b/>
          <w:bCs/>
          <w:sz w:val="28"/>
          <w:szCs w:val="28"/>
        </w:rPr>
        <w:t>Toxicities</w:t>
      </w:r>
      <w:proofErr w:type="spellEnd"/>
    </w:p>
    <w:p w14:paraId="17A5C311" w14:textId="77777777" w:rsidR="00864E76" w:rsidRPr="00095F67" w:rsidRDefault="00864E76" w:rsidP="00864E76">
      <w:pPr>
        <w:pStyle w:val="ListParagraph"/>
        <w:widowControl/>
        <w:numPr>
          <w:ilvl w:val="1"/>
          <w:numId w:val="5"/>
        </w:numPr>
        <w:autoSpaceDE/>
        <w:autoSpaceDN/>
        <w:spacing w:after="160" w:line="360" w:lineRule="auto"/>
        <w:contextualSpacing/>
        <w:rPr>
          <w:rFonts w:asciiTheme="majorBidi" w:hAnsiTheme="majorBidi" w:cstheme="majorBidi"/>
          <w:b/>
          <w:bCs/>
          <w:sz w:val="28"/>
          <w:szCs w:val="28"/>
          <w:lang w:bidi="ar-DZ"/>
        </w:rPr>
      </w:pPr>
      <w:proofErr w:type="spellStart"/>
      <w:r w:rsidRPr="00095F67">
        <w:rPr>
          <w:rFonts w:asciiTheme="majorBidi" w:hAnsiTheme="majorBidi" w:cstheme="majorBidi"/>
          <w:b/>
          <w:bCs/>
          <w:sz w:val="28"/>
          <w:szCs w:val="28"/>
          <w:lang w:bidi="ar-DZ"/>
        </w:rPr>
        <w:t>Cardiovascular</w:t>
      </w:r>
      <w:proofErr w:type="spellEnd"/>
      <w:r w:rsidRPr="00095F67">
        <w:rPr>
          <w:rFonts w:asciiTheme="majorBidi" w:hAnsiTheme="majorBidi" w:cstheme="majorBidi"/>
          <w:b/>
          <w:bCs/>
          <w:sz w:val="28"/>
          <w:szCs w:val="28"/>
          <w:lang w:bidi="ar-DZ"/>
        </w:rPr>
        <w:t xml:space="preserve"> </w:t>
      </w:r>
      <w:proofErr w:type="spellStart"/>
      <w:r w:rsidRPr="00095F67">
        <w:rPr>
          <w:rFonts w:asciiTheme="majorBidi" w:hAnsiTheme="majorBidi" w:cstheme="majorBidi"/>
          <w:b/>
          <w:bCs/>
          <w:sz w:val="28"/>
          <w:szCs w:val="28"/>
          <w:lang w:bidi="ar-DZ"/>
        </w:rPr>
        <w:t>Toxicity</w:t>
      </w:r>
      <w:proofErr w:type="spellEnd"/>
    </w:p>
    <w:p w14:paraId="4D39306D" w14:textId="77777777" w:rsidR="00864E76" w:rsidRPr="00864E76" w:rsidRDefault="00864E76" w:rsidP="00864E76">
      <w:pPr>
        <w:bidi w:val="0"/>
        <w:spacing w:line="360" w:lineRule="auto"/>
        <w:jc w:val="both"/>
        <w:rPr>
          <w:rFonts w:asciiTheme="majorBidi" w:hAnsiTheme="majorBidi" w:cstheme="majorBidi"/>
          <w:sz w:val="24"/>
          <w:szCs w:val="24"/>
          <w:lang w:bidi="ar-DZ"/>
        </w:rPr>
      </w:pPr>
      <w:r w:rsidRPr="00864E76">
        <w:rPr>
          <w:rFonts w:asciiTheme="majorBidi" w:hAnsiTheme="majorBidi" w:cstheme="majorBidi"/>
          <w:sz w:val="24"/>
          <w:szCs w:val="24"/>
          <w:lang w:bidi="ar-DZ"/>
        </w:rPr>
        <w:t xml:space="preserve">The development of anti-cancer medicine has led to a rise in mortality and financial burden as cardiovascular toxicities from cancer treatments are widespread in oncology patients. Heart failure and left ventricular dysfunction can result from cardiovascular toxicities brought on by cancer treatments, which include various degrees of cardiomyopathy, arrhythmia, myocardial </w:t>
      </w:r>
      <w:proofErr w:type="spellStart"/>
      <w:r w:rsidRPr="00864E76">
        <w:rPr>
          <w:rFonts w:asciiTheme="majorBidi" w:hAnsiTheme="majorBidi" w:cstheme="majorBidi"/>
          <w:sz w:val="24"/>
          <w:szCs w:val="24"/>
          <w:lang w:bidi="ar-DZ"/>
        </w:rPr>
        <w:t>ischaemia</w:t>
      </w:r>
      <w:proofErr w:type="spellEnd"/>
      <w:r w:rsidRPr="00864E76">
        <w:rPr>
          <w:rFonts w:asciiTheme="majorBidi" w:hAnsiTheme="majorBidi" w:cstheme="majorBidi"/>
          <w:sz w:val="24"/>
          <w:szCs w:val="24"/>
          <w:lang w:bidi="ar-DZ"/>
        </w:rPr>
        <w:t xml:space="preserve">, hypertension, and thrombosis (Yan </w:t>
      </w:r>
      <w:r w:rsidRPr="00ED6291">
        <w:rPr>
          <w:rFonts w:asciiTheme="majorBidi" w:hAnsiTheme="majorBidi" w:cstheme="majorBidi"/>
          <w:i/>
          <w:iCs/>
          <w:sz w:val="24"/>
          <w:szCs w:val="24"/>
          <w:lang w:bidi="ar-DZ"/>
        </w:rPr>
        <w:t>et al</w:t>
      </w:r>
      <w:r w:rsidRPr="00864E76">
        <w:rPr>
          <w:rFonts w:asciiTheme="majorBidi" w:hAnsiTheme="majorBidi" w:cstheme="majorBidi"/>
          <w:sz w:val="24"/>
          <w:szCs w:val="24"/>
          <w:lang w:bidi="ar-DZ"/>
        </w:rPr>
        <w:t>., 2024).</w:t>
      </w:r>
    </w:p>
    <w:p w14:paraId="2603A9DB" w14:textId="77777777" w:rsidR="00864E76" w:rsidRPr="00864E76" w:rsidRDefault="00864E76" w:rsidP="00864E76">
      <w:pPr>
        <w:bidi w:val="0"/>
        <w:spacing w:line="360" w:lineRule="auto"/>
        <w:jc w:val="both"/>
        <w:rPr>
          <w:rFonts w:asciiTheme="majorBidi" w:hAnsiTheme="majorBidi" w:cstheme="majorBidi"/>
          <w:sz w:val="24"/>
          <w:szCs w:val="24"/>
          <w:lang w:bidi="ar-DZ"/>
        </w:rPr>
      </w:pPr>
      <w:r w:rsidRPr="00864E76">
        <w:rPr>
          <w:rFonts w:asciiTheme="majorBidi" w:hAnsiTheme="majorBidi" w:cstheme="majorBidi"/>
          <w:sz w:val="24"/>
          <w:szCs w:val="24"/>
          <w:lang w:bidi="ar-DZ"/>
        </w:rPr>
        <w:t xml:space="preserve">The different types of cardiotoxicities include reversible, irreversible, acute, chronic, and late-onset. Irreversible damage is categorized as type 1 and reversible damage as type 2. Type 1 (direct damage) is usually caused by a cumulative dose; type 2 damage is not related to a cumulative dose. Chemotherapy drugs that can cause irreversible toxicity include anthracyclines (daunorubicin, doxorubicin, </w:t>
      </w:r>
      <w:proofErr w:type="spellStart"/>
      <w:r w:rsidRPr="00864E76">
        <w:rPr>
          <w:rFonts w:asciiTheme="majorBidi" w:hAnsiTheme="majorBidi" w:cstheme="majorBidi"/>
          <w:sz w:val="24"/>
          <w:szCs w:val="24"/>
          <w:lang w:bidi="ar-DZ"/>
        </w:rPr>
        <w:t>epirubicin</w:t>
      </w:r>
      <w:proofErr w:type="spellEnd"/>
      <w:r w:rsidRPr="00864E76">
        <w:rPr>
          <w:rFonts w:asciiTheme="majorBidi" w:hAnsiTheme="majorBidi" w:cstheme="majorBidi"/>
          <w:sz w:val="24"/>
          <w:szCs w:val="24"/>
          <w:lang w:bidi="ar-DZ"/>
        </w:rPr>
        <w:t xml:space="preserve">, idarubicin); alkylating agents (busulfan, carboplatin, </w:t>
      </w:r>
      <w:proofErr w:type="spellStart"/>
      <w:r w:rsidRPr="00864E76">
        <w:rPr>
          <w:rFonts w:asciiTheme="majorBidi" w:hAnsiTheme="majorBidi" w:cstheme="majorBidi"/>
          <w:sz w:val="24"/>
          <w:szCs w:val="24"/>
          <w:lang w:bidi="ar-DZ"/>
        </w:rPr>
        <w:t>carmustine</w:t>
      </w:r>
      <w:proofErr w:type="spellEnd"/>
      <w:r w:rsidRPr="00864E76">
        <w:rPr>
          <w:rFonts w:asciiTheme="majorBidi" w:hAnsiTheme="majorBidi" w:cstheme="majorBidi"/>
          <w:sz w:val="24"/>
          <w:szCs w:val="24"/>
          <w:lang w:bidi="ar-DZ"/>
        </w:rPr>
        <w:t xml:space="preserve">, chlormethine, cisplatin, cyclophosphamide, mitomycin); taxanes (docetaxel, </w:t>
      </w:r>
      <w:proofErr w:type="spellStart"/>
      <w:r w:rsidRPr="00864E76">
        <w:rPr>
          <w:rFonts w:asciiTheme="majorBidi" w:hAnsiTheme="majorBidi" w:cstheme="majorBidi"/>
          <w:sz w:val="24"/>
          <w:szCs w:val="24"/>
          <w:lang w:bidi="ar-DZ"/>
        </w:rPr>
        <w:t>cabazitaxel</w:t>
      </w:r>
      <w:proofErr w:type="spellEnd"/>
      <w:r w:rsidRPr="00864E76">
        <w:rPr>
          <w:rFonts w:asciiTheme="majorBidi" w:hAnsiTheme="majorBidi" w:cstheme="majorBidi"/>
          <w:sz w:val="24"/>
          <w:szCs w:val="24"/>
          <w:lang w:bidi="ar-DZ"/>
        </w:rPr>
        <w:t>, paclitaxel); topoisomerase inhibitors (etoposide, tretinoin, vinca alkaloids); and antimetabolites (cladribine, cytarabine, 5-FU).</w:t>
      </w:r>
      <w:r w:rsidRPr="00864E76">
        <w:rPr>
          <w:rFonts w:ascii="Times New Roman" w:eastAsia="Times New Roman" w:hAnsi="Times New Roman" w:cs="Times New Roman"/>
          <w:kern w:val="0"/>
          <w:sz w:val="24"/>
          <w:szCs w:val="24"/>
          <w14:ligatures w14:val="none"/>
        </w:rPr>
        <w:t xml:space="preserve"> </w:t>
      </w:r>
      <w:r w:rsidRPr="00864E76">
        <w:rPr>
          <w:rFonts w:asciiTheme="majorBidi" w:hAnsiTheme="majorBidi" w:cstheme="majorBidi"/>
          <w:sz w:val="24"/>
          <w:szCs w:val="24"/>
          <w:lang w:bidi="ar-DZ"/>
        </w:rPr>
        <w:t>(Sonia Amin Thomas.2017)</w:t>
      </w:r>
    </w:p>
    <w:p w14:paraId="7597EB61" w14:textId="32F15B69" w:rsidR="00864E76" w:rsidRPr="00864E76" w:rsidRDefault="00864E76" w:rsidP="00864E76">
      <w:pPr>
        <w:bidi w:val="0"/>
        <w:spacing w:line="360" w:lineRule="auto"/>
        <w:jc w:val="both"/>
        <w:rPr>
          <w:rFonts w:asciiTheme="majorBidi" w:hAnsiTheme="majorBidi" w:cstheme="majorBidi"/>
          <w:sz w:val="24"/>
          <w:szCs w:val="24"/>
          <w:lang w:bidi="ar-DZ"/>
        </w:rPr>
      </w:pPr>
      <w:r w:rsidRPr="00864E76">
        <w:rPr>
          <w:rFonts w:asciiTheme="majorBidi" w:hAnsiTheme="majorBidi" w:cstheme="majorBidi"/>
          <w:sz w:val="24"/>
          <w:szCs w:val="24"/>
          <w:lang w:bidi="ar-DZ"/>
        </w:rPr>
        <w:t>Clinical manifestations of cardiotoxicity typically include asymptomatic left ventricular ejection fraction (LVEF) decline, defined as a reduction in LVEF by ≥10% or to below 50%, and, in rare cases, symptomatic heart failure. Regular monitoring is essential to detect these changes early. Baseline cardiac evaluation, including echocardiography, biomarkers (e.g., troponin, NT-</w:t>
      </w:r>
      <w:proofErr w:type="spellStart"/>
      <w:r w:rsidRPr="00864E76">
        <w:rPr>
          <w:rFonts w:asciiTheme="majorBidi" w:hAnsiTheme="majorBidi" w:cstheme="majorBidi"/>
          <w:sz w:val="24"/>
          <w:szCs w:val="24"/>
          <w:lang w:bidi="ar-DZ"/>
        </w:rPr>
        <w:t>proBNP</w:t>
      </w:r>
      <w:proofErr w:type="spellEnd"/>
      <w:r w:rsidRPr="00864E76">
        <w:rPr>
          <w:rFonts w:asciiTheme="majorBidi" w:hAnsiTheme="majorBidi" w:cstheme="majorBidi"/>
          <w:sz w:val="24"/>
          <w:szCs w:val="24"/>
          <w:lang w:bidi="ar-DZ"/>
        </w:rPr>
        <w:t xml:space="preserve">), and electrocardiograms (ECG), is recommended before initiating HER2-targeted therapy. Ongoing monitoring every 3-6 </w:t>
      </w:r>
      <w:r w:rsidR="006C31AC">
        <w:rPr>
          <w:rFonts w:asciiTheme="majorBidi" w:hAnsiTheme="majorBidi" w:cstheme="majorBidi"/>
          <w:b/>
          <w:bCs/>
          <w:noProof/>
          <w:sz w:val="28"/>
          <w:szCs w:val="28"/>
        </w:rPr>
        <w:lastRenderedPageBreak/>
        <mc:AlternateContent>
          <mc:Choice Requires="wps">
            <w:drawing>
              <wp:anchor distT="0" distB="0" distL="114300" distR="114300" simplePos="0" relativeHeight="251686912" behindDoc="0" locked="0" layoutInCell="1" allowOverlap="1" wp14:anchorId="1B08D2F4" wp14:editId="704C9BFD">
                <wp:simplePos x="0" y="0"/>
                <wp:positionH relativeFrom="margin">
                  <wp:align>left</wp:align>
                </wp:positionH>
                <wp:positionV relativeFrom="paragraph">
                  <wp:posOffset>-214009</wp:posOffset>
                </wp:positionV>
                <wp:extent cx="5284519" cy="0"/>
                <wp:effectExtent l="0" t="0" r="0" b="0"/>
                <wp:wrapNone/>
                <wp:docPr id="1747612101"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9B62842" id="Straight Connector 2" o:spid="_x0000_s1026" style="position:absolute;left:0;text-align:left;z-index:251686912;visibility:visible;mso-wrap-style:square;mso-wrap-distance-left:9pt;mso-wrap-distance-top:0;mso-wrap-distance-right:9pt;mso-wrap-distance-bottom:0;mso-position-horizontal:left;mso-position-horizontal-relative:margin;mso-position-vertical:absolute;mso-position-vertical-relative:text" from="0,-16.85pt" to="416.1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" strokecolor="black [3200]" strokeweight="1.5pt">
                <v:stroke joinstyle="miter"/>
                <w10:wrap anchorx="margin"/>
              </v:line>
            </w:pict>
          </mc:Fallback>
        </mc:AlternateContent>
      </w:r>
      <w:r w:rsidRPr="00864E76">
        <w:rPr>
          <w:rFonts w:asciiTheme="majorBidi" w:hAnsiTheme="majorBidi" w:cstheme="majorBidi"/>
          <w:sz w:val="24"/>
          <w:szCs w:val="24"/>
          <w:lang w:bidi="ar-DZ"/>
        </w:rPr>
        <w:t xml:space="preserve">months during treatment is crucial to identify LVEF decline or biomarker elevations that may indicate cardiac injury (Lyon </w:t>
      </w:r>
      <w:r w:rsidRPr="00ED6291">
        <w:rPr>
          <w:rFonts w:asciiTheme="majorBidi" w:hAnsiTheme="majorBidi" w:cstheme="majorBidi"/>
          <w:i/>
          <w:iCs/>
          <w:sz w:val="24"/>
          <w:szCs w:val="24"/>
          <w:lang w:bidi="ar-DZ"/>
        </w:rPr>
        <w:t>et al</w:t>
      </w:r>
      <w:r w:rsidRPr="00864E76">
        <w:rPr>
          <w:rFonts w:asciiTheme="majorBidi" w:hAnsiTheme="majorBidi" w:cstheme="majorBidi"/>
          <w:sz w:val="24"/>
          <w:szCs w:val="24"/>
          <w:lang w:bidi="ar-DZ"/>
        </w:rPr>
        <w:t xml:space="preserve">., 2022; Chianca </w:t>
      </w:r>
      <w:r w:rsidRPr="00ED6291">
        <w:rPr>
          <w:rFonts w:asciiTheme="majorBidi" w:hAnsiTheme="majorBidi" w:cstheme="majorBidi"/>
          <w:i/>
          <w:iCs/>
          <w:sz w:val="24"/>
          <w:szCs w:val="24"/>
          <w:lang w:bidi="ar-DZ"/>
        </w:rPr>
        <w:t>et al</w:t>
      </w:r>
      <w:r w:rsidRPr="00864E76">
        <w:rPr>
          <w:rFonts w:asciiTheme="majorBidi" w:hAnsiTheme="majorBidi" w:cstheme="majorBidi"/>
          <w:sz w:val="24"/>
          <w:szCs w:val="24"/>
          <w:lang w:bidi="ar-DZ"/>
        </w:rPr>
        <w:t>., 2023).</w:t>
      </w:r>
    </w:p>
    <w:p w14:paraId="602DEA9D" w14:textId="77777777" w:rsidR="00864E76" w:rsidRPr="00095F67" w:rsidRDefault="00864E76" w:rsidP="00864E76">
      <w:pPr>
        <w:pStyle w:val="ListParagraph"/>
        <w:widowControl/>
        <w:numPr>
          <w:ilvl w:val="2"/>
          <w:numId w:val="5"/>
        </w:numPr>
        <w:autoSpaceDE/>
        <w:autoSpaceDN/>
        <w:spacing w:after="160" w:line="360" w:lineRule="auto"/>
        <w:contextualSpacing/>
        <w:rPr>
          <w:rFonts w:asciiTheme="majorBidi" w:hAnsiTheme="majorBidi" w:cstheme="majorBidi"/>
          <w:b/>
          <w:bCs/>
          <w:sz w:val="28"/>
          <w:szCs w:val="28"/>
          <w:lang w:bidi="ar-DZ"/>
        </w:rPr>
      </w:pPr>
      <w:r w:rsidRPr="00095F67">
        <w:rPr>
          <w:rFonts w:asciiTheme="majorBidi" w:hAnsiTheme="majorBidi" w:cstheme="majorBidi"/>
          <w:b/>
          <w:bCs/>
          <w:sz w:val="28"/>
          <w:szCs w:val="28"/>
          <w:lang w:bidi="ar-DZ"/>
        </w:rPr>
        <w:t xml:space="preserve">Anti-HER-2 </w:t>
      </w:r>
    </w:p>
    <w:p w14:paraId="5C8E64F9" w14:textId="126EB636" w:rsidR="00864E76" w:rsidRPr="00864E76" w:rsidRDefault="00502AAE" w:rsidP="00864E76">
      <w:pPr>
        <w:bidi w:val="0"/>
        <w:spacing w:line="360" w:lineRule="auto"/>
        <w:jc w:val="both"/>
        <w:rPr>
          <w:rFonts w:asciiTheme="majorBidi" w:hAnsiTheme="majorBidi" w:cstheme="majorBidi"/>
          <w:sz w:val="24"/>
          <w:szCs w:val="24"/>
          <w:lang w:bidi="ar-DZ"/>
        </w:rPr>
      </w:pPr>
      <w:r>
        <w:rPr>
          <w:noProof/>
        </w:rPr>
        <w:drawing>
          <wp:anchor distT="0" distB="0" distL="114300" distR="114300" simplePos="0" relativeHeight="251662336" behindDoc="1" locked="0" layoutInCell="1" allowOverlap="1" wp14:anchorId="612B004B" wp14:editId="1B5CF6F9">
            <wp:simplePos x="0" y="0"/>
            <wp:positionH relativeFrom="margin">
              <wp:align>right</wp:align>
            </wp:positionH>
            <wp:positionV relativeFrom="page">
              <wp:posOffset>4210050</wp:posOffset>
            </wp:positionV>
            <wp:extent cx="5276850" cy="3638550"/>
            <wp:effectExtent l="0" t="0" r="0" b="0"/>
            <wp:wrapTight wrapText="bothSides">
              <wp:wrapPolygon edited="0">
                <wp:start x="0" y="0"/>
                <wp:lineTo x="0" y="21487"/>
                <wp:lineTo x="21522" y="21487"/>
                <wp:lineTo x="21522" y="0"/>
                <wp:lineTo x="0" y="0"/>
              </wp:wrapPolygon>
            </wp:wrapTight>
            <wp:docPr id="6475957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595740" name=""/>
                    <pic:cNvPicPr/>
                  </pic:nvPicPr>
                  <pic:blipFill>
                    <a:blip r:embed="rId23">
                      <a:extLst>
                        <a:ext uri="{28A0092B-C50C-407E-A947-70E740481C1C}">
                          <a14:useLocalDpi xmlns:a14="http://schemas.microsoft.com/office/drawing/2010/main" val="0"/>
                        </a:ext>
                      </a:extLst>
                    </a:blip>
                    <a:stretch>
                      <a:fillRect/>
                    </a:stretch>
                  </pic:blipFill>
                  <pic:spPr>
                    <a:xfrm>
                      <a:off x="0" y="0"/>
                      <a:ext cx="5276850" cy="3638550"/>
                    </a:xfrm>
                    <a:prstGeom prst="rect">
                      <a:avLst/>
                    </a:prstGeom>
                  </pic:spPr>
                </pic:pic>
              </a:graphicData>
            </a:graphic>
            <wp14:sizeRelH relativeFrom="margin">
              <wp14:pctWidth>0</wp14:pctWidth>
            </wp14:sizeRelH>
          </wp:anchor>
        </w:drawing>
      </w:r>
      <w:r w:rsidR="00864E76" w:rsidRPr="00864E76">
        <w:rPr>
          <w:rFonts w:asciiTheme="majorBidi" w:hAnsiTheme="majorBidi" w:cstheme="majorBidi"/>
          <w:sz w:val="24"/>
          <w:szCs w:val="24"/>
          <w:lang w:bidi="ar-DZ"/>
        </w:rPr>
        <w:t>In recent years, the use of anti-HER-2 targeted drugs represented by trastuzumab has greatly improved the outcome of patients and increased survival. Currently, the anti-HER-2 targeted drugs used in clinical practice can be divided into three categories: monoclonal antibodies (</w:t>
      </w:r>
      <w:proofErr w:type="spellStart"/>
      <w:r w:rsidR="00864E76" w:rsidRPr="00864E76">
        <w:rPr>
          <w:rFonts w:asciiTheme="majorBidi" w:hAnsiTheme="majorBidi" w:cstheme="majorBidi"/>
          <w:sz w:val="24"/>
          <w:szCs w:val="24"/>
          <w:lang w:bidi="ar-DZ"/>
        </w:rPr>
        <w:t>mAbs</w:t>
      </w:r>
      <w:proofErr w:type="spellEnd"/>
      <w:r w:rsidR="00864E76" w:rsidRPr="00864E76">
        <w:rPr>
          <w:rFonts w:asciiTheme="majorBidi" w:hAnsiTheme="majorBidi" w:cstheme="majorBidi"/>
          <w:sz w:val="24"/>
          <w:szCs w:val="24"/>
          <w:lang w:bidi="ar-DZ"/>
        </w:rPr>
        <w:t xml:space="preserve">), small-molecule tyrosine kinase inhibitors (TKI), and antibody-drug conjugates (ADCs). Some anti-HER-2 targeted drugs have shown cardiotoxicity that cannot be ignored in their application. This suggests that some patients were not able to complete the full course of HER-2 therapy (X. Zhang </w:t>
      </w:r>
      <w:r w:rsidR="00864E76" w:rsidRPr="00ED6291">
        <w:rPr>
          <w:rFonts w:asciiTheme="majorBidi" w:hAnsiTheme="majorBidi" w:cstheme="majorBidi"/>
          <w:i/>
          <w:iCs/>
          <w:sz w:val="24"/>
          <w:szCs w:val="24"/>
          <w:lang w:bidi="ar-DZ"/>
        </w:rPr>
        <w:t>et al</w:t>
      </w:r>
      <w:r w:rsidR="00864E76" w:rsidRPr="00864E76">
        <w:rPr>
          <w:rFonts w:asciiTheme="majorBidi" w:hAnsiTheme="majorBidi" w:cstheme="majorBidi"/>
          <w:sz w:val="24"/>
          <w:szCs w:val="24"/>
          <w:lang w:bidi="ar-DZ"/>
        </w:rPr>
        <w:t>., 2025)</w:t>
      </w:r>
      <w:r w:rsidR="00864E76" w:rsidRPr="00864E76">
        <w:rPr>
          <w:rFonts w:asciiTheme="majorBidi" w:hAnsiTheme="majorBidi" w:cstheme="majorBidi" w:hint="cs"/>
          <w:sz w:val="24"/>
          <w:szCs w:val="24"/>
          <w:rtl/>
          <w:lang w:bidi="ar-DZ"/>
        </w:rPr>
        <w:t>.</w:t>
      </w:r>
    </w:p>
    <w:p w14:paraId="5DC4796D" w14:textId="6CA5099D" w:rsidR="00864E76" w:rsidRPr="00150747" w:rsidRDefault="00864E76" w:rsidP="00864E76">
      <w:pPr>
        <w:pStyle w:val="ListParagraph"/>
        <w:keepNext/>
        <w:bidi/>
        <w:spacing w:line="360" w:lineRule="auto"/>
        <w:jc w:val="center"/>
        <w:rPr>
          <w:lang w:val="en-US" w:bidi="ar-DZ"/>
        </w:rPr>
      </w:pPr>
    </w:p>
    <w:p w14:paraId="557323B0" w14:textId="45C1A3BD" w:rsidR="00864E76" w:rsidRPr="00ED6291" w:rsidRDefault="00864E76" w:rsidP="00502AAE">
      <w:pPr>
        <w:pStyle w:val="ListParagraph"/>
        <w:spacing w:line="360" w:lineRule="auto"/>
        <w:ind w:left="363" w:hanging="363"/>
        <w:jc w:val="center"/>
        <w:rPr>
          <w:rFonts w:asciiTheme="majorBidi" w:hAnsiTheme="majorBidi" w:cstheme="majorBidi"/>
          <w:sz w:val="24"/>
          <w:szCs w:val="24"/>
          <w:lang w:val="en-US" w:bidi="ar-DZ"/>
        </w:rPr>
      </w:pPr>
      <w:r w:rsidRPr="00502AAE">
        <w:rPr>
          <w:rFonts w:asciiTheme="majorBidi" w:hAnsiTheme="majorBidi" w:cstheme="majorBidi"/>
          <w:b/>
          <w:bCs/>
          <w:i/>
          <w:iCs/>
          <w:sz w:val="24"/>
          <w:szCs w:val="24"/>
          <w:lang w:val="en-US"/>
        </w:rPr>
        <w:t xml:space="preserve">Figure </w:t>
      </w:r>
      <w:r w:rsidR="00ED6291" w:rsidRPr="00ED6291">
        <w:rPr>
          <w:rFonts w:asciiTheme="majorBidi" w:hAnsiTheme="majorBidi" w:cstheme="majorBidi"/>
          <w:b/>
          <w:bCs/>
          <w:i/>
          <w:iCs/>
          <w:sz w:val="24"/>
          <w:szCs w:val="24"/>
          <w:lang w:val="en-US" w:bidi="ar-DZ"/>
        </w:rPr>
        <w:t>3</w:t>
      </w:r>
      <w:r w:rsidRPr="00502AAE">
        <w:rPr>
          <w:rFonts w:asciiTheme="majorBidi" w:hAnsiTheme="majorBidi" w:cstheme="majorBidi"/>
          <w:i/>
          <w:iCs/>
          <w:sz w:val="24"/>
          <w:szCs w:val="24"/>
          <w:lang w:val="en-US" w:bidi="ar-DZ"/>
        </w:rPr>
        <w:t xml:space="preserve"> </w:t>
      </w:r>
      <w:r w:rsidRPr="00ED6291">
        <w:rPr>
          <w:rFonts w:asciiTheme="majorBidi" w:hAnsiTheme="majorBidi" w:cstheme="majorBidi"/>
          <w:sz w:val="24"/>
          <w:szCs w:val="24"/>
          <w:lang w:val="en-US" w:bidi="ar-DZ"/>
        </w:rPr>
        <w:t xml:space="preserve">Classification of anti-HER-2 targeted drugs (X. Zhang </w:t>
      </w:r>
      <w:r w:rsidRPr="00ED6291">
        <w:rPr>
          <w:rFonts w:asciiTheme="majorBidi" w:hAnsiTheme="majorBidi" w:cstheme="majorBidi"/>
          <w:i/>
          <w:iCs/>
          <w:sz w:val="24"/>
          <w:szCs w:val="24"/>
          <w:lang w:val="en-US" w:bidi="ar-DZ"/>
        </w:rPr>
        <w:t>et al</w:t>
      </w:r>
      <w:r w:rsidRPr="00ED6291">
        <w:rPr>
          <w:rFonts w:asciiTheme="majorBidi" w:hAnsiTheme="majorBidi" w:cstheme="majorBidi"/>
          <w:sz w:val="24"/>
          <w:szCs w:val="24"/>
          <w:lang w:val="en-US" w:bidi="ar-DZ"/>
        </w:rPr>
        <w:t>., 2025)</w:t>
      </w:r>
      <w:r w:rsidRPr="00ED6291">
        <w:rPr>
          <w:rFonts w:asciiTheme="majorBidi" w:hAnsiTheme="majorBidi" w:cstheme="majorBidi" w:hint="cs"/>
          <w:sz w:val="24"/>
          <w:szCs w:val="24"/>
          <w:rtl/>
          <w:lang w:bidi="ar-DZ"/>
        </w:rPr>
        <w:t>.</w:t>
      </w:r>
    </w:p>
    <w:p w14:paraId="3D2CEFA7" w14:textId="77777777" w:rsidR="00864E76" w:rsidRPr="00502AAE" w:rsidRDefault="00864E76" w:rsidP="00864E76">
      <w:pPr>
        <w:bidi w:val="0"/>
        <w:spacing w:line="360" w:lineRule="auto"/>
        <w:jc w:val="both"/>
        <w:rPr>
          <w:rFonts w:asciiTheme="majorBidi" w:hAnsiTheme="majorBidi" w:cstheme="majorBidi"/>
          <w:sz w:val="24"/>
          <w:szCs w:val="24"/>
          <w:lang w:bidi="ar-DZ"/>
        </w:rPr>
      </w:pPr>
      <w:r w:rsidRPr="00502AAE">
        <w:rPr>
          <w:rFonts w:asciiTheme="majorBidi" w:hAnsiTheme="majorBidi" w:cstheme="majorBidi"/>
          <w:sz w:val="24"/>
          <w:szCs w:val="24"/>
          <w:lang w:bidi="ar-DZ"/>
        </w:rPr>
        <w:t xml:space="preserve">Article deconstruction chart. Based on the current clinical trial, we categorized targeted drugs into red, yellow, and green zones; </w:t>
      </w:r>
      <w:r w:rsidRPr="00ED6291">
        <w:rPr>
          <w:rFonts w:asciiTheme="majorBidi" w:hAnsiTheme="majorBidi" w:cstheme="majorBidi"/>
          <w:i/>
          <w:iCs/>
          <w:sz w:val="24"/>
          <w:szCs w:val="24"/>
          <w:lang w:bidi="ar-DZ"/>
        </w:rPr>
        <w:t>Pertuzumab</w:t>
      </w:r>
      <w:r w:rsidRPr="00502AAE">
        <w:rPr>
          <w:rFonts w:asciiTheme="majorBidi" w:hAnsiTheme="majorBidi" w:cstheme="majorBidi"/>
          <w:sz w:val="24"/>
          <w:szCs w:val="24"/>
          <w:lang w:bidi="ar-DZ"/>
        </w:rPr>
        <w:t xml:space="preserve"> is not thought to increase cardiotoxicity when combined with </w:t>
      </w:r>
      <w:r w:rsidRPr="00ED6291">
        <w:rPr>
          <w:rFonts w:asciiTheme="majorBidi" w:hAnsiTheme="majorBidi" w:cstheme="majorBidi"/>
          <w:i/>
          <w:iCs/>
          <w:sz w:val="24"/>
          <w:szCs w:val="24"/>
          <w:lang w:bidi="ar-DZ"/>
        </w:rPr>
        <w:t>trastuzumab</w:t>
      </w:r>
      <w:r w:rsidRPr="00502AAE">
        <w:rPr>
          <w:rFonts w:asciiTheme="majorBidi" w:hAnsiTheme="majorBidi" w:cstheme="majorBidi"/>
          <w:sz w:val="24"/>
          <w:szCs w:val="24"/>
          <w:lang w:bidi="ar-DZ"/>
        </w:rPr>
        <w:t>, but some studies have pointed to an increase in cardiac risk, so we have placed it in the yellow zone.</w:t>
      </w:r>
    </w:p>
    <w:p w14:paraId="7FF2B5E7" w14:textId="412E02E5" w:rsidR="00864E76" w:rsidRPr="00502AAE" w:rsidRDefault="006C31AC" w:rsidP="00864E76">
      <w:pPr>
        <w:bidi w:val="0"/>
        <w:spacing w:line="360" w:lineRule="auto"/>
        <w:jc w:val="both"/>
        <w:rPr>
          <w:rFonts w:asciiTheme="majorBidi" w:hAnsiTheme="majorBidi" w:cstheme="majorBidi"/>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688960" behindDoc="0" locked="0" layoutInCell="1" allowOverlap="1" wp14:anchorId="6AD28000" wp14:editId="1D31EA94">
                <wp:simplePos x="0" y="0"/>
                <wp:positionH relativeFrom="margin">
                  <wp:align>left</wp:align>
                </wp:positionH>
                <wp:positionV relativeFrom="paragraph">
                  <wp:posOffset>-223736</wp:posOffset>
                </wp:positionV>
                <wp:extent cx="5284519" cy="0"/>
                <wp:effectExtent l="0" t="0" r="0" b="0"/>
                <wp:wrapNone/>
                <wp:docPr id="1245104510"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1E7D853" id="Straight Connector 2" o:spid="_x0000_s1026" style="position:absolute;left:0;text-align:left;z-index:251688960;visibility:visible;mso-wrap-style:square;mso-wrap-distance-left:9pt;mso-wrap-distance-top:0;mso-wrap-distance-right:9pt;mso-wrap-distance-bottom:0;mso-position-horizontal:left;mso-position-horizontal-relative:margin;mso-position-vertical:absolute;mso-position-vertical-relative:text" from="0,-17.6pt" to="416.1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" strokecolor="black [3200]" strokeweight="1.5pt">
                <v:stroke joinstyle="miter"/>
                <w10:wrap anchorx="margin"/>
              </v:line>
            </w:pict>
          </mc:Fallback>
        </mc:AlternateContent>
      </w:r>
      <w:r w:rsidR="00864E76" w:rsidRPr="00502AAE">
        <w:rPr>
          <w:rFonts w:asciiTheme="majorBidi" w:hAnsiTheme="majorBidi" w:cstheme="majorBidi"/>
          <w:i/>
          <w:iCs/>
          <w:sz w:val="24"/>
          <w:szCs w:val="24"/>
          <w:lang w:bidi="ar-DZ"/>
        </w:rPr>
        <w:t>Trastuzumab</w:t>
      </w:r>
      <w:r w:rsidR="00864E76" w:rsidRPr="00502AAE">
        <w:rPr>
          <w:rFonts w:asciiTheme="majorBidi" w:hAnsiTheme="majorBidi" w:cstheme="majorBidi"/>
          <w:sz w:val="24"/>
          <w:szCs w:val="24"/>
          <w:lang w:bidi="ar-DZ"/>
        </w:rPr>
        <w:t xml:space="preserve"> is associated with a 10-34% risk of cardiotoxicity, particularly when used in combination with anthracyclines. </w:t>
      </w:r>
      <w:r w:rsidR="00864E76" w:rsidRPr="00502AAE">
        <w:rPr>
          <w:rFonts w:asciiTheme="majorBidi" w:hAnsiTheme="majorBidi" w:cstheme="majorBidi"/>
          <w:i/>
          <w:iCs/>
          <w:sz w:val="24"/>
          <w:szCs w:val="24"/>
          <w:lang w:bidi="ar-DZ"/>
        </w:rPr>
        <w:t>Pertuzumab</w:t>
      </w:r>
      <w:r w:rsidR="00864E76" w:rsidRPr="00502AAE">
        <w:rPr>
          <w:rFonts w:asciiTheme="majorBidi" w:hAnsiTheme="majorBidi" w:cstheme="majorBidi"/>
          <w:sz w:val="24"/>
          <w:szCs w:val="24"/>
          <w:lang w:bidi="ar-DZ"/>
        </w:rPr>
        <w:t>, often used in combination with trastuzumab, carries a slightly higher risk. In contrast, ADCs like T-DM1 and T-</w:t>
      </w:r>
      <w:proofErr w:type="spellStart"/>
      <w:r w:rsidR="00864E76" w:rsidRPr="00502AAE">
        <w:rPr>
          <w:rFonts w:asciiTheme="majorBidi" w:hAnsiTheme="majorBidi" w:cstheme="majorBidi"/>
          <w:sz w:val="24"/>
          <w:szCs w:val="24"/>
          <w:lang w:bidi="ar-DZ"/>
        </w:rPr>
        <w:t>DXd</w:t>
      </w:r>
      <w:proofErr w:type="spellEnd"/>
      <w:r w:rsidR="00864E76" w:rsidRPr="00502AAE">
        <w:rPr>
          <w:rFonts w:asciiTheme="majorBidi" w:hAnsiTheme="majorBidi" w:cstheme="majorBidi"/>
          <w:sz w:val="24"/>
          <w:szCs w:val="24"/>
          <w:lang w:bidi="ar-DZ"/>
        </w:rPr>
        <w:t xml:space="preserve"> have lower cardiotoxicity rates, ranging from 1.7% to 5%. Risk factors for cardiotoxicity include older age, pre-existing cardiovascular conditions, prior anthracycline exposure, and longer durations of HER2-targeted therapy. Late-onset cardiotoxicity, occurring years after treatment, is also a concern, often triggered by additional stressors such as infections or aging (Swain </w:t>
      </w:r>
      <w:r w:rsidR="00864E76" w:rsidRPr="00502AAE">
        <w:rPr>
          <w:rFonts w:asciiTheme="majorBidi" w:hAnsiTheme="majorBidi" w:cstheme="majorBidi"/>
          <w:i/>
          <w:iCs/>
          <w:sz w:val="24"/>
          <w:szCs w:val="24"/>
          <w:lang w:bidi="ar-DZ"/>
        </w:rPr>
        <w:t>et al</w:t>
      </w:r>
      <w:r w:rsidR="00864E76" w:rsidRPr="00502AAE">
        <w:rPr>
          <w:rFonts w:asciiTheme="majorBidi" w:hAnsiTheme="majorBidi" w:cstheme="majorBidi"/>
          <w:sz w:val="24"/>
          <w:szCs w:val="24"/>
          <w:lang w:bidi="ar-DZ"/>
        </w:rPr>
        <w:t xml:space="preserve">., 2023; Modi </w:t>
      </w:r>
      <w:r w:rsidR="00864E76" w:rsidRPr="00502AAE">
        <w:rPr>
          <w:rFonts w:asciiTheme="majorBidi" w:hAnsiTheme="majorBidi" w:cstheme="majorBidi"/>
          <w:i/>
          <w:iCs/>
          <w:sz w:val="24"/>
          <w:szCs w:val="24"/>
          <w:lang w:bidi="ar-DZ"/>
        </w:rPr>
        <w:t>et al</w:t>
      </w:r>
      <w:r w:rsidR="00864E76" w:rsidRPr="00502AAE">
        <w:rPr>
          <w:rFonts w:asciiTheme="majorBidi" w:hAnsiTheme="majorBidi" w:cstheme="majorBidi"/>
          <w:sz w:val="24"/>
          <w:szCs w:val="24"/>
          <w:lang w:bidi="ar-DZ"/>
        </w:rPr>
        <w:t>., 2022).</w:t>
      </w:r>
    </w:p>
    <w:p w14:paraId="1D394FC3" w14:textId="77777777" w:rsidR="00864E76" w:rsidRPr="00502AAE" w:rsidRDefault="00864E76" w:rsidP="00864E76">
      <w:pPr>
        <w:bidi w:val="0"/>
        <w:spacing w:line="360" w:lineRule="auto"/>
        <w:jc w:val="both"/>
        <w:rPr>
          <w:rFonts w:asciiTheme="majorBidi" w:hAnsiTheme="majorBidi" w:cstheme="majorBidi"/>
          <w:sz w:val="24"/>
          <w:szCs w:val="24"/>
          <w:rtl/>
          <w:lang w:bidi="ar-DZ"/>
        </w:rPr>
      </w:pPr>
      <w:r w:rsidRPr="00502AAE">
        <w:rPr>
          <w:rFonts w:asciiTheme="majorBidi" w:hAnsiTheme="majorBidi" w:cstheme="majorBidi"/>
          <w:sz w:val="24"/>
          <w:szCs w:val="24"/>
          <w:lang w:bidi="ar-DZ"/>
        </w:rPr>
        <w:t>Key clinical trials have provided valuable insights into the management of cardiotoxicity. The HERA trial's long-term follow-up confirmed the cardiotoxicity risk of trastuzumab and highlighted the benefits of early intervention with heart failure medications. The DESTINY-Breast trials demonstrated the lower cardiotoxicity profile of T-</w:t>
      </w:r>
      <w:proofErr w:type="spellStart"/>
      <w:r w:rsidRPr="00502AAE">
        <w:rPr>
          <w:rFonts w:asciiTheme="majorBidi" w:hAnsiTheme="majorBidi" w:cstheme="majorBidi"/>
          <w:sz w:val="24"/>
          <w:szCs w:val="24"/>
          <w:lang w:bidi="ar-DZ"/>
        </w:rPr>
        <w:t>DXd</w:t>
      </w:r>
      <w:proofErr w:type="spellEnd"/>
      <w:r w:rsidRPr="00502AAE">
        <w:rPr>
          <w:rFonts w:asciiTheme="majorBidi" w:hAnsiTheme="majorBidi" w:cstheme="majorBidi"/>
          <w:sz w:val="24"/>
          <w:szCs w:val="24"/>
          <w:lang w:bidi="ar-DZ"/>
        </w:rPr>
        <w:t xml:space="preserve"> compared to T-DM1, particularly in HER2-low breast cancer. The SAFE-</w:t>
      </w:r>
      <w:proofErr w:type="spellStart"/>
      <w:r w:rsidRPr="00502AAE">
        <w:rPr>
          <w:rFonts w:asciiTheme="majorBidi" w:hAnsiTheme="majorBidi" w:cstheme="majorBidi"/>
          <w:sz w:val="24"/>
          <w:szCs w:val="24"/>
          <w:lang w:bidi="ar-DZ"/>
        </w:rPr>
        <w:t>HEaRt</w:t>
      </w:r>
      <w:proofErr w:type="spellEnd"/>
      <w:r w:rsidRPr="00502AAE">
        <w:rPr>
          <w:rFonts w:asciiTheme="majorBidi" w:hAnsiTheme="majorBidi" w:cstheme="majorBidi"/>
          <w:sz w:val="24"/>
          <w:szCs w:val="24"/>
          <w:lang w:bidi="ar-DZ"/>
        </w:rPr>
        <w:t xml:space="preserve"> trial evaluated the safety of continuing HER2-targeted therapy in patients with asymptomatic LVEF decline, supported by cardioprotective medications, and found that most patients could safely resume treatment (Swain </w:t>
      </w:r>
      <w:r w:rsidRPr="00502AAE">
        <w:rPr>
          <w:rFonts w:asciiTheme="majorBidi" w:hAnsiTheme="majorBidi" w:cstheme="majorBidi"/>
          <w:i/>
          <w:iCs/>
          <w:sz w:val="24"/>
          <w:szCs w:val="24"/>
          <w:lang w:bidi="ar-DZ"/>
        </w:rPr>
        <w:t>et al</w:t>
      </w:r>
      <w:r w:rsidRPr="00502AAE">
        <w:rPr>
          <w:rFonts w:asciiTheme="majorBidi" w:hAnsiTheme="majorBidi" w:cstheme="majorBidi"/>
          <w:sz w:val="24"/>
          <w:szCs w:val="24"/>
          <w:lang w:bidi="ar-DZ"/>
        </w:rPr>
        <w:t xml:space="preserve">., 2023; Chianca </w:t>
      </w:r>
      <w:r w:rsidRPr="00502AAE">
        <w:rPr>
          <w:rFonts w:asciiTheme="majorBidi" w:hAnsiTheme="majorBidi" w:cstheme="majorBidi"/>
          <w:i/>
          <w:iCs/>
          <w:sz w:val="24"/>
          <w:szCs w:val="24"/>
          <w:lang w:bidi="ar-DZ"/>
        </w:rPr>
        <w:t>et al</w:t>
      </w:r>
      <w:r w:rsidRPr="00502AAE">
        <w:rPr>
          <w:rFonts w:asciiTheme="majorBidi" w:hAnsiTheme="majorBidi" w:cstheme="majorBidi"/>
          <w:sz w:val="24"/>
          <w:szCs w:val="24"/>
          <w:lang w:bidi="ar-DZ"/>
        </w:rPr>
        <w:t>., 2023).</w:t>
      </w:r>
    </w:p>
    <w:p w14:paraId="3AB5B499" w14:textId="77777777" w:rsidR="00864E76" w:rsidRPr="00E77D31" w:rsidRDefault="00864E76" w:rsidP="00864E76">
      <w:pPr>
        <w:pStyle w:val="Caption"/>
        <w:numPr>
          <w:ilvl w:val="2"/>
          <w:numId w:val="5"/>
        </w:numPr>
        <w:bidi w:val="0"/>
        <w:spacing w:line="360" w:lineRule="auto"/>
        <w:jc w:val="both"/>
        <w:rPr>
          <w:rFonts w:asciiTheme="majorBidi" w:hAnsiTheme="majorBidi" w:cstheme="majorBidi"/>
          <w:b/>
          <w:bCs/>
          <w:i w:val="0"/>
          <w:iCs w:val="0"/>
          <w:color w:val="auto"/>
          <w:sz w:val="28"/>
          <w:szCs w:val="28"/>
          <w:lang w:bidi="ar-DZ"/>
        </w:rPr>
      </w:pPr>
      <w:r w:rsidRPr="00562CE1">
        <w:rPr>
          <w:rFonts w:asciiTheme="majorBidi" w:hAnsiTheme="majorBidi" w:cstheme="majorBidi"/>
          <w:b/>
          <w:bCs/>
          <w:i w:val="0"/>
          <w:iCs w:val="0"/>
          <w:color w:val="auto"/>
          <w:sz w:val="28"/>
          <w:szCs w:val="28"/>
          <w:lang w:bidi="ar-DZ"/>
        </w:rPr>
        <w:t>Taxanes (Docetaxel, Paclitaxel) </w:t>
      </w:r>
    </w:p>
    <w:p w14:paraId="67DE135E" w14:textId="44B00959" w:rsidR="00864E76" w:rsidRPr="00502AAE" w:rsidRDefault="00864E76" w:rsidP="00864E76">
      <w:pPr>
        <w:bidi w:val="0"/>
        <w:spacing w:line="360" w:lineRule="auto"/>
        <w:jc w:val="both"/>
        <w:rPr>
          <w:rFonts w:asciiTheme="majorBidi" w:hAnsiTheme="majorBidi" w:cstheme="majorBidi"/>
          <w:sz w:val="24"/>
          <w:szCs w:val="24"/>
          <w:lang w:bidi="ar-DZ"/>
        </w:rPr>
      </w:pPr>
      <w:r w:rsidRPr="00502AAE">
        <w:rPr>
          <w:rFonts w:asciiTheme="majorBidi" w:hAnsiTheme="majorBidi" w:cstheme="majorBidi"/>
          <w:i/>
          <w:iCs/>
          <w:sz w:val="24"/>
          <w:szCs w:val="24"/>
          <w:lang w:bidi="ar-DZ"/>
        </w:rPr>
        <w:t>Taxanes</w:t>
      </w:r>
      <w:r w:rsidRPr="00502AAE">
        <w:rPr>
          <w:rFonts w:asciiTheme="majorBidi" w:hAnsiTheme="majorBidi" w:cstheme="majorBidi"/>
          <w:sz w:val="24"/>
          <w:szCs w:val="24"/>
          <w:lang w:bidi="ar-DZ"/>
        </w:rPr>
        <w:t xml:space="preserve"> (paclitaxel, docetaxel, </w:t>
      </w:r>
      <w:proofErr w:type="spellStart"/>
      <w:r w:rsidRPr="00502AAE">
        <w:rPr>
          <w:rFonts w:asciiTheme="majorBidi" w:hAnsiTheme="majorBidi" w:cstheme="majorBidi"/>
          <w:sz w:val="24"/>
          <w:szCs w:val="24"/>
          <w:lang w:bidi="ar-DZ"/>
        </w:rPr>
        <w:t>cabazitaxel</w:t>
      </w:r>
      <w:proofErr w:type="spellEnd"/>
      <w:r w:rsidRPr="00502AAE">
        <w:rPr>
          <w:rFonts w:asciiTheme="majorBidi" w:hAnsiTheme="majorBidi" w:cstheme="majorBidi"/>
          <w:sz w:val="24"/>
          <w:szCs w:val="24"/>
          <w:lang w:bidi="ar-DZ"/>
        </w:rPr>
        <w:t xml:space="preserve">) are the cause of cardiotoxicity in 2.3% to 8% of patients treated with a </w:t>
      </w:r>
      <w:r w:rsidR="00502AAE" w:rsidRPr="00502AAE">
        <w:rPr>
          <w:rFonts w:asciiTheme="majorBidi" w:hAnsiTheme="majorBidi" w:cstheme="majorBidi"/>
          <w:i/>
          <w:iCs/>
          <w:sz w:val="24"/>
          <w:szCs w:val="24"/>
          <w:lang w:bidi="ar-DZ"/>
        </w:rPr>
        <w:t>Taxane</w:t>
      </w:r>
      <w:r w:rsidRPr="00502AAE">
        <w:rPr>
          <w:rFonts w:asciiTheme="majorBidi" w:hAnsiTheme="majorBidi" w:cstheme="majorBidi"/>
          <w:sz w:val="24"/>
          <w:szCs w:val="24"/>
          <w:lang w:bidi="ar-DZ"/>
        </w:rPr>
        <w:t xml:space="preserve"> regimen</w:t>
      </w:r>
      <w:r w:rsidRPr="00502AAE">
        <w:rPr>
          <w:rFonts w:asciiTheme="majorBidi" w:hAnsiTheme="majorBidi" w:cstheme="majorBidi" w:hint="cs"/>
          <w:sz w:val="24"/>
          <w:szCs w:val="24"/>
          <w:rtl/>
          <w:lang w:bidi="ar-DZ"/>
        </w:rPr>
        <w:t xml:space="preserve"> </w:t>
      </w:r>
      <w:r w:rsidRPr="00502AAE">
        <w:rPr>
          <w:rFonts w:asciiTheme="majorBidi" w:hAnsiTheme="majorBidi" w:cstheme="majorBidi"/>
          <w:sz w:val="24"/>
          <w:szCs w:val="24"/>
          <w:lang w:bidi="ar-DZ"/>
        </w:rPr>
        <w:t xml:space="preserve">(Sonia Amin Thomas.2017). </w:t>
      </w:r>
      <w:r w:rsidRPr="00502AAE">
        <w:rPr>
          <w:rFonts w:asciiTheme="majorBidi" w:hAnsiTheme="majorBidi" w:cstheme="majorBidi"/>
          <w:i/>
          <w:iCs/>
          <w:sz w:val="24"/>
          <w:szCs w:val="24"/>
          <w:lang w:bidi="ar-DZ"/>
        </w:rPr>
        <w:t xml:space="preserve">Taxanes </w:t>
      </w:r>
      <w:r w:rsidRPr="00502AAE">
        <w:rPr>
          <w:rFonts w:asciiTheme="majorBidi" w:hAnsiTheme="majorBidi" w:cstheme="majorBidi"/>
          <w:sz w:val="24"/>
          <w:szCs w:val="24"/>
          <w:lang w:bidi="ar-DZ"/>
        </w:rPr>
        <w:t xml:space="preserve">exert their therapeutic effect by stabilizing microtubules, which disrupts normal cell division in cancer cells. However, this mechanism also affects cardiac myocytes, leading to altered intracellular transport and signal transduction, contributing to cardiotoxicity. Additionally, </w:t>
      </w:r>
      <w:r w:rsidR="00502AAE" w:rsidRPr="00502AAE">
        <w:rPr>
          <w:rFonts w:asciiTheme="majorBidi" w:hAnsiTheme="majorBidi" w:cstheme="majorBidi"/>
          <w:i/>
          <w:iCs/>
          <w:sz w:val="24"/>
          <w:szCs w:val="24"/>
          <w:lang w:bidi="ar-DZ"/>
        </w:rPr>
        <w:t>Taxanes</w:t>
      </w:r>
      <w:r w:rsidRPr="00502AAE">
        <w:rPr>
          <w:rFonts w:asciiTheme="majorBidi" w:hAnsiTheme="majorBidi" w:cstheme="majorBidi"/>
          <w:sz w:val="24"/>
          <w:szCs w:val="24"/>
          <w:lang w:bidi="ar-DZ"/>
        </w:rPr>
        <w:t xml:space="preserve"> generate oxidative stress, which damages mitochondria and triggers cardiomyocyte apoptosis, further exacerbating cardiac dysfunction (Pantazi &amp; Tselepis, 2022). Research suggests that the interaction of </w:t>
      </w:r>
      <w:r w:rsidR="00502AAE" w:rsidRPr="00502AAE">
        <w:rPr>
          <w:rFonts w:asciiTheme="majorBidi" w:hAnsiTheme="majorBidi" w:cstheme="majorBidi"/>
          <w:i/>
          <w:iCs/>
          <w:sz w:val="24"/>
          <w:szCs w:val="24"/>
          <w:lang w:bidi="ar-DZ"/>
        </w:rPr>
        <w:t>Taxanes</w:t>
      </w:r>
      <w:r w:rsidRPr="00502AAE">
        <w:rPr>
          <w:rFonts w:asciiTheme="majorBidi" w:hAnsiTheme="majorBidi" w:cstheme="majorBidi"/>
          <w:sz w:val="24"/>
          <w:szCs w:val="24"/>
          <w:lang w:bidi="ar-DZ"/>
        </w:rPr>
        <w:t xml:space="preserve"> with anthracyclines significantly increases the risk of heart failure and cardiomyopathy, highlighting the importance of careful chemotherapy regimen selection (Yu &amp; Chuy, 2019).</w:t>
      </w:r>
    </w:p>
    <w:p w14:paraId="4D99E96B" w14:textId="65FE6298" w:rsidR="00864E76" w:rsidRPr="00502AAE" w:rsidRDefault="00864E76" w:rsidP="00864E76">
      <w:pPr>
        <w:bidi w:val="0"/>
        <w:spacing w:line="360" w:lineRule="auto"/>
        <w:jc w:val="both"/>
        <w:rPr>
          <w:rFonts w:asciiTheme="majorBidi" w:hAnsiTheme="majorBidi" w:cstheme="majorBidi"/>
          <w:sz w:val="24"/>
          <w:szCs w:val="24"/>
          <w:lang w:bidi="ar-DZ"/>
        </w:rPr>
      </w:pPr>
      <w:r w:rsidRPr="00502AAE">
        <w:rPr>
          <w:rFonts w:asciiTheme="majorBidi" w:hAnsiTheme="majorBidi" w:cstheme="majorBidi"/>
          <w:sz w:val="24"/>
          <w:szCs w:val="24"/>
          <w:lang w:bidi="ar-DZ"/>
        </w:rPr>
        <w:t xml:space="preserve">Patients receiving </w:t>
      </w:r>
      <w:r w:rsidR="00502AAE" w:rsidRPr="00502AAE">
        <w:rPr>
          <w:rFonts w:asciiTheme="majorBidi" w:hAnsiTheme="majorBidi" w:cstheme="majorBidi"/>
          <w:i/>
          <w:iCs/>
          <w:sz w:val="24"/>
          <w:szCs w:val="24"/>
          <w:lang w:bidi="ar-DZ"/>
        </w:rPr>
        <w:t>Taxane</w:t>
      </w:r>
      <w:r w:rsidRPr="00502AAE">
        <w:rPr>
          <w:rFonts w:asciiTheme="majorBidi" w:hAnsiTheme="majorBidi" w:cstheme="majorBidi"/>
          <w:sz w:val="24"/>
          <w:szCs w:val="24"/>
          <w:lang w:bidi="ar-DZ"/>
        </w:rPr>
        <w:t xml:space="preserve">-based chemotherapy may experience various forms of cardiotoxicity. One of the most common adverse effects is bradycardia, particularly with paclitaxel, which may cause transient, asymptomatic sinus bradycardia in some </w:t>
      </w:r>
      <w:r w:rsidR="006C31AC">
        <w:rPr>
          <w:rFonts w:asciiTheme="majorBidi" w:hAnsiTheme="majorBidi" w:cstheme="majorBidi"/>
          <w:b/>
          <w:bCs/>
          <w:noProof/>
          <w:sz w:val="28"/>
          <w:szCs w:val="28"/>
        </w:rPr>
        <w:lastRenderedPageBreak/>
        <mc:AlternateContent>
          <mc:Choice Requires="wps">
            <w:drawing>
              <wp:anchor distT="0" distB="0" distL="114300" distR="114300" simplePos="0" relativeHeight="251691008" behindDoc="0" locked="0" layoutInCell="1" allowOverlap="1" wp14:anchorId="016AE411" wp14:editId="6B19428C">
                <wp:simplePos x="0" y="0"/>
                <wp:positionH relativeFrom="margin">
                  <wp:align>left</wp:align>
                </wp:positionH>
                <wp:positionV relativeFrom="paragraph">
                  <wp:posOffset>-252919</wp:posOffset>
                </wp:positionV>
                <wp:extent cx="5284519" cy="0"/>
                <wp:effectExtent l="0" t="0" r="0" b="0"/>
                <wp:wrapNone/>
                <wp:docPr id="313283327"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32D74FF" id="Straight Connector 2" o:spid="_x0000_s1026" style="position:absolute;left:0;text-align:left;z-index:251691008;visibility:visible;mso-wrap-style:square;mso-wrap-distance-left:9pt;mso-wrap-distance-top:0;mso-wrap-distance-right:9pt;mso-wrap-distance-bottom:0;mso-position-horizontal:left;mso-position-horizontal-relative:margin;mso-position-vertical:absolute;mso-position-vertical-relative:text" from="0,-19.9pt" to="416.1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" strokecolor="black [3200]" strokeweight="1.5pt">
                <v:stroke joinstyle="miter"/>
                <w10:wrap anchorx="margin"/>
              </v:line>
            </w:pict>
          </mc:Fallback>
        </mc:AlternateContent>
      </w:r>
      <w:r w:rsidRPr="00502AAE">
        <w:rPr>
          <w:rFonts w:asciiTheme="majorBidi" w:hAnsiTheme="majorBidi" w:cstheme="majorBidi"/>
          <w:sz w:val="24"/>
          <w:szCs w:val="24"/>
          <w:lang w:bidi="ar-DZ"/>
        </w:rPr>
        <w:t xml:space="preserve">patients (Elgendy et al., 2023). More serious complications include myocardial ischemia, which has been reported in patients receiving high-dose </w:t>
      </w:r>
      <w:r w:rsidRPr="00502AAE">
        <w:rPr>
          <w:rFonts w:asciiTheme="majorBidi" w:hAnsiTheme="majorBidi" w:cstheme="majorBidi"/>
          <w:i/>
          <w:iCs/>
          <w:sz w:val="24"/>
          <w:szCs w:val="24"/>
          <w:lang w:bidi="ar-DZ"/>
        </w:rPr>
        <w:t>taxane</w:t>
      </w:r>
      <w:r w:rsidRPr="00502AAE">
        <w:rPr>
          <w:rFonts w:asciiTheme="majorBidi" w:hAnsiTheme="majorBidi" w:cstheme="majorBidi"/>
          <w:sz w:val="24"/>
          <w:szCs w:val="24"/>
          <w:lang w:bidi="ar-DZ"/>
        </w:rPr>
        <w:t xml:space="preserve"> therapy due to coronary vasospasm and endothelial dysfunction. In some cases, </w:t>
      </w:r>
      <w:r w:rsidRPr="00502AAE">
        <w:rPr>
          <w:rFonts w:asciiTheme="majorBidi" w:hAnsiTheme="majorBidi" w:cstheme="majorBidi"/>
          <w:i/>
          <w:iCs/>
          <w:sz w:val="24"/>
          <w:szCs w:val="24"/>
          <w:lang w:bidi="ar-DZ"/>
        </w:rPr>
        <w:t>taxane</w:t>
      </w:r>
      <w:r w:rsidRPr="00502AAE">
        <w:rPr>
          <w:rFonts w:asciiTheme="majorBidi" w:hAnsiTheme="majorBidi" w:cstheme="majorBidi"/>
          <w:sz w:val="24"/>
          <w:szCs w:val="24"/>
          <w:lang w:bidi="ar-DZ"/>
        </w:rPr>
        <w:t>-induced cardiomyopathy occurs, particularly in patients receiving concurrent anthracycline therapy, leading to a decline in left ventricular ejection fraction (LVEF) and congestive heart failure (</w:t>
      </w:r>
      <w:proofErr w:type="spellStart"/>
      <w:r w:rsidRPr="00502AAE">
        <w:rPr>
          <w:rFonts w:asciiTheme="majorBidi" w:hAnsiTheme="majorBidi" w:cstheme="majorBidi"/>
          <w:sz w:val="24"/>
          <w:szCs w:val="24"/>
          <w:lang w:bidi="ar-DZ"/>
        </w:rPr>
        <w:t>Curigliano</w:t>
      </w:r>
      <w:proofErr w:type="spellEnd"/>
      <w:r w:rsidRPr="00502AAE">
        <w:rPr>
          <w:rFonts w:asciiTheme="majorBidi" w:hAnsiTheme="majorBidi" w:cstheme="majorBidi"/>
          <w:sz w:val="24"/>
          <w:szCs w:val="24"/>
          <w:lang w:bidi="ar-DZ"/>
        </w:rPr>
        <w:t xml:space="preserve"> </w:t>
      </w:r>
      <w:r w:rsidRPr="00502AAE">
        <w:rPr>
          <w:rFonts w:asciiTheme="majorBidi" w:hAnsiTheme="majorBidi" w:cstheme="majorBidi"/>
          <w:i/>
          <w:iCs/>
          <w:sz w:val="24"/>
          <w:szCs w:val="24"/>
          <w:lang w:bidi="ar-DZ"/>
        </w:rPr>
        <w:t>et al</w:t>
      </w:r>
      <w:r w:rsidRPr="00502AAE">
        <w:rPr>
          <w:rFonts w:asciiTheme="majorBidi" w:hAnsiTheme="majorBidi" w:cstheme="majorBidi"/>
          <w:sz w:val="24"/>
          <w:szCs w:val="24"/>
          <w:lang w:bidi="ar-DZ"/>
        </w:rPr>
        <w:t>., 2016).</w:t>
      </w:r>
    </w:p>
    <w:p w14:paraId="249C99C5" w14:textId="0C5FA840" w:rsidR="00864E76" w:rsidRPr="00502AAE" w:rsidRDefault="00502AAE" w:rsidP="00864E76">
      <w:pPr>
        <w:bidi w:val="0"/>
        <w:spacing w:line="360" w:lineRule="auto"/>
        <w:jc w:val="both"/>
        <w:rPr>
          <w:rFonts w:asciiTheme="majorBidi" w:hAnsiTheme="majorBidi" w:cstheme="majorBidi"/>
          <w:sz w:val="24"/>
          <w:szCs w:val="24"/>
          <w:lang w:bidi="ar-DZ"/>
        </w:rPr>
      </w:pPr>
      <w:r>
        <w:rPr>
          <w:noProof/>
        </w:rPr>
        <w:drawing>
          <wp:anchor distT="0" distB="0" distL="114300" distR="114300" simplePos="0" relativeHeight="251663360" behindDoc="1" locked="0" layoutInCell="1" allowOverlap="1" wp14:anchorId="10D22F19" wp14:editId="16A8096B">
            <wp:simplePos x="0" y="0"/>
            <wp:positionH relativeFrom="margin">
              <wp:align>right</wp:align>
            </wp:positionH>
            <wp:positionV relativeFrom="page">
              <wp:posOffset>3719575</wp:posOffset>
            </wp:positionV>
            <wp:extent cx="5272405" cy="5105400"/>
            <wp:effectExtent l="0" t="0" r="4445" b="0"/>
            <wp:wrapTight wrapText="bothSides">
              <wp:wrapPolygon edited="0">
                <wp:start x="0" y="0"/>
                <wp:lineTo x="0" y="21519"/>
                <wp:lineTo x="21540" y="21519"/>
                <wp:lineTo x="21540" y="0"/>
                <wp:lineTo x="0" y="0"/>
              </wp:wrapPolygon>
            </wp:wrapTight>
            <wp:docPr id="320970462" name="Picture 2" descr="Cancers 12 03323 g001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ncers 12 03323 g001 55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2405" cy="5105400"/>
                    </a:xfrm>
                    <a:prstGeom prst="rect">
                      <a:avLst/>
                    </a:prstGeom>
                    <a:noFill/>
                    <a:ln>
                      <a:noFill/>
                    </a:ln>
                  </pic:spPr>
                </pic:pic>
              </a:graphicData>
            </a:graphic>
            <wp14:sizeRelH relativeFrom="margin">
              <wp14:pctWidth>0</wp14:pctWidth>
            </wp14:sizeRelH>
          </wp:anchor>
        </w:drawing>
      </w:r>
      <w:r w:rsidR="00864E76" w:rsidRPr="00502AAE">
        <w:rPr>
          <w:rFonts w:asciiTheme="majorBidi" w:hAnsiTheme="majorBidi" w:cstheme="majorBidi"/>
          <w:i/>
          <w:iCs/>
          <w:sz w:val="24"/>
          <w:szCs w:val="24"/>
          <w:lang w:bidi="ar-DZ"/>
        </w:rPr>
        <w:t>Taxane</w:t>
      </w:r>
      <w:r w:rsidR="00864E76" w:rsidRPr="00502AAE">
        <w:rPr>
          <w:rFonts w:asciiTheme="majorBidi" w:hAnsiTheme="majorBidi" w:cstheme="majorBidi"/>
          <w:sz w:val="24"/>
          <w:szCs w:val="24"/>
          <w:lang w:bidi="ar-DZ"/>
        </w:rPr>
        <w:t xml:space="preserve">-induced cardiotoxicity is influenced by several risk factors, including the combination of </w:t>
      </w:r>
      <w:r w:rsidR="00864E76" w:rsidRPr="00502AAE">
        <w:rPr>
          <w:rFonts w:asciiTheme="majorBidi" w:hAnsiTheme="majorBidi" w:cstheme="majorBidi"/>
          <w:i/>
          <w:iCs/>
          <w:sz w:val="24"/>
          <w:szCs w:val="24"/>
          <w:lang w:bidi="ar-DZ"/>
        </w:rPr>
        <w:t>taxanes</w:t>
      </w:r>
      <w:r w:rsidR="00864E76" w:rsidRPr="00502AAE">
        <w:rPr>
          <w:rFonts w:asciiTheme="majorBidi" w:hAnsiTheme="majorBidi" w:cstheme="majorBidi"/>
          <w:sz w:val="24"/>
          <w:szCs w:val="24"/>
          <w:lang w:bidi="ar-DZ"/>
        </w:rPr>
        <w:t xml:space="preserve"> with anthracyclines, older age, preexisting cardiovascular disease, and dosage and administration schedule. High-dose or prolonged paclitaxel infusions increase the risk of </w:t>
      </w:r>
      <w:proofErr w:type="spellStart"/>
      <w:r w:rsidR="00864E76" w:rsidRPr="00502AAE">
        <w:rPr>
          <w:rFonts w:asciiTheme="majorBidi" w:hAnsiTheme="majorBidi" w:cstheme="majorBidi"/>
          <w:sz w:val="24"/>
          <w:szCs w:val="24"/>
          <w:lang w:bidi="ar-DZ"/>
        </w:rPr>
        <w:t>bradyarrhythmias</w:t>
      </w:r>
      <w:proofErr w:type="spellEnd"/>
      <w:r w:rsidR="00864E76" w:rsidRPr="00502AAE">
        <w:rPr>
          <w:rFonts w:asciiTheme="majorBidi" w:hAnsiTheme="majorBidi" w:cstheme="majorBidi"/>
          <w:sz w:val="24"/>
          <w:szCs w:val="24"/>
          <w:lang w:bidi="ar-DZ"/>
        </w:rPr>
        <w:t xml:space="preserve"> and hypotension (Roy </w:t>
      </w:r>
      <w:r w:rsidR="00864E76" w:rsidRPr="00502AAE">
        <w:rPr>
          <w:rFonts w:asciiTheme="majorBidi" w:hAnsiTheme="majorBidi" w:cstheme="majorBidi"/>
          <w:i/>
          <w:iCs/>
          <w:sz w:val="24"/>
          <w:szCs w:val="24"/>
          <w:lang w:bidi="ar-DZ"/>
        </w:rPr>
        <w:t>et al</w:t>
      </w:r>
      <w:r w:rsidR="00864E76" w:rsidRPr="00502AAE">
        <w:rPr>
          <w:rFonts w:asciiTheme="majorBidi" w:hAnsiTheme="majorBidi" w:cstheme="majorBidi"/>
          <w:sz w:val="24"/>
          <w:szCs w:val="24"/>
          <w:lang w:bidi="ar-DZ"/>
        </w:rPr>
        <w:t>., 2024).</w:t>
      </w:r>
    </w:p>
    <w:p w14:paraId="26C3E3A0" w14:textId="799CB884" w:rsidR="00864E76" w:rsidRPr="00150747" w:rsidRDefault="00864E76" w:rsidP="00864E76">
      <w:pPr>
        <w:pStyle w:val="ListParagraph"/>
        <w:keepNext/>
        <w:spacing w:line="360" w:lineRule="auto"/>
        <w:rPr>
          <w:lang w:val="en-US"/>
        </w:rPr>
      </w:pPr>
    </w:p>
    <w:p w14:paraId="4400286C" w14:textId="680EA2BB" w:rsidR="00864E76" w:rsidRPr="00FA6B42" w:rsidRDefault="00864E76" w:rsidP="00864E76">
      <w:pPr>
        <w:pStyle w:val="Caption"/>
        <w:bidi w:val="0"/>
        <w:spacing w:line="360" w:lineRule="auto"/>
        <w:ind w:left="720"/>
        <w:jc w:val="both"/>
        <w:rPr>
          <w:rFonts w:asciiTheme="majorBidi" w:hAnsiTheme="majorBidi" w:cstheme="majorBidi"/>
          <w:lang w:bidi="ar-DZ"/>
        </w:rPr>
      </w:pPr>
      <w:r w:rsidRPr="00FA6B42">
        <w:rPr>
          <w:rFonts w:asciiTheme="majorBidi" w:hAnsiTheme="majorBidi" w:cstheme="majorBidi"/>
          <w:b/>
          <w:bCs/>
          <w:i w:val="0"/>
          <w:iCs w:val="0"/>
          <w:color w:val="auto"/>
          <w:sz w:val="24"/>
          <w:szCs w:val="24"/>
        </w:rPr>
        <w:t xml:space="preserve">figure </w:t>
      </w:r>
      <w:r w:rsidR="00ED6291">
        <w:rPr>
          <w:rFonts w:asciiTheme="majorBidi" w:hAnsiTheme="majorBidi" w:cstheme="majorBidi"/>
          <w:b/>
          <w:bCs/>
          <w:i w:val="0"/>
          <w:iCs w:val="0"/>
          <w:color w:val="auto"/>
          <w:sz w:val="24"/>
          <w:szCs w:val="24"/>
          <w:lang w:bidi="ar-DZ"/>
        </w:rPr>
        <w:t>4</w:t>
      </w:r>
      <w:r w:rsidRPr="00FA6B42">
        <w:rPr>
          <w:rFonts w:asciiTheme="majorBidi" w:hAnsiTheme="majorBidi" w:cstheme="majorBidi"/>
          <w:i w:val="0"/>
          <w:iCs w:val="0"/>
          <w:color w:val="auto"/>
          <w:sz w:val="24"/>
          <w:szCs w:val="24"/>
          <w:lang w:bidi="ar-DZ"/>
        </w:rPr>
        <w:t xml:space="preserve"> Overview of </w:t>
      </w:r>
      <w:r>
        <w:rPr>
          <w:rFonts w:asciiTheme="majorBidi" w:hAnsiTheme="majorBidi" w:cstheme="majorBidi"/>
          <w:i w:val="0"/>
          <w:iCs w:val="0"/>
          <w:color w:val="auto"/>
          <w:sz w:val="24"/>
          <w:szCs w:val="24"/>
          <w:lang w:bidi="ar-DZ"/>
        </w:rPr>
        <w:t>T</w:t>
      </w:r>
      <w:r w:rsidRPr="00FA6B42">
        <w:rPr>
          <w:rFonts w:asciiTheme="majorBidi" w:hAnsiTheme="majorBidi" w:cstheme="majorBidi"/>
          <w:i w:val="0"/>
          <w:iCs w:val="0"/>
          <w:color w:val="auto"/>
          <w:sz w:val="24"/>
          <w:szCs w:val="24"/>
          <w:lang w:bidi="ar-DZ"/>
        </w:rPr>
        <w:t xml:space="preserve">axane resistance mechanisms (Maloney </w:t>
      </w:r>
      <w:r w:rsidRPr="00ED6291">
        <w:rPr>
          <w:rFonts w:asciiTheme="majorBidi" w:hAnsiTheme="majorBidi" w:cstheme="majorBidi"/>
          <w:color w:val="auto"/>
          <w:sz w:val="24"/>
          <w:szCs w:val="24"/>
          <w:lang w:bidi="ar-DZ"/>
        </w:rPr>
        <w:t>et al</w:t>
      </w:r>
      <w:r w:rsidRPr="00FA6B42">
        <w:rPr>
          <w:rFonts w:asciiTheme="majorBidi" w:hAnsiTheme="majorBidi" w:cstheme="majorBidi"/>
          <w:i w:val="0"/>
          <w:iCs w:val="0"/>
          <w:color w:val="auto"/>
          <w:sz w:val="24"/>
          <w:szCs w:val="24"/>
          <w:lang w:bidi="ar-DZ"/>
        </w:rPr>
        <w:t>., 2020).</w:t>
      </w:r>
    </w:p>
    <w:p w14:paraId="551B9305" w14:textId="77777777" w:rsidR="00864E76" w:rsidRDefault="00864E76" w:rsidP="00864E76">
      <w:pPr>
        <w:bidi w:val="0"/>
        <w:spacing w:line="360" w:lineRule="auto"/>
        <w:jc w:val="both"/>
        <w:rPr>
          <w:rFonts w:asciiTheme="majorBidi" w:hAnsiTheme="majorBidi" w:cstheme="majorBidi"/>
          <w:lang w:bidi="ar-DZ"/>
        </w:rPr>
      </w:pPr>
    </w:p>
    <w:p w14:paraId="1DE41437" w14:textId="431AF330" w:rsidR="00864E76" w:rsidRPr="00502AAE" w:rsidRDefault="006C31AC" w:rsidP="00864E76">
      <w:pPr>
        <w:bidi w:val="0"/>
        <w:spacing w:line="360" w:lineRule="auto"/>
        <w:jc w:val="both"/>
        <w:rPr>
          <w:rFonts w:asciiTheme="majorBidi" w:hAnsiTheme="majorBidi" w:cstheme="majorBidi"/>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693056" behindDoc="0" locked="0" layoutInCell="1" allowOverlap="1" wp14:anchorId="7BF05BDD" wp14:editId="1D6AB437">
                <wp:simplePos x="0" y="0"/>
                <wp:positionH relativeFrom="margin">
                  <wp:align>left</wp:align>
                </wp:positionH>
                <wp:positionV relativeFrom="paragraph">
                  <wp:posOffset>-243191</wp:posOffset>
                </wp:positionV>
                <wp:extent cx="5284519" cy="0"/>
                <wp:effectExtent l="0" t="0" r="0" b="0"/>
                <wp:wrapNone/>
                <wp:docPr id="2127085498"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CE1D81E" id="Straight Connector 2" o:spid="_x0000_s1026" style="position:absolute;left:0;text-align:left;z-index:251693056;visibility:visible;mso-wrap-style:square;mso-wrap-distance-left:9pt;mso-wrap-distance-top:0;mso-wrap-distance-right:9pt;mso-wrap-distance-bottom:0;mso-position-horizontal:left;mso-position-horizontal-relative:margin;mso-position-vertical:absolute;mso-position-vertical-relative:text" from="0,-19.15pt" to="416.1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" strokecolor="black [3200]" strokeweight="1.5pt">
                <v:stroke joinstyle="miter"/>
                <w10:wrap anchorx="margin"/>
              </v:line>
            </w:pict>
          </mc:Fallback>
        </mc:AlternateContent>
      </w:r>
      <w:r w:rsidR="00864E76" w:rsidRPr="00502AAE">
        <w:rPr>
          <w:rFonts w:asciiTheme="majorBidi" w:hAnsiTheme="majorBidi" w:cstheme="majorBidi"/>
          <w:sz w:val="24"/>
          <w:szCs w:val="24"/>
          <w:lang w:bidi="ar-DZ"/>
        </w:rPr>
        <w:t xml:space="preserve">This diagram illustrates some of the major proteins and pathways that are known to contribute to </w:t>
      </w:r>
      <w:r w:rsidR="00502AAE" w:rsidRPr="00502AAE">
        <w:rPr>
          <w:rFonts w:asciiTheme="majorBidi" w:hAnsiTheme="majorBidi" w:cstheme="majorBidi"/>
          <w:i/>
          <w:iCs/>
          <w:sz w:val="24"/>
          <w:szCs w:val="24"/>
          <w:lang w:bidi="ar-DZ"/>
        </w:rPr>
        <w:t>Taxane</w:t>
      </w:r>
      <w:r w:rsidR="00864E76" w:rsidRPr="00502AAE">
        <w:rPr>
          <w:rFonts w:asciiTheme="majorBidi" w:hAnsiTheme="majorBidi" w:cstheme="majorBidi"/>
          <w:sz w:val="24"/>
          <w:szCs w:val="24"/>
          <w:lang w:bidi="ar-DZ"/>
        </w:rPr>
        <w:t xml:space="preserve"> resistance in cancer. Upregulated pro-survival pathways, induction of EMT through upregulated vimentin, ZEB1, and TGF-β, and upregulated anti-apoptotic proteins have been linked with increased proliferation after </w:t>
      </w:r>
      <w:r w:rsidR="00502AAE" w:rsidRPr="00502AAE">
        <w:rPr>
          <w:rFonts w:asciiTheme="majorBidi" w:hAnsiTheme="majorBidi" w:cstheme="majorBidi"/>
          <w:i/>
          <w:iCs/>
          <w:sz w:val="24"/>
          <w:szCs w:val="24"/>
          <w:lang w:bidi="ar-DZ"/>
        </w:rPr>
        <w:t>Taxane</w:t>
      </w:r>
      <w:r w:rsidR="00864E76" w:rsidRPr="00502AAE">
        <w:rPr>
          <w:rFonts w:asciiTheme="majorBidi" w:hAnsiTheme="majorBidi" w:cstheme="majorBidi"/>
          <w:sz w:val="24"/>
          <w:szCs w:val="24"/>
          <w:lang w:bidi="ar-DZ"/>
        </w:rPr>
        <w:t xml:space="preserve"> treatment. Upregulated tubulin isotypes, drug export transporters, and drug-metabolizing enzymes have been associated with reduced </w:t>
      </w:r>
      <w:r w:rsidR="00502AAE" w:rsidRPr="00502AAE">
        <w:rPr>
          <w:rFonts w:asciiTheme="majorBidi" w:hAnsiTheme="majorBidi" w:cstheme="majorBidi"/>
          <w:i/>
          <w:iCs/>
          <w:sz w:val="24"/>
          <w:szCs w:val="24"/>
          <w:lang w:bidi="ar-DZ"/>
        </w:rPr>
        <w:t>Taxane</w:t>
      </w:r>
      <w:r w:rsidR="00864E76" w:rsidRPr="00502AAE">
        <w:rPr>
          <w:rFonts w:asciiTheme="majorBidi" w:hAnsiTheme="majorBidi" w:cstheme="majorBidi"/>
          <w:sz w:val="24"/>
          <w:szCs w:val="24"/>
          <w:lang w:bidi="ar-DZ"/>
        </w:rPr>
        <w:t xml:space="preserve"> efficacy. Hypoxia and non-coding RNAs have been noted to activate some of the established resistance mechanisms, so they will be considered to be contributing factors to </w:t>
      </w:r>
      <w:r w:rsidR="00502AAE" w:rsidRPr="00502AAE">
        <w:rPr>
          <w:rFonts w:asciiTheme="majorBidi" w:hAnsiTheme="majorBidi" w:cstheme="majorBidi"/>
          <w:i/>
          <w:iCs/>
          <w:sz w:val="24"/>
          <w:szCs w:val="24"/>
          <w:lang w:bidi="ar-DZ"/>
        </w:rPr>
        <w:t>Taxane</w:t>
      </w:r>
      <w:r w:rsidR="00864E76" w:rsidRPr="00502AAE">
        <w:rPr>
          <w:rFonts w:asciiTheme="majorBidi" w:hAnsiTheme="majorBidi" w:cstheme="majorBidi"/>
          <w:sz w:val="24"/>
          <w:szCs w:val="24"/>
          <w:lang w:bidi="ar-DZ"/>
        </w:rPr>
        <w:t xml:space="preserve"> resistance as well. The review will include these mechanisms and others, which are frequently observed in different cancer types. </w:t>
      </w:r>
    </w:p>
    <w:p w14:paraId="51E83CF3" w14:textId="77777777" w:rsidR="00864E76" w:rsidRPr="00A75921" w:rsidRDefault="00864E76" w:rsidP="00864E76">
      <w:pPr>
        <w:pStyle w:val="ListParagraph"/>
        <w:widowControl/>
        <w:numPr>
          <w:ilvl w:val="1"/>
          <w:numId w:val="5"/>
        </w:numPr>
        <w:autoSpaceDE/>
        <w:autoSpaceDN/>
        <w:spacing w:after="160" w:line="360" w:lineRule="auto"/>
        <w:contextualSpacing/>
        <w:rPr>
          <w:rFonts w:asciiTheme="majorBidi" w:hAnsiTheme="majorBidi" w:cstheme="majorBidi"/>
          <w:b/>
          <w:bCs/>
          <w:lang w:bidi="ar-DZ"/>
        </w:rPr>
      </w:pPr>
      <w:proofErr w:type="spellStart"/>
      <w:r w:rsidRPr="00A75921">
        <w:rPr>
          <w:rFonts w:asciiTheme="majorBidi" w:hAnsiTheme="majorBidi" w:cstheme="majorBidi"/>
          <w:b/>
          <w:bCs/>
          <w:sz w:val="28"/>
          <w:szCs w:val="28"/>
          <w:lang w:bidi="ar-DZ"/>
        </w:rPr>
        <w:t>Dermatotoxicity</w:t>
      </w:r>
      <w:proofErr w:type="spellEnd"/>
    </w:p>
    <w:p w14:paraId="55770E3E" w14:textId="77777777" w:rsidR="00864E76" w:rsidRPr="00502AAE" w:rsidRDefault="00864E76" w:rsidP="00864E76">
      <w:pPr>
        <w:bidi w:val="0"/>
        <w:spacing w:line="360" w:lineRule="auto"/>
        <w:jc w:val="both"/>
        <w:rPr>
          <w:rFonts w:asciiTheme="majorBidi" w:hAnsiTheme="majorBidi" w:cstheme="majorBidi"/>
          <w:sz w:val="24"/>
          <w:szCs w:val="24"/>
          <w:lang w:bidi="ar-DZ"/>
        </w:rPr>
      </w:pPr>
      <w:r w:rsidRPr="00502AAE">
        <w:rPr>
          <w:rFonts w:asciiTheme="majorBidi" w:hAnsiTheme="majorBidi" w:cstheme="majorBidi"/>
          <w:sz w:val="24"/>
          <w:szCs w:val="24"/>
          <w:lang w:bidi="ar-DZ"/>
        </w:rPr>
        <w:t xml:space="preserve">Cancer therapies can result in a wide variety of dermatologic toxicities affecting the skin, oral mucosa, hair, and nails. Such skin toxicities have been a long-standing problem in the treatment of breast cancer. Some of the most widely used chemotherapies, e.g., capecitabine, </w:t>
      </w:r>
      <w:r w:rsidRPr="00ED6291">
        <w:rPr>
          <w:rFonts w:asciiTheme="majorBidi" w:hAnsiTheme="majorBidi" w:cstheme="majorBidi"/>
          <w:i/>
          <w:iCs/>
          <w:sz w:val="24"/>
          <w:szCs w:val="24"/>
          <w:lang w:bidi="ar-DZ"/>
        </w:rPr>
        <w:t>taxanes</w:t>
      </w:r>
      <w:r w:rsidRPr="00502AAE">
        <w:rPr>
          <w:rFonts w:asciiTheme="majorBidi" w:hAnsiTheme="majorBidi" w:cstheme="majorBidi"/>
          <w:sz w:val="24"/>
          <w:szCs w:val="24"/>
          <w:lang w:bidi="ar-DZ"/>
        </w:rPr>
        <w:t xml:space="preserve"> and pegylated liposomal doxorubicin, cause significant skin reactions. The incidence and severity of these dermatologic toxicities are major contributors to the common practice of using lower starting doses, e.g., for capecitabine. Xerosis and pruritus are common problems, but these agents can also cause other skin reactions including psoriatic lesions, lichenoid dermatitis, or sarcoidosis. Rarely, severe cutaneous immune-related adverse events like bullous pemphigoid or even life-threatening Stevens Johnson syndrome can occur (Salzmann </w:t>
      </w:r>
      <w:r w:rsidRPr="00ED6291">
        <w:rPr>
          <w:rFonts w:asciiTheme="majorBidi" w:hAnsiTheme="majorBidi" w:cstheme="majorBidi"/>
          <w:i/>
          <w:iCs/>
          <w:sz w:val="24"/>
          <w:szCs w:val="24"/>
          <w:lang w:bidi="ar-DZ"/>
        </w:rPr>
        <w:t>et al</w:t>
      </w:r>
      <w:r w:rsidRPr="00502AAE">
        <w:rPr>
          <w:rFonts w:asciiTheme="majorBidi" w:hAnsiTheme="majorBidi" w:cstheme="majorBidi"/>
          <w:sz w:val="24"/>
          <w:szCs w:val="24"/>
          <w:lang w:bidi="ar-DZ"/>
        </w:rPr>
        <w:t>., 2019).</w:t>
      </w:r>
    </w:p>
    <w:p w14:paraId="536A43CD" w14:textId="7D99B745" w:rsidR="00864E76" w:rsidRPr="00502AAE" w:rsidRDefault="00864E76" w:rsidP="00864E76">
      <w:pPr>
        <w:bidi w:val="0"/>
        <w:spacing w:line="360" w:lineRule="auto"/>
        <w:jc w:val="both"/>
        <w:rPr>
          <w:rFonts w:asciiTheme="majorBidi" w:hAnsiTheme="majorBidi" w:cstheme="majorBidi"/>
          <w:sz w:val="24"/>
          <w:szCs w:val="24"/>
          <w:lang w:bidi="ar-DZ"/>
        </w:rPr>
      </w:pPr>
      <w:r w:rsidRPr="00502AAE">
        <w:rPr>
          <w:rFonts w:asciiTheme="majorBidi" w:hAnsiTheme="majorBidi" w:cstheme="majorBidi"/>
          <w:sz w:val="24"/>
          <w:szCs w:val="24"/>
          <w:lang w:bidi="ar-DZ"/>
        </w:rPr>
        <w:t xml:space="preserve">Some studies showed discrepancies between physicians and patients symptom evaluations. The use of patient-reported outcomes for symptom evaluation seems associated with clinical benefit. Even if physicians grade </w:t>
      </w:r>
      <w:proofErr w:type="spellStart"/>
      <w:r w:rsidRPr="00502AAE">
        <w:rPr>
          <w:rFonts w:asciiTheme="majorBidi" w:hAnsiTheme="majorBidi" w:cstheme="majorBidi"/>
          <w:sz w:val="24"/>
          <w:szCs w:val="24"/>
          <w:lang w:bidi="ar-DZ"/>
        </w:rPr>
        <w:t>dAEs</w:t>
      </w:r>
      <w:proofErr w:type="spellEnd"/>
      <w:r w:rsidRPr="00502AAE">
        <w:rPr>
          <w:rFonts w:asciiTheme="majorBidi" w:hAnsiTheme="majorBidi" w:cstheme="majorBidi"/>
          <w:sz w:val="24"/>
          <w:szCs w:val="24"/>
          <w:lang w:bidi="ar-DZ"/>
        </w:rPr>
        <w:t xml:space="preserve"> as 1 or 2 per the Common Terminology Criteria for Adverse Events (CTCAE; Table </w:t>
      </w:r>
      <w:r w:rsidR="009B0D5C">
        <w:rPr>
          <w:rFonts w:asciiTheme="majorBidi" w:hAnsiTheme="majorBidi" w:cstheme="majorBidi"/>
          <w:sz w:val="24"/>
          <w:szCs w:val="24"/>
          <w:lang w:bidi="ar-DZ"/>
        </w:rPr>
        <w:t>1</w:t>
      </w:r>
      <w:r w:rsidRPr="00502AAE">
        <w:rPr>
          <w:rFonts w:asciiTheme="majorBidi" w:hAnsiTheme="majorBidi" w:cstheme="majorBidi"/>
          <w:sz w:val="24"/>
          <w:szCs w:val="24"/>
          <w:lang w:bidi="ar-DZ"/>
        </w:rPr>
        <w:t xml:space="preserve">), their chronicity and association with pain and pruritus result in a high impact on QoL. The negative impact from </w:t>
      </w:r>
      <w:proofErr w:type="spellStart"/>
      <w:r w:rsidRPr="00502AAE">
        <w:rPr>
          <w:rFonts w:asciiTheme="majorBidi" w:hAnsiTheme="majorBidi" w:cstheme="majorBidi"/>
          <w:sz w:val="24"/>
          <w:szCs w:val="24"/>
          <w:lang w:bidi="ar-DZ"/>
        </w:rPr>
        <w:t>dAEs</w:t>
      </w:r>
      <w:proofErr w:type="spellEnd"/>
      <w:r w:rsidRPr="00502AAE">
        <w:rPr>
          <w:rFonts w:asciiTheme="majorBidi" w:hAnsiTheme="majorBidi" w:cstheme="majorBidi"/>
          <w:sz w:val="24"/>
          <w:szCs w:val="24"/>
          <w:lang w:bidi="ar-DZ"/>
        </w:rPr>
        <w:t xml:space="preserve"> from targeted therapies is more significant than </w:t>
      </w:r>
      <w:proofErr w:type="spellStart"/>
      <w:r w:rsidRPr="00502AAE">
        <w:rPr>
          <w:rFonts w:asciiTheme="majorBidi" w:hAnsiTheme="majorBidi" w:cstheme="majorBidi"/>
          <w:sz w:val="24"/>
          <w:szCs w:val="24"/>
          <w:lang w:bidi="ar-DZ"/>
        </w:rPr>
        <w:t>dAEs</w:t>
      </w:r>
      <w:proofErr w:type="spellEnd"/>
      <w:r w:rsidRPr="00502AAE">
        <w:rPr>
          <w:rFonts w:asciiTheme="majorBidi" w:hAnsiTheme="majorBidi" w:cstheme="majorBidi"/>
          <w:sz w:val="24"/>
          <w:szCs w:val="24"/>
          <w:lang w:bidi="ar-DZ"/>
        </w:rPr>
        <w:t xml:space="preserve"> with cytotoxic agents. </w:t>
      </w:r>
      <w:proofErr w:type="spellStart"/>
      <w:r w:rsidRPr="00502AAE">
        <w:rPr>
          <w:rFonts w:asciiTheme="majorBidi" w:hAnsiTheme="majorBidi" w:cstheme="majorBidi"/>
          <w:sz w:val="24"/>
          <w:szCs w:val="24"/>
          <w:lang w:bidi="ar-DZ"/>
        </w:rPr>
        <w:t>EGFRi</w:t>
      </w:r>
      <w:proofErr w:type="spellEnd"/>
      <w:r w:rsidRPr="00502AAE">
        <w:rPr>
          <w:rFonts w:asciiTheme="majorBidi" w:hAnsiTheme="majorBidi" w:cstheme="majorBidi"/>
          <w:sz w:val="24"/>
          <w:szCs w:val="24"/>
          <w:lang w:bidi="ar-DZ"/>
        </w:rPr>
        <w:t xml:space="preserve"> rash and pruritus produced the most significant negative impacts. Thus, it is advisable to use patient-reported tools to measure the severity and the impact on QoL. General dermatology tools are available (e.g., Skindex-16, Skindex-29, Dermatologic Life Quality Index, and DIELH-24), as well as symptom-specific tools </w:t>
      </w:r>
      <w:r w:rsidR="006D0AB5">
        <w:rPr>
          <w:rFonts w:asciiTheme="majorBidi" w:hAnsiTheme="majorBidi" w:cstheme="majorBidi"/>
          <w:b/>
          <w:bCs/>
          <w:noProof/>
          <w:sz w:val="28"/>
          <w:szCs w:val="28"/>
        </w:rPr>
        <mc:AlternateContent>
          <mc:Choice Requires="wps">
            <w:drawing>
              <wp:anchor distT="0" distB="0" distL="114300" distR="114300" simplePos="0" relativeHeight="251695104" behindDoc="0" locked="0" layoutInCell="1" allowOverlap="1" wp14:anchorId="1E348794" wp14:editId="6041F47C">
                <wp:simplePos x="0" y="0"/>
                <wp:positionH relativeFrom="margin">
                  <wp:posOffset>0</wp:posOffset>
                </wp:positionH>
                <wp:positionV relativeFrom="paragraph">
                  <wp:posOffset>-6360160</wp:posOffset>
                </wp:positionV>
                <wp:extent cx="5284519" cy="0"/>
                <wp:effectExtent l="0" t="0" r="0" b="0"/>
                <wp:wrapNone/>
                <wp:docPr id="14729487"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625BD08" id="Straight Connector 2" o:spid="_x0000_s1026" style="position:absolute;left:0;text-align:left;z-index:251695104;visibility:visible;mso-wrap-style:square;mso-wrap-distance-left:9pt;mso-wrap-distance-top:0;mso-wrap-distance-right:9pt;mso-wrap-distance-bottom:0;mso-position-horizontal:absolute;mso-position-horizontal-relative:margin;mso-position-vertical:absolute;mso-position-vertical-relative:text" from="0,-500.8pt" to="416.1pt,-50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" strokecolor="black [3200]" strokeweight="1.5pt">
                <v:stroke joinstyle="miter"/>
                <w10:wrap anchorx="margin"/>
              </v:line>
            </w:pict>
          </mc:Fallback>
        </mc:AlternateContent>
      </w:r>
      <w:r w:rsidR="006D0AB5" w:rsidRPr="00502AAE">
        <w:rPr>
          <w:rFonts w:asciiTheme="majorBidi" w:hAnsiTheme="majorBidi" w:cstheme="majorBidi"/>
          <w:sz w:val="24"/>
          <w:szCs w:val="24"/>
          <w:lang w:bidi="ar-DZ"/>
        </w:rPr>
        <w:t xml:space="preserve"> </w:t>
      </w:r>
      <w:r w:rsidR="006D0AB5">
        <w:rPr>
          <w:rFonts w:asciiTheme="majorBidi" w:hAnsiTheme="majorBidi" w:cstheme="majorBidi"/>
          <w:b/>
          <w:bCs/>
          <w:noProof/>
          <w:sz w:val="28"/>
          <w:szCs w:val="28"/>
        </w:rPr>
        <w:lastRenderedPageBreak/>
        <mc:AlternateContent>
          <mc:Choice Requires="wps">
            <w:drawing>
              <wp:anchor distT="0" distB="0" distL="114300" distR="114300" simplePos="0" relativeHeight="251697152" behindDoc="0" locked="0" layoutInCell="1" allowOverlap="1" wp14:anchorId="55BB74F3" wp14:editId="527F6D7C">
                <wp:simplePos x="0" y="0"/>
                <wp:positionH relativeFrom="margin">
                  <wp:align>left</wp:align>
                </wp:positionH>
                <wp:positionV relativeFrom="paragraph">
                  <wp:posOffset>-223736</wp:posOffset>
                </wp:positionV>
                <wp:extent cx="5284519" cy="0"/>
                <wp:effectExtent l="0" t="0" r="0" b="0"/>
                <wp:wrapNone/>
                <wp:docPr id="286120624"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DCA7F96" id="Straight Connector 2" o:spid="_x0000_s1026" style="position:absolute;left:0;text-align:left;z-index:251697152;visibility:visible;mso-wrap-style:square;mso-wrap-distance-left:9pt;mso-wrap-distance-top:0;mso-wrap-distance-right:9pt;mso-wrap-distance-bottom:0;mso-position-horizontal:left;mso-position-horizontal-relative:margin;mso-position-vertical:absolute;mso-position-vertical-relative:text" from="0,-17.6pt" to="416.1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" strokecolor="black [3200]" strokeweight="1.5pt">
                <v:stroke joinstyle="miter"/>
                <w10:wrap anchorx="margin"/>
              </v:line>
            </w:pict>
          </mc:Fallback>
        </mc:AlternateContent>
      </w:r>
      <w:r w:rsidRPr="00502AAE">
        <w:rPr>
          <w:rFonts w:asciiTheme="majorBidi" w:hAnsiTheme="majorBidi" w:cstheme="majorBidi"/>
          <w:sz w:val="24"/>
          <w:szCs w:val="24"/>
          <w:lang w:bidi="ar-DZ"/>
        </w:rPr>
        <w:t>(e.g.</w:t>
      </w:r>
      <w:r w:rsidR="006D0AB5" w:rsidRPr="00502AAE">
        <w:rPr>
          <w:rFonts w:asciiTheme="majorBidi" w:hAnsiTheme="majorBidi" w:cstheme="majorBidi"/>
          <w:sz w:val="24"/>
          <w:szCs w:val="24"/>
          <w:lang w:bidi="ar-DZ"/>
        </w:rPr>
        <w:t>,</w:t>
      </w:r>
      <w:r w:rsidR="006D0AB5" w:rsidRPr="006D0AB5">
        <w:rPr>
          <w:rFonts w:asciiTheme="majorBidi" w:hAnsiTheme="majorBidi" w:cstheme="majorBidi"/>
          <w:b/>
          <w:bCs/>
          <w:noProof/>
          <w:sz w:val="28"/>
          <w:szCs w:val="28"/>
          <w:lang w:bidi="ar-DZ"/>
        </w:rPr>
        <w:t xml:space="preserve"> </w:t>
      </w:r>
      <w:r w:rsidR="006D0AB5" w:rsidRPr="00502AAE">
        <w:rPr>
          <w:rFonts w:asciiTheme="majorBidi" w:hAnsiTheme="majorBidi" w:cstheme="majorBidi"/>
          <w:sz w:val="24"/>
          <w:szCs w:val="24"/>
          <w:lang w:bidi="ar-DZ"/>
        </w:rPr>
        <w:t>Functional</w:t>
      </w:r>
      <w:r w:rsidRPr="00502AAE">
        <w:rPr>
          <w:rFonts w:asciiTheme="majorBidi" w:hAnsiTheme="majorBidi" w:cstheme="majorBidi"/>
          <w:sz w:val="24"/>
          <w:szCs w:val="24"/>
          <w:lang w:bidi="ar-DZ"/>
        </w:rPr>
        <w:t xml:space="preserve"> Assessment of Cancer Therapy-Epidermal Growth Factor Receptor Inhibitors-18 and Hand–Foot Syndrome 14). The management of toxicity is well codified, using the CTCAE, version 5, grading scale (Table </w:t>
      </w:r>
      <w:r w:rsidR="009B0D5C">
        <w:rPr>
          <w:rFonts w:asciiTheme="majorBidi" w:hAnsiTheme="majorBidi" w:cstheme="majorBidi"/>
          <w:sz w:val="24"/>
          <w:szCs w:val="24"/>
          <w:lang w:bidi="ar-DZ"/>
        </w:rPr>
        <w:t>1</w:t>
      </w:r>
      <w:r w:rsidRPr="00502AAE">
        <w:rPr>
          <w:rFonts w:asciiTheme="majorBidi" w:hAnsiTheme="majorBidi" w:cstheme="majorBidi"/>
          <w:sz w:val="24"/>
          <w:szCs w:val="24"/>
          <w:lang w:bidi="ar-DZ"/>
        </w:rPr>
        <w:t xml:space="preserve">). A scale is provided for each type of DAE, which helps standardize treatment and toxicity management (Dagher </w:t>
      </w:r>
      <w:r w:rsidRPr="009B0D5C">
        <w:rPr>
          <w:rFonts w:asciiTheme="majorBidi" w:hAnsiTheme="majorBidi" w:cstheme="majorBidi"/>
          <w:i/>
          <w:iCs/>
          <w:sz w:val="24"/>
          <w:szCs w:val="24"/>
          <w:lang w:bidi="ar-DZ"/>
        </w:rPr>
        <w:t>et al</w:t>
      </w:r>
      <w:r w:rsidRPr="00502AAE">
        <w:rPr>
          <w:rFonts w:asciiTheme="majorBidi" w:hAnsiTheme="majorBidi" w:cstheme="majorBidi"/>
          <w:sz w:val="24"/>
          <w:szCs w:val="24"/>
          <w:lang w:bidi="ar-DZ"/>
        </w:rPr>
        <w:t xml:space="preserve">., 2021). </w:t>
      </w:r>
    </w:p>
    <w:p w14:paraId="645E271D" w14:textId="44CF7580" w:rsidR="00864E76" w:rsidRPr="009B0D5C" w:rsidRDefault="00864E76" w:rsidP="009B0D5C">
      <w:pPr>
        <w:pStyle w:val="Caption"/>
        <w:keepNext/>
        <w:bidi w:val="0"/>
        <w:spacing w:line="360" w:lineRule="auto"/>
        <w:jc w:val="both"/>
        <w:rPr>
          <w:rFonts w:asciiTheme="majorBidi" w:hAnsiTheme="majorBidi" w:cstheme="majorBidi"/>
          <w:i w:val="0"/>
          <w:iCs w:val="0"/>
          <w:color w:val="auto"/>
          <w:sz w:val="24"/>
          <w:szCs w:val="24"/>
          <w:lang w:bidi="ar-DZ"/>
        </w:rPr>
      </w:pPr>
      <w:r w:rsidRPr="003558EC">
        <w:rPr>
          <w:rFonts w:asciiTheme="majorBidi" w:hAnsiTheme="majorBidi" w:cstheme="majorBidi"/>
          <w:b/>
          <w:bCs/>
          <w:i w:val="0"/>
          <w:iCs w:val="0"/>
          <w:color w:val="auto"/>
          <w:sz w:val="24"/>
          <w:szCs w:val="24"/>
        </w:rPr>
        <w:t xml:space="preserve">Table </w:t>
      </w:r>
      <w:r w:rsidR="009B0D5C">
        <w:rPr>
          <w:rFonts w:asciiTheme="majorBidi" w:hAnsiTheme="majorBidi" w:cstheme="majorBidi"/>
          <w:b/>
          <w:bCs/>
          <w:i w:val="0"/>
          <w:iCs w:val="0"/>
          <w:color w:val="auto"/>
          <w:sz w:val="24"/>
          <w:szCs w:val="24"/>
        </w:rPr>
        <w:t>1</w:t>
      </w:r>
      <w:r w:rsidRPr="003558EC">
        <w:rPr>
          <w:rFonts w:asciiTheme="majorBidi" w:hAnsiTheme="majorBidi" w:cstheme="majorBidi"/>
          <w:i w:val="0"/>
          <w:iCs w:val="0"/>
          <w:color w:val="auto"/>
          <w:sz w:val="24"/>
          <w:szCs w:val="24"/>
        </w:rPr>
        <w:t xml:space="preserve"> Dermatologic toxicities of targeted therapies and management</w:t>
      </w:r>
      <w:r>
        <w:rPr>
          <w:rFonts w:asciiTheme="majorBidi" w:hAnsiTheme="majorBidi" w:cstheme="majorBidi"/>
          <w:lang w:bidi="ar-DZ"/>
        </w:rPr>
        <w:t xml:space="preserve"> </w:t>
      </w:r>
      <w:r w:rsidRPr="003558EC">
        <w:rPr>
          <w:rFonts w:asciiTheme="majorBidi" w:hAnsiTheme="majorBidi" w:cstheme="majorBidi"/>
          <w:i w:val="0"/>
          <w:iCs w:val="0"/>
          <w:color w:val="auto"/>
          <w:sz w:val="24"/>
          <w:szCs w:val="24"/>
          <w:lang w:bidi="ar-DZ"/>
        </w:rPr>
        <w:t xml:space="preserve">(Dagher </w:t>
      </w:r>
      <w:r w:rsidRPr="009B0D5C">
        <w:rPr>
          <w:rFonts w:asciiTheme="majorBidi" w:hAnsiTheme="majorBidi" w:cstheme="majorBidi"/>
          <w:color w:val="auto"/>
          <w:sz w:val="24"/>
          <w:szCs w:val="24"/>
          <w:lang w:bidi="ar-DZ"/>
        </w:rPr>
        <w:t>et al</w:t>
      </w:r>
      <w:r w:rsidRPr="003558EC">
        <w:rPr>
          <w:rFonts w:asciiTheme="majorBidi" w:hAnsiTheme="majorBidi" w:cstheme="majorBidi"/>
          <w:i w:val="0"/>
          <w:iCs w:val="0"/>
          <w:color w:val="auto"/>
          <w:sz w:val="24"/>
          <w:szCs w:val="24"/>
          <w:lang w:bidi="ar-DZ"/>
        </w:rPr>
        <w:t>., 2021)</w:t>
      </w:r>
      <w:r w:rsidRPr="00E77D31">
        <w:rPr>
          <w:rFonts w:asciiTheme="majorBidi" w:hAnsiTheme="majorBidi" w:cstheme="majorBidi"/>
          <w:i w:val="0"/>
          <w:iCs w:val="0"/>
          <w:color w:val="auto"/>
          <w:sz w:val="24"/>
          <w:szCs w:val="24"/>
          <w:lang w:bidi="ar-DZ"/>
        </w:rPr>
        <w:t>.</w:t>
      </w:r>
    </w:p>
    <w:tbl>
      <w:tblPr>
        <w:tblStyle w:val="TableGrid"/>
        <w:tblW w:w="0" w:type="auto"/>
        <w:tblLook w:val="04A0" w:firstRow="1" w:lastRow="0" w:firstColumn="1" w:lastColumn="0" w:noHBand="0" w:noVBand="1"/>
      </w:tblPr>
      <w:tblGrid>
        <w:gridCol w:w="1838"/>
        <w:gridCol w:w="2268"/>
        <w:gridCol w:w="4190"/>
      </w:tblGrid>
      <w:tr w:rsidR="00864E76" w14:paraId="2325DECB" w14:textId="77777777" w:rsidTr="00756FE3">
        <w:tc>
          <w:tcPr>
            <w:tcW w:w="1838" w:type="dxa"/>
          </w:tcPr>
          <w:p w14:paraId="0B0F80F8" w14:textId="77777777" w:rsidR="00864E76" w:rsidRPr="00A0067D" w:rsidRDefault="00864E76" w:rsidP="00864E76">
            <w:pPr>
              <w:bidi w:val="0"/>
              <w:spacing w:line="360" w:lineRule="auto"/>
              <w:jc w:val="both"/>
              <w:rPr>
                <w:rFonts w:asciiTheme="majorBidi" w:hAnsiTheme="majorBidi" w:cstheme="majorBidi"/>
                <w:b/>
                <w:bCs/>
                <w:sz w:val="28"/>
                <w:szCs w:val="28"/>
                <w:lang w:bidi="ar-DZ"/>
              </w:rPr>
            </w:pPr>
            <w:r w:rsidRPr="00A0067D">
              <w:rPr>
                <w:rFonts w:asciiTheme="majorBidi" w:hAnsiTheme="majorBidi" w:cstheme="majorBidi"/>
                <w:b/>
                <w:bCs/>
                <w:sz w:val="28"/>
                <w:szCs w:val="28"/>
                <w:lang w:bidi="ar-DZ"/>
              </w:rPr>
              <w:t>Dermatologic toxicities</w:t>
            </w:r>
          </w:p>
        </w:tc>
        <w:tc>
          <w:tcPr>
            <w:tcW w:w="2268" w:type="dxa"/>
          </w:tcPr>
          <w:p w14:paraId="6CD3601D" w14:textId="77777777" w:rsidR="00864E76" w:rsidRPr="00A0067D" w:rsidRDefault="00864E76" w:rsidP="00864E76">
            <w:pPr>
              <w:bidi w:val="0"/>
              <w:spacing w:line="360" w:lineRule="auto"/>
              <w:jc w:val="both"/>
              <w:rPr>
                <w:rFonts w:asciiTheme="majorBidi" w:hAnsiTheme="majorBidi" w:cstheme="majorBidi"/>
                <w:b/>
                <w:bCs/>
                <w:sz w:val="28"/>
                <w:szCs w:val="28"/>
                <w:lang w:bidi="ar-DZ"/>
              </w:rPr>
            </w:pPr>
            <w:r w:rsidRPr="00A0067D">
              <w:rPr>
                <w:rFonts w:asciiTheme="majorBidi" w:hAnsiTheme="majorBidi" w:cstheme="majorBidi"/>
                <w:b/>
                <w:bCs/>
                <w:sz w:val="28"/>
                <w:szCs w:val="28"/>
                <w:lang w:bidi="ar-DZ"/>
              </w:rPr>
              <w:t>Most frequent agents</w:t>
            </w:r>
          </w:p>
        </w:tc>
        <w:tc>
          <w:tcPr>
            <w:tcW w:w="4190" w:type="dxa"/>
          </w:tcPr>
          <w:p w14:paraId="041B3751" w14:textId="77777777" w:rsidR="00864E76" w:rsidRPr="00A0067D" w:rsidRDefault="00864E76" w:rsidP="00864E76">
            <w:pPr>
              <w:bidi w:val="0"/>
              <w:spacing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r w:rsidRPr="00A0067D">
              <w:rPr>
                <w:rFonts w:asciiTheme="majorBidi" w:hAnsiTheme="majorBidi" w:cstheme="majorBidi"/>
                <w:b/>
                <w:bCs/>
                <w:sz w:val="28"/>
                <w:szCs w:val="28"/>
                <w:lang w:bidi="ar-DZ"/>
              </w:rPr>
              <w:t>Management</w:t>
            </w:r>
          </w:p>
        </w:tc>
      </w:tr>
      <w:tr w:rsidR="00864E76" w14:paraId="0B0E56D7" w14:textId="77777777" w:rsidTr="00756FE3">
        <w:tc>
          <w:tcPr>
            <w:tcW w:w="1838" w:type="dxa"/>
          </w:tcPr>
          <w:p w14:paraId="7EE0C658"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Papulopustular eruption</w:t>
            </w:r>
          </w:p>
        </w:tc>
        <w:tc>
          <w:tcPr>
            <w:tcW w:w="2268" w:type="dxa"/>
          </w:tcPr>
          <w:p w14:paraId="10260B71"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EGFR and MEK inhibitors</w:t>
            </w:r>
          </w:p>
        </w:tc>
        <w:tc>
          <w:tcPr>
            <w:tcW w:w="4190" w:type="dxa"/>
          </w:tcPr>
          <w:p w14:paraId="1E91B011"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Prevention</w:t>
            </w:r>
          </w:p>
          <w:p w14:paraId="561C30A0" w14:textId="77777777" w:rsidR="00864E76" w:rsidRPr="00A0067D"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Prophylactic therapy with oral tetracycline antibiotics for</w:t>
            </w:r>
            <w:r>
              <w:rPr>
                <w:rFonts w:asciiTheme="majorBidi" w:hAnsiTheme="majorBidi" w:cstheme="majorBidi"/>
                <w:lang w:bidi="ar-DZ"/>
              </w:rPr>
              <w:t xml:space="preserve"> </w:t>
            </w:r>
            <w:r w:rsidRPr="00A0067D">
              <w:rPr>
                <w:rFonts w:asciiTheme="majorBidi" w:hAnsiTheme="majorBidi" w:cstheme="majorBidi"/>
                <w:lang w:bidi="ar-DZ"/>
              </w:rPr>
              <w:t>6 to 8 weeks for patient with high risk</w:t>
            </w:r>
            <w:r>
              <w:rPr>
                <w:rFonts w:asciiTheme="majorBidi" w:hAnsiTheme="majorBidi" w:cstheme="majorBidi"/>
                <w:lang w:bidi="ar-DZ"/>
              </w:rPr>
              <w:t>.</w:t>
            </w:r>
          </w:p>
          <w:p w14:paraId="128249A9" w14:textId="77777777" w:rsidR="00864E76" w:rsidRPr="00A0067D" w:rsidRDefault="00864E76" w:rsidP="00864E76">
            <w:pPr>
              <w:bidi w:val="0"/>
              <w:spacing w:line="360" w:lineRule="auto"/>
              <w:jc w:val="both"/>
              <w:rPr>
                <w:rFonts w:asciiTheme="majorBidi" w:hAnsiTheme="majorBidi" w:cstheme="majorBidi"/>
                <w:lang w:bidi="ar-DZ"/>
              </w:rPr>
            </w:pPr>
          </w:p>
          <w:p w14:paraId="2B50A293"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Treatment</w:t>
            </w:r>
          </w:p>
          <w:p w14:paraId="4F79B47F"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Initiation or continuation of oral tetracycline antibiotics</w:t>
            </w:r>
            <w:r>
              <w:rPr>
                <w:rFonts w:asciiTheme="majorBidi" w:hAnsiTheme="majorBidi" w:cstheme="majorBidi"/>
                <w:lang w:bidi="ar-DZ"/>
              </w:rPr>
              <w:t xml:space="preserve"> </w:t>
            </w:r>
            <w:r w:rsidRPr="00A0067D">
              <w:rPr>
                <w:rFonts w:asciiTheme="majorBidi" w:hAnsiTheme="majorBidi" w:cstheme="majorBidi"/>
                <w:lang w:bidi="ar-DZ"/>
              </w:rPr>
              <w:t>Low-/moderate-potency topical or oral corticosteroids</w:t>
            </w:r>
            <w:r>
              <w:rPr>
                <w:rFonts w:asciiTheme="majorBidi" w:hAnsiTheme="majorBidi" w:cstheme="majorBidi"/>
                <w:lang w:bidi="ar-DZ"/>
              </w:rPr>
              <w:t xml:space="preserve"> </w:t>
            </w:r>
            <w:r w:rsidRPr="00A0067D">
              <w:rPr>
                <w:rFonts w:asciiTheme="majorBidi" w:hAnsiTheme="majorBidi" w:cstheme="majorBidi"/>
                <w:lang w:bidi="ar-DZ"/>
              </w:rPr>
              <w:t>Low-dose isotretinoin</w:t>
            </w:r>
            <w:r>
              <w:rPr>
                <w:rFonts w:asciiTheme="majorBidi" w:hAnsiTheme="majorBidi" w:cstheme="majorBidi"/>
                <w:lang w:bidi="ar-DZ"/>
              </w:rPr>
              <w:t xml:space="preserve"> </w:t>
            </w:r>
            <w:r w:rsidRPr="00A0067D">
              <w:rPr>
                <w:rFonts w:asciiTheme="majorBidi" w:hAnsiTheme="majorBidi" w:cstheme="majorBidi"/>
                <w:lang w:bidi="ar-DZ"/>
              </w:rPr>
              <w:t>Culture-driven antibiotics if superinfection</w:t>
            </w:r>
            <w:r>
              <w:rPr>
                <w:rFonts w:asciiTheme="majorBidi" w:hAnsiTheme="majorBidi" w:cstheme="majorBidi"/>
                <w:lang w:bidi="ar-DZ"/>
              </w:rPr>
              <w:t>.</w:t>
            </w:r>
          </w:p>
        </w:tc>
      </w:tr>
      <w:tr w:rsidR="00864E76" w14:paraId="40C32366" w14:textId="77777777" w:rsidTr="00756FE3">
        <w:tc>
          <w:tcPr>
            <w:tcW w:w="1838" w:type="dxa"/>
          </w:tcPr>
          <w:p w14:paraId="40261C65"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Exanthema (nonspecific rash)</w:t>
            </w:r>
          </w:p>
        </w:tc>
        <w:tc>
          <w:tcPr>
            <w:tcW w:w="2268" w:type="dxa"/>
          </w:tcPr>
          <w:p w14:paraId="111C2191"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MEK, BRAF, and kinase inhibitors</w:t>
            </w:r>
          </w:p>
        </w:tc>
        <w:tc>
          <w:tcPr>
            <w:tcW w:w="4190" w:type="dxa"/>
          </w:tcPr>
          <w:p w14:paraId="7F40671A"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Treatment</w:t>
            </w:r>
          </w:p>
          <w:p w14:paraId="64C04FD2"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Topical or oral corticosteroids and antihistamines</w:t>
            </w:r>
            <w:r>
              <w:rPr>
                <w:rFonts w:asciiTheme="majorBidi" w:hAnsiTheme="majorBidi" w:cstheme="majorBidi"/>
                <w:lang w:bidi="ar-DZ"/>
              </w:rPr>
              <w:t>.</w:t>
            </w:r>
          </w:p>
        </w:tc>
      </w:tr>
      <w:tr w:rsidR="00864E76" w14:paraId="528571D5" w14:textId="77777777" w:rsidTr="00756FE3">
        <w:tc>
          <w:tcPr>
            <w:tcW w:w="1838" w:type="dxa"/>
          </w:tcPr>
          <w:p w14:paraId="1931E06A" w14:textId="77777777" w:rsidR="00864E76" w:rsidRPr="003558EC" w:rsidRDefault="00864E76" w:rsidP="00864E76">
            <w:pPr>
              <w:bidi w:val="0"/>
              <w:spacing w:line="360" w:lineRule="auto"/>
              <w:jc w:val="both"/>
              <w:rPr>
                <w:rFonts w:asciiTheme="majorBidi" w:hAnsiTheme="majorBidi" w:cstheme="majorBidi"/>
                <w:b/>
                <w:bCs/>
                <w:lang w:bidi="ar-DZ"/>
              </w:rPr>
            </w:pPr>
            <w:proofErr w:type="spellStart"/>
            <w:r w:rsidRPr="003558EC">
              <w:rPr>
                <w:rFonts w:asciiTheme="majorBidi" w:hAnsiTheme="majorBidi" w:cstheme="majorBidi"/>
                <w:b/>
                <w:bCs/>
                <w:lang w:bidi="ar-DZ"/>
              </w:rPr>
              <w:t>Keratinocytic</w:t>
            </w:r>
            <w:proofErr w:type="spellEnd"/>
            <w:r w:rsidRPr="003558EC">
              <w:rPr>
                <w:rFonts w:asciiTheme="majorBidi" w:hAnsiTheme="majorBidi" w:cstheme="majorBidi"/>
                <w:b/>
                <w:bCs/>
                <w:lang w:bidi="ar-DZ"/>
              </w:rPr>
              <w:t xml:space="preserve"> proliferation</w:t>
            </w:r>
          </w:p>
          <w:p w14:paraId="297B0C9D" w14:textId="77777777" w:rsidR="00864E76" w:rsidRDefault="00864E76" w:rsidP="00864E76">
            <w:pPr>
              <w:bidi w:val="0"/>
              <w:spacing w:line="360" w:lineRule="auto"/>
              <w:jc w:val="both"/>
              <w:rPr>
                <w:rFonts w:asciiTheme="majorBidi" w:hAnsiTheme="majorBidi" w:cstheme="majorBidi"/>
                <w:lang w:bidi="ar-DZ"/>
              </w:rPr>
            </w:pPr>
            <w:r w:rsidRPr="003558EC">
              <w:rPr>
                <w:rFonts w:asciiTheme="majorBidi" w:hAnsiTheme="majorBidi" w:cstheme="majorBidi"/>
                <w:b/>
                <w:bCs/>
                <w:lang w:bidi="ar-DZ"/>
              </w:rPr>
              <w:t>Hand–foot skin reaction</w:t>
            </w:r>
          </w:p>
        </w:tc>
        <w:tc>
          <w:tcPr>
            <w:tcW w:w="2268" w:type="dxa"/>
          </w:tcPr>
          <w:p w14:paraId="709FAF29" w14:textId="77777777" w:rsidR="00864E76" w:rsidRDefault="00864E76" w:rsidP="00864E76">
            <w:pPr>
              <w:bidi w:val="0"/>
              <w:spacing w:line="360" w:lineRule="auto"/>
              <w:jc w:val="both"/>
              <w:rPr>
                <w:rFonts w:asciiTheme="majorBidi" w:hAnsiTheme="majorBidi" w:cstheme="majorBidi"/>
                <w:lang w:bidi="ar-DZ"/>
              </w:rPr>
            </w:pPr>
            <w:proofErr w:type="spellStart"/>
            <w:r w:rsidRPr="00A0067D">
              <w:rPr>
                <w:rFonts w:asciiTheme="majorBidi" w:hAnsiTheme="majorBidi" w:cstheme="majorBidi"/>
                <w:lang w:bidi="ar-DZ"/>
              </w:rPr>
              <w:t>Multikinase</w:t>
            </w:r>
            <w:proofErr w:type="spellEnd"/>
            <w:r w:rsidRPr="00A0067D">
              <w:rPr>
                <w:rFonts w:asciiTheme="majorBidi" w:hAnsiTheme="majorBidi" w:cstheme="majorBidi"/>
                <w:lang w:bidi="ar-DZ"/>
              </w:rPr>
              <w:t xml:space="preserve"> angiogenesis, BRAF and</w:t>
            </w:r>
            <w:r>
              <w:rPr>
                <w:rFonts w:asciiTheme="majorBidi" w:hAnsiTheme="majorBidi" w:cstheme="majorBidi"/>
                <w:lang w:bidi="ar-DZ"/>
              </w:rPr>
              <w:t xml:space="preserve"> </w:t>
            </w:r>
            <w:r w:rsidRPr="00A0067D">
              <w:rPr>
                <w:rFonts w:asciiTheme="majorBidi" w:hAnsiTheme="majorBidi" w:cstheme="majorBidi"/>
                <w:lang w:bidi="ar-DZ"/>
              </w:rPr>
              <w:t>FGFR inhibitors</w:t>
            </w:r>
          </w:p>
        </w:tc>
        <w:tc>
          <w:tcPr>
            <w:tcW w:w="4190" w:type="dxa"/>
          </w:tcPr>
          <w:p w14:paraId="390FA6B7"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Prevention</w:t>
            </w:r>
          </w:p>
          <w:p w14:paraId="287B86D6" w14:textId="77777777" w:rsidR="00864E76" w:rsidRPr="00A0067D"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Limiting traumatic activities and the use of skin irritants</w:t>
            </w:r>
            <w:r>
              <w:rPr>
                <w:rFonts w:asciiTheme="majorBidi" w:hAnsiTheme="majorBidi" w:cstheme="majorBidi"/>
                <w:lang w:bidi="ar-DZ"/>
              </w:rPr>
              <w:t xml:space="preserve"> </w:t>
            </w:r>
            <w:r w:rsidRPr="00A0067D">
              <w:rPr>
                <w:rFonts w:asciiTheme="majorBidi" w:hAnsiTheme="majorBidi" w:cstheme="majorBidi"/>
                <w:lang w:bidi="ar-DZ"/>
              </w:rPr>
              <w:t>Use of urea 10% cream</w:t>
            </w:r>
          </w:p>
          <w:p w14:paraId="25F076BE" w14:textId="77777777" w:rsidR="00864E76" w:rsidRPr="00A0067D"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Treatment of hyperkeratosis and orthopedic shoe</w:t>
            </w:r>
            <w:r>
              <w:rPr>
                <w:rFonts w:asciiTheme="majorBidi" w:hAnsiTheme="majorBidi" w:cstheme="majorBidi"/>
                <w:lang w:bidi="ar-DZ"/>
              </w:rPr>
              <w:t>.</w:t>
            </w:r>
          </w:p>
          <w:p w14:paraId="150816F1" w14:textId="77777777" w:rsidR="00864E76" w:rsidRPr="00A0067D" w:rsidRDefault="00864E76" w:rsidP="00864E76">
            <w:pPr>
              <w:bidi w:val="0"/>
              <w:spacing w:line="360" w:lineRule="auto"/>
              <w:jc w:val="both"/>
              <w:rPr>
                <w:rFonts w:asciiTheme="majorBidi" w:hAnsiTheme="majorBidi" w:cstheme="majorBidi"/>
                <w:lang w:bidi="ar-DZ"/>
              </w:rPr>
            </w:pPr>
          </w:p>
          <w:p w14:paraId="7264CCB3"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Treatment</w:t>
            </w:r>
          </w:p>
          <w:p w14:paraId="200DF53A"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Keratolytic agents and high-potency topical</w:t>
            </w:r>
            <w:r>
              <w:rPr>
                <w:rFonts w:asciiTheme="majorBidi" w:hAnsiTheme="majorBidi" w:cstheme="majorBidi"/>
                <w:lang w:bidi="ar-DZ"/>
              </w:rPr>
              <w:t xml:space="preserve"> </w:t>
            </w:r>
            <w:r w:rsidRPr="00A0067D">
              <w:rPr>
                <w:rFonts w:asciiTheme="majorBidi" w:hAnsiTheme="majorBidi" w:cstheme="majorBidi"/>
                <w:lang w:bidi="ar-DZ"/>
              </w:rPr>
              <w:t>corticosteroids</w:t>
            </w:r>
            <w:r>
              <w:rPr>
                <w:rFonts w:asciiTheme="majorBidi" w:hAnsiTheme="majorBidi" w:cstheme="majorBidi"/>
                <w:lang w:bidi="ar-DZ"/>
              </w:rPr>
              <w:t xml:space="preserve"> </w:t>
            </w:r>
            <w:r w:rsidRPr="00A0067D">
              <w:rPr>
                <w:rFonts w:asciiTheme="majorBidi" w:hAnsiTheme="majorBidi" w:cstheme="majorBidi"/>
                <w:lang w:bidi="ar-DZ"/>
              </w:rPr>
              <w:t>Lidocaine patches</w:t>
            </w:r>
            <w:r>
              <w:rPr>
                <w:rFonts w:asciiTheme="majorBidi" w:hAnsiTheme="majorBidi" w:cstheme="majorBidi"/>
                <w:lang w:bidi="ar-DZ"/>
              </w:rPr>
              <w:t>.</w:t>
            </w:r>
          </w:p>
        </w:tc>
      </w:tr>
      <w:tr w:rsidR="00864E76" w14:paraId="4086346D" w14:textId="77777777" w:rsidTr="00756FE3">
        <w:tc>
          <w:tcPr>
            <w:tcW w:w="1838" w:type="dxa"/>
          </w:tcPr>
          <w:p w14:paraId="646CE852"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Mucosal changes</w:t>
            </w:r>
          </w:p>
          <w:p w14:paraId="411979DD" w14:textId="77777777" w:rsidR="00864E76" w:rsidRDefault="00864E76" w:rsidP="00864E76">
            <w:pPr>
              <w:bidi w:val="0"/>
              <w:spacing w:line="360" w:lineRule="auto"/>
              <w:jc w:val="both"/>
              <w:rPr>
                <w:rFonts w:asciiTheme="majorBidi" w:hAnsiTheme="majorBidi" w:cstheme="majorBidi"/>
                <w:lang w:bidi="ar-DZ"/>
              </w:rPr>
            </w:pPr>
            <w:r w:rsidRPr="003558EC">
              <w:rPr>
                <w:rFonts w:asciiTheme="majorBidi" w:hAnsiTheme="majorBidi" w:cstheme="majorBidi"/>
                <w:b/>
                <w:bCs/>
                <w:lang w:bidi="ar-DZ"/>
              </w:rPr>
              <w:t>Stomatitis</w:t>
            </w:r>
          </w:p>
        </w:tc>
        <w:tc>
          <w:tcPr>
            <w:tcW w:w="2268" w:type="dxa"/>
          </w:tcPr>
          <w:p w14:paraId="0964F898"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mTOR and FGFR inhibitors</w:t>
            </w:r>
          </w:p>
        </w:tc>
        <w:tc>
          <w:tcPr>
            <w:tcW w:w="4190" w:type="dxa"/>
          </w:tcPr>
          <w:p w14:paraId="01A18284" w14:textId="77777777" w:rsidR="00864E76" w:rsidRPr="003558EC" w:rsidRDefault="00864E76" w:rsidP="00864E76">
            <w:pPr>
              <w:bidi w:val="0"/>
              <w:spacing w:line="360" w:lineRule="auto"/>
              <w:jc w:val="both"/>
              <w:rPr>
                <w:rFonts w:asciiTheme="majorBidi" w:hAnsiTheme="majorBidi" w:cstheme="majorBidi"/>
                <w:b/>
                <w:bCs/>
                <w:lang w:bidi="ar-DZ"/>
              </w:rPr>
            </w:pPr>
            <w:r w:rsidRPr="003558EC">
              <w:rPr>
                <w:rFonts w:asciiTheme="majorBidi" w:hAnsiTheme="majorBidi" w:cstheme="majorBidi"/>
                <w:b/>
                <w:bCs/>
                <w:lang w:bidi="ar-DZ"/>
              </w:rPr>
              <w:t>Prevention</w:t>
            </w:r>
          </w:p>
          <w:p w14:paraId="2C18A446" w14:textId="0490113D" w:rsidR="00864E76" w:rsidRPr="00A0067D"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lastRenderedPageBreak/>
              <w:t>Education on oral cavity hygiene, dental work</w:t>
            </w:r>
            <w:r>
              <w:rPr>
                <w:rFonts w:asciiTheme="majorBidi" w:hAnsiTheme="majorBidi" w:cstheme="majorBidi"/>
                <w:lang w:bidi="ar-DZ"/>
              </w:rPr>
              <w:t xml:space="preserve"> </w:t>
            </w:r>
            <w:r w:rsidRPr="00A0067D">
              <w:rPr>
                <w:rFonts w:asciiTheme="majorBidi" w:hAnsiTheme="majorBidi" w:cstheme="majorBidi"/>
                <w:lang w:bidi="ar-DZ"/>
              </w:rPr>
              <w:t>Avoidance of salty, spicy, citrus-based food and hot</w:t>
            </w:r>
            <w:r>
              <w:rPr>
                <w:rFonts w:asciiTheme="majorBidi" w:hAnsiTheme="majorBidi" w:cstheme="majorBidi"/>
                <w:lang w:bidi="ar-DZ"/>
              </w:rPr>
              <w:t xml:space="preserve"> </w:t>
            </w:r>
            <w:r w:rsidRPr="00A0067D">
              <w:rPr>
                <w:rFonts w:asciiTheme="majorBidi" w:hAnsiTheme="majorBidi" w:cstheme="majorBidi"/>
                <w:lang w:bidi="ar-DZ"/>
              </w:rPr>
              <w:t>beverages</w:t>
            </w:r>
          </w:p>
          <w:p w14:paraId="4862CC40" w14:textId="77777777" w:rsidR="00864E76" w:rsidRPr="00A0067D"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Treatment</w:t>
            </w:r>
            <w:r>
              <w:rPr>
                <w:rFonts w:asciiTheme="majorBidi" w:hAnsiTheme="majorBidi" w:cstheme="majorBidi"/>
                <w:lang w:bidi="ar-DZ"/>
              </w:rPr>
              <w:t xml:space="preserve"> </w:t>
            </w:r>
            <w:r w:rsidRPr="00A0067D">
              <w:rPr>
                <w:rFonts w:asciiTheme="majorBidi" w:hAnsiTheme="majorBidi" w:cstheme="majorBidi"/>
                <w:lang w:bidi="ar-DZ"/>
              </w:rPr>
              <w:t>Potent topical corticosteroids, antiseptic washes, and</w:t>
            </w:r>
            <w:r>
              <w:rPr>
                <w:rFonts w:asciiTheme="majorBidi" w:hAnsiTheme="majorBidi" w:cstheme="majorBidi"/>
                <w:lang w:bidi="ar-DZ"/>
              </w:rPr>
              <w:t xml:space="preserve"> </w:t>
            </w:r>
            <w:r w:rsidRPr="00A0067D">
              <w:rPr>
                <w:rFonts w:asciiTheme="majorBidi" w:hAnsiTheme="majorBidi" w:cstheme="majorBidi"/>
                <w:lang w:bidi="ar-DZ"/>
              </w:rPr>
              <w:t>local anesthetics</w:t>
            </w:r>
          </w:p>
          <w:p w14:paraId="114288C9" w14:textId="77777777" w:rsidR="00864E76" w:rsidRDefault="00864E76" w:rsidP="00864E76">
            <w:pPr>
              <w:bidi w:val="0"/>
              <w:spacing w:line="360" w:lineRule="auto"/>
              <w:jc w:val="both"/>
              <w:rPr>
                <w:rFonts w:asciiTheme="majorBidi" w:hAnsiTheme="majorBidi" w:cstheme="majorBidi"/>
                <w:lang w:bidi="ar-DZ"/>
              </w:rPr>
            </w:pPr>
            <w:r w:rsidRPr="00A0067D">
              <w:rPr>
                <w:rFonts w:asciiTheme="majorBidi" w:hAnsiTheme="majorBidi" w:cstheme="majorBidi"/>
                <w:lang w:bidi="ar-DZ"/>
              </w:rPr>
              <w:t>Local lubricants</w:t>
            </w:r>
            <w:r>
              <w:rPr>
                <w:rFonts w:asciiTheme="majorBidi" w:hAnsiTheme="majorBidi" w:cstheme="majorBidi"/>
                <w:lang w:bidi="ar-DZ"/>
              </w:rPr>
              <w:t xml:space="preserve"> </w:t>
            </w:r>
            <w:r w:rsidRPr="00A0067D">
              <w:rPr>
                <w:rFonts w:asciiTheme="majorBidi" w:hAnsiTheme="majorBidi" w:cstheme="majorBidi"/>
                <w:lang w:bidi="ar-DZ"/>
              </w:rPr>
              <w:t>Ophthalmologic consultation to avoid ocular</w:t>
            </w:r>
            <w:r>
              <w:rPr>
                <w:rFonts w:asciiTheme="majorBidi" w:hAnsiTheme="majorBidi" w:cstheme="majorBidi"/>
                <w:lang w:bidi="ar-DZ"/>
              </w:rPr>
              <w:t xml:space="preserve"> </w:t>
            </w:r>
            <w:r w:rsidRPr="00A0067D">
              <w:rPr>
                <w:rFonts w:asciiTheme="majorBidi" w:hAnsiTheme="majorBidi" w:cstheme="majorBidi"/>
                <w:lang w:bidi="ar-DZ"/>
              </w:rPr>
              <w:t>complications</w:t>
            </w:r>
            <w:r>
              <w:rPr>
                <w:rFonts w:asciiTheme="majorBidi" w:hAnsiTheme="majorBidi" w:cstheme="majorBidi"/>
                <w:lang w:bidi="ar-DZ"/>
              </w:rPr>
              <w:t>.</w:t>
            </w:r>
          </w:p>
        </w:tc>
      </w:tr>
    </w:tbl>
    <w:p w14:paraId="77961648" w14:textId="25F20AA2" w:rsidR="00864E76" w:rsidRDefault="006D0AB5" w:rsidP="00864E76">
      <w:pPr>
        <w:bidi w:val="0"/>
        <w:spacing w:line="360" w:lineRule="auto"/>
        <w:jc w:val="both"/>
        <w:rPr>
          <w:rFonts w:asciiTheme="majorBidi" w:hAnsiTheme="majorBidi" w:cstheme="majorBidi"/>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699200" behindDoc="0" locked="0" layoutInCell="1" allowOverlap="1" wp14:anchorId="0BDA37BB" wp14:editId="518EA88A">
                <wp:simplePos x="0" y="0"/>
                <wp:positionH relativeFrom="margin">
                  <wp:align>left</wp:align>
                </wp:positionH>
                <wp:positionV relativeFrom="paragraph">
                  <wp:posOffset>-1947937</wp:posOffset>
                </wp:positionV>
                <wp:extent cx="5284519" cy="0"/>
                <wp:effectExtent l="0" t="0" r="0" b="0"/>
                <wp:wrapNone/>
                <wp:docPr id="2038384657"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2804A87" id="Straight Connector 2" o:spid="_x0000_s1026" style="position:absolute;left:0;text-align:left;z-index:251699200;visibility:visible;mso-wrap-style:square;mso-wrap-distance-left:9pt;mso-wrap-distance-top:0;mso-wrap-distance-right:9pt;mso-wrap-distance-bottom:0;mso-position-horizontal:left;mso-position-horizontal-relative:margin;mso-position-vertical:absolute;mso-position-vertical-relative:text" from="0,-153.4pt" to="416.1pt,-15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" strokecolor="black [3200]" strokeweight="1.5pt">
                <v:stroke joinstyle="miter"/>
                <w10:wrap anchorx="margin"/>
              </v:line>
            </w:pict>
          </mc:Fallback>
        </mc:AlternateContent>
      </w:r>
    </w:p>
    <w:p w14:paraId="53E1BC72" w14:textId="77777777" w:rsidR="00864E76" w:rsidRPr="007453CB" w:rsidRDefault="00864E76" w:rsidP="00864E76">
      <w:pPr>
        <w:pStyle w:val="ListParagraph"/>
        <w:widowControl/>
        <w:numPr>
          <w:ilvl w:val="1"/>
          <w:numId w:val="5"/>
        </w:numPr>
        <w:autoSpaceDE/>
        <w:autoSpaceDN/>
        <w:spacing w:after="160" w:line="360" w:lineRule="auto"/>
        <w:contextualSpacing/>
        <w:rPr>
          <w:rFonts w:asciiTheme="majorBidi" w:hAnsiTheme="majorBidi" w:cstheme="majorBidi"/>
          <w:b/>
          <w:bCs/>
          <w:sz w:val="28"/>
          <w:szCs w:val="28"/>
          <w:lang w:bidi="ar-DZ"/>
        </w:rPr>
      </w:pPr>
      <w:proofErr w:type="spellStart"/>
      <w:r w:rsidRPr="007453CB">
        <w:rPr>
          <w:rFonts w:asciiTheme="majorBidi" w:hAnsiTheme="majorBidi" w:cstheme="majorBidi"/>
          <w:b/>
          <w:bCs/>
          <w:sz w:val="28"/>
          <w:szCs w:val="28"/>
          <w:lang w:bidi="ar-DZ"/>
        </w:rPr>
        <w:t>Ocular</w:t>
      </w:r>
      <w:proofErr w:type="spellEnd"/>
      <w:r w:rsidRPr="007453CB">
        <w:rPr>
          <w:rFonts w:asciiTheme="majorBidi" w:hAnsiTheme="majorBidi" w:cstheme="majorBidi"/>
          <w:b/>
          <w:bCs/>
          <w:sz w:val="28"/>
          <w:szCs w:val="28"/>
          <w:lang w:bidi="ar-DZ"/>
        </w:rPr>
        <w:t xml:space="preserve"> </w:t>
      </w:r>
      <w:proofErr w:type="spellStart"/>
      <w:r w:rsidRPr="007453CB">
        <w:rPr>
          <w:rFonts w:asciiTheme="majorBidi" w:hAnsiTheme="majorBidi" w:cstheme="majorBidi"/>
          <w:b/>
          <w:bCs/>
          <w:sz w:val="28"/>
          <w:szCs w:val="28"/>
          <w:lang w:bidi="ar-DZ"/>
        </w:rPr>
        <w:t>toxicity</w:t>
      </w:r>
      <w:proofErr w:type="spellEnd"/>
      <w:r w:rsidRPr="007453CB">
        <w:rPr>
          <w:rFonts w:asciiTheme="majorBidi" w:hAnsiTheme="majorBidi" w:cstheme="majorBidi"/>
          <w:b/>
          <w:bCs/>
          <w:sz w:val="28"/>
          <w:szCs w:val="28"/>
          <w:lang w:bidi="ar-DZ"/>
        </w:rPr>
        <w:t xml:space="preserve"> </w:t>
      </w:r>
    </w:p>
    <w:p w14:paraId="160737A9" w14:textId="77777777"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The increased use of targeted therapy and immune checkpoint inhibitors in cancers has brought new hope of survival to patients with advanced tumors. However, increasing numbers of immune-related adverse events (</w:t>
      </w:r>
      <w:proofErr w:type="spellStart"/>
      <w:r w:rsidRPr="009B0D5C">
        <w:rPr>
          <w:rFonts w:asciiTheme="majorBidi" w:hAnsiTheme="majorBidi" w:cstheme="majorBidi"/>
          <w:sz w:val="24"/>
          <w:szCs w:val="24"/>
          <w:lang w:bidi="ar-DZ"/>
        </w:rPr>
        <w:t>irAEs</w:t>
      </w:r>
      <w:proofErr w:type="spellEnd"/>
      <w:r w:rsidRPr="009B0D5C">
        <w:rPr>
          <w:rFonts w:asciiTheme="majorBidi" w:hAnsiTheme="majorBidi" w:cstheme="majorBidi"/>
          <w:sz w:val="24"/>
          <w:szCs w:val="24"/>
          <w:lang w:bidi="ar-DZ"/>
        </w:rPr>
        <w:t>) of these medications have been reported, affecting almost all human organs including the eye. These adverse effects may affect the entire ocular region, including the eyelid, eye lashes, conjunctiva, cornea, uvea, retina and optic nerve, and have thus far been largely ignored by patients and doctors. Ocular toxicities such as blurring of vision and ocular discomfort have been reported in phase I or phase II clinical studies of immune checkpoint inhibitors.  Since then, increasing reports of ocular toxicities have been published, including blepharitis, conjunctivitis, uveitis, scleritis and choroidal retinitis, while the pathological mechanisms remain unelucidated.</w:t>
      </w:r>
    </w:p>
    <w:p w14:paraId="2DEF047F" w14:textId="77777777"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Among the reported medications, anti-CTLA4 (</w:t>
      </w:r>
      <w:r w:rsidRPr="00ED6291">
        <w:rPr>
          <w:rFonts w:asciiTheme="majorBidi" w:hAnsiTheme="majorBidi" w:cstheme="majorBidi"/>
          <w:i/>
          <w:iCs/>
          <w:sz w:val="24"/>
          <w:szCs w:val="24"/>
          <w:lang w:bidi="ar-DZ"/>
        </w:rPr>
        <w:t>ipilimumab</w:t>
      </w:r>
      <w:r w:rsidRPr="009B0D5C">
        <w:rPr>
          <w:rFonts w:asciiTheme="majorBidi" w:hAnsiTheme="majorBidi" w:cstheme="majorBidi"/>
          <w:sz w:val="24"/>
          <w:szCs w:val="24"/>
          <w:lang w:bidi="ar-DZ"/>
        </w:rPr>
        <w:t xml:space="preserve">) had an ocular toxicity rate of 1.3%, including anterior uveitis, optical neuropathy, Grave’s syndrome-like oculopathy and Vogt-Koyanagi-Harada (VKH) like syndrome.  </w:t>
      </w:r>
      <w:r w:rsidRPr="00ED6291">
        <w:rPr>
          <w:rFonts w:asciiTheme="majorBidi" w:hAnsiTheme="majorBidi" w:cstheme="majorBidi"/>
          <w:i/>
          <w:iCs/>
          <w:sz w:val="24"/>
          <w:szCs w:val="24"/>
          <w:lang w:bidi="ar-DZ"/>
        </w:rPr>
        <w:t>Vemurafenib</w:t>
      </w:r>
      <w:r w:rsidRPr="009B0D5C">
        <w:rPr>
          <w:rFonts w:asciiTheme="majorBidi" w:hAnsiTheme="majorBidi" w:cstheme="majorBidi"/>
          <w:sz w:val="24"/>
          <w:szCs w:val="24"/>
          <w:lang w:bidi="ar-DZ"/>
        </w:rPr>
        <w:t xml:space="preserve"> had an ocular side-effect rate of 4%, which mostly comprised uveitis,8 while anti-PD-1 was reported to have side-effects of blurred vision and tearing (Liu X </w:t>
      </w:r>
      <w:r w:rsidRPr="00ED6291">
        <w:rPr>
          <w:rFonts w:asciiTheme="majorBidi" w:hAnsiTheme="majorBidi" w:cstheme="majorBidi"/>
          <w:i/>
          <w:iCs/>
          <w:sz w:val="24"/>
          <w:szCs w:val="24"/>
          <w:lang w:bidi="ar-DZ"/>
        </w:rPr>
        <w:t>et al</w:t>
      </w:r>
      <w:r w:rsidRPr="009B0D5C">
        <w:rPr>
          <w:rFonts w:asciiTheme="majorBidi" w:hAnsiTheme="majorBidi" w:cstheme="majorBidi"/>
          <w:sz w:val="24"/>
          <w:szCs w:val="24"/>
          <w:lang w:bidi="ar-DZ"/>
        </w:rPr>
        <w:t>.2020).</w:t>
      </w:r>
    </w:p>
    <w:p w14:paraId="458C3528" w14:textId="77777777" w:rsidR="00864E76" w:rsidRPr="009B0D5C" w:rsidRDefault="00864E76" w:rsidP="00864E76">
      <w:pPr>
        <w:pStyle w:val="ListParagraph"/>
        <w:widowControl/>
        <w:numPr>
          <w:ilvl w:val="2"/>
          <w:numId w:val="5"/>
        </w:numPr>
        <w:autoSpaceDE/>
        <w:autoSpaceDN/>
        <w:spacing w:after="160" w:line="360" w:lineRule="auto"/>
        <w:contextualSpacing/>
        <w:rPr>
          <w:rFonts w:asciiTheme="majorBidi" w:hAnsiTheme="majorBidi" w:cstheme="majorBidi"/>
          <w:sz w:val="28"/>
          <w:szCs w:val="28"/>
          <w:lang w:bidi="ar-DZ"/>
        </w:rPr>
      </w:pPr>
      <w:proofErr w:type="spellStart"/>
      <w:r w:rsidRPr="009B0D5C">
        <w:rPr>
          <w:rFonts w:asciiTheme="majorBidi" w:hAnsiTheme="majorBidi" w:cstheme="majorBidi"/>
          <w:b/>
          <w:bCs/>
          <w:sz w:val="28"/>
          <w:szCs w:val="28"/>
          <w:lang w:bidi="ar-DZ"/>
        </w:rPr>
        <w:t>Ipilimumab</w:t>
      </w:r>
      <w:proofErr w:type="spellEnd"/>
      <w:r w:rsidRPr="009B0D5C">
        <w:rPr>
          <w:rFonts w:asciiTheme="majorBidi" w:hAnsiTheme="majorBidi" w:cstheme="majorBidi"/>
          <w:b/>
          <w:bCs/>
          <w:sz w:val="28"/>
          <w:szCs w:val="28"/>
          <w:lang w:bidi="ar-DZ"/>
        </w:rPr>
        <w:t xml:space="preserve"> (anti-CTLA4)</w:t>
      </w:r>
    </w:p>
    <w:p w14:paraId="2EE02223" w14:textId="77777777"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 xml:space="preserve">Anti‑Cytotoxic T‑Lymphocyte Associated protein 4 agents, such as </w:t>
      </w:r>
      <w:r w:rsidRPr="00ED6291">
        <w:rPr>
          <w:rFonts w:asciiTheme="majorBidi" w:hAnsiTheme="majorBidi" w:cstheme="majorBidi"/>
          <w:i/>
          <w:iCs/>
          <w:sz w:val="24"/>
          <w:szCs w:val="24"/>
          <w:lang w:bidi="ar-DZ"/>
        </w:rPr>
        <w:t>ipilimumab</w:t>
      </w:r>
      <w:r w:rsidRPr="009B0D5C">
        <w:rPr>
          <w:rFonts w:asciiTheme="majorBidi" w:hAnsiTheme="majorBidi" w:cstheme="majorBidi"/>
          <w:sz w:val="24"/>
          <w:szCs w:val="24"/>
          <w:lang w:bidi="ar-DZ"/>
        </w:rPr>
        <w:t xml:space="preserve">, are widely applied to various cancers. However, they cause immune‑related adverse effects throughout the body, including the eye. This study examined whether ipilimumab induces retinal and choroidal abnormalities in rodents, and investigated potential underlying mechanisms (Mukai </w:t>
      </w:r>
      <w:r w:rsidRPr="009B0D5C">
        <w:rPr>
          <w:rFonts w:asciiTheme="majorBidi" w:hAnsiTheme="majorBidi" w:cstheme="majorBidi"/>
          <w:i/>
          <w:iCs/>
          <w:sz w:val="24"/>
          <w:szCs w:val="24"/>
          <w:lang w:bidi="ar-DZ"/>
        </w:rPr>
        <w:t>et al</w:t>
      </w:r>
      <w:r w:rsidRPr="009B0D5C">
        <w:rPr>
          <w:rFonts w:asciiTheme="majorBidi" w:hAnsiTheme="majorBidi" w:cstheme="majorBidi"/>
          <w:sz w:val="24"/>
          <w:szCs w:val="24"/>
          <w:lang w:bidi="ar-DZ"/>
        </w:rPr>
        <w:t>., 2023).</w:t>
      </w:r>
    </w:p>
    <w:p w14:paraId="678A740D" w14:textId="70F1B2A8" w:rsidR="00864E76" w:rsidRPr="009B0D5C" w:rsidRDefault="006D0AB5" w:rsidP="00864E76">
      <w:pPr>
        <w:bidi w:val="0"/>
        <w:spacing w:line="360" w:lineRule="auto"/>
        <w:jc w:val="both"/>
        <w:rPr>
          <w:rFonts w:asciiTheme="majorBidi" w:hAnsiTheme="majorBidi" w:cstheme="majorBidi"/>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01248" behindDoc="0" locked="0" layoutInCell="1" allowOverlap="1" wp14:anchorId="25B8BB02" wp14:editId="035FCCAC">
                <wp:simplePos x="0" y="0"/>
                <wp:positionH relativeFrom="margin">
                  <wp:align>left</wp:align>
                </wp:positionH>
                <wp:positionV relativeFrom="paragraph">
                  <wp:posOffset>-243191</wp:posOffset>
                </wp:positionV>
                <wp:extent cx="5284519" cy="0"/>
                <wp:effectExtent l="0" t="0" r="0" b="0"/>
                <wp:wrapNone/>
                <wp:docPr id="706806238"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DC60345" id="Straight Connector 2" o:spid="_x0000_s1026" style="position:absolute;left:0;text-align:left;z-index:251701248;visibility:visible;mso-wrap-style:square;mso-wrap-distance-left:9pt;mso-wrap-distance-top:0;mso-wrap-distance-right:9pt;mso-wrap-distance-bottom:0;mso-position-horizontal:left;mso-position-horizontal-relative:margin;mso-position-vertical:absolute;mso-position-vertical-relative:text" from="0,-19.15pt" to="416.1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" strokecolor="black [3200]" strokeweight="1.5pt">
                <v:stroke joinstyle="miter"/>
                <w10:wrap anchorx="margin"/>
              </v:line>
            </w:pict>
          </mc:Fallback>
        </mc:AlternateContent>
      </w:r>
      <w:r w:rsidR="00864E76" w:rsidRPr="009B0D5C">
        <w:rPr>
          <w:rFonts w:asciiTheme="majorBidi" w:hAnsiTheme="majorBidi" w:cstheme="majorBidi"/>
          <w:sz w:val="24"/>
          <w:szCs w:val="24"/>
          <w:lang w:bidi="ar-DZ"/>
        </w:rPr>
        <w:t xml:space="preserve">The main cause of </w:t>
      </w:r>
      <w:r w:rsidR="00864E76" w:rsidRPr="00ED6291">
        <w:rPr>
          <w:rFonts w:asciiTheme="majorBidi" w:hAnsiTheme="majorBidi" w:cstheme="majorBidi"/>
          <w:i/>
          <w:iCs/>
          <w:sz w:val="24"/>
          <w:szCs w:val="24"/>
          <w:lang w:bidi="ar-DZ"/>
        </w:rPr>
        <w:t>Ipilimumab's</w:t>
      </w:r>
      <w:r w:rsidR="00864E76" w:rsidRPr="009B0D5C">
        <w:rPr>
          <w:rFonts w:asciiTheme="majorBidi" w:hAnsiTheme="majorBidi" w:cstheme="majorBidi"/>
          <w:sz w:val="24"/>
          <w:szCs w:val="24"/>
          <w:lang w:bidi="ar-DZ"/>
        </w:rPr>
        <w:t xml:space="preserve"> ocular toxicity, an anti-CTLA-4 treatment, is immune-related adverse events (</w:t>
      </w:r>
      <w:proofErr w:type="spellStart"/>
      <w:r w:rsidR="00864E76" w:rsidRPr="009B0D5C">
        <w:rPr>
          <w:rFonts w:asciiTheme="majorBidi" w:hAnsiTheme="majorBidi" w:cstheme="majorBidi"/>
          <w:sz w:val="24"/>
          <w:szCs w:val="24"/>
          <w:lang w:bidi="ar-DZ"/>
        </w:rPr>
        <w:t>irAEs</w:t>
      </w:r>
      <w:proofErr w:type="spellEnd"/>
      <w:r w:rsidR="00864E76" w:rsidRPr="009B0D5C">
        <w:rPr>
          <w:rFonts w:asciiTheme="majorBidi" w:hAnsiTheme="majorBidi" w:cstheme="majorBidi"/>
          <w:sz w:val="24"/>
          <w:szCs w:val="24"/>
          <w:lang w:bidi="ar-DZ"/>
        </w:rPr>
        <w:t>), which impact the anatomy and physiology of the eye. Conditions like retinopathy and serous retinal detachment are caused by this toxicity, which shows up through a variety of ways, including immune cell infiltration and direct retinal injury.</w:t>
      </w:r>
    </w:p>
    <w:p w14:paraId="459300AC" w14:textId="77777777" w:rsidR="00864E76" w:rsidRPr="009B0D5C" w:rsidRDefault="00864E76" w:rsidP="00864E76">
      <w:pPr>
        <w:pStyle w:val="ListParagraph"/>
        <w:widowControl/>
        <w:numPr>
          <w:ilvl w:val="0"/>
          <w:numId w:val="2"/>
        </w:numPr>
        <w:autoSpaceDE/>
        <w:autoSpaceDN/>
        <w:spacing w:after="160" w:line="360" w:lineRule="auto"/>
        <w:contextualSpacing/>
        <w:rPr>
          <w:rFonts w:asciiTheme="majorBidi" w:hAnsiTheme="majorBidi" w:cstheme="majorBidi"/>
          <w:sz w:val="24"/>
          <w:szCs w:val="24"/>
          <w:lang w:val="en-US" w:bidi="ar-DZ"/>
        </w:rPr>
      </w:pPr>
      <w:r w:rsidRPr="00E86B04">
        <w:rPr>
          <w:rFonts w:asciiTheme="majorBidi" w:hAnsiTheme="majorBidi" w:cstheme="majorBidi"/>
          <w:b/>
          <w:bCs/>
          <w:sz w:val="24"/>
          <w:szCs w:val="24"/>
          <w:lang w:val="en-US" w:bidi="ar-DZ"/>
        </w:rPr>
        <w:t>Immune Cell Infiltration:</w:t>
      </w:r>
      <w:r w:rsidRPr="009B0D5C">
        <w:rPr>
          <w:rFonts w:asciiTheme="majorBidi" w:hAnsiTheme="majorBidi" w:cstheme="majorBidi"/>
          <w:sz w:val="24"/>
          <w:szCs w:val="24"/>
          <w:lang w:val="en-US" w:bidi="ar-DZ"/>
        </w:rPr>
        <w:t xml:space="preserve"> It has been demonstrated that </w:t>
      </w:r>
      <w:r w:rsidRPr="00E86B04">
        <w:rPr>
          <w:rFonts w:asciiTheme="majorBidi" w:hAnsiTheme="majorBidi" w:cstheme="majorBidi"/>
          <w:i/>
          <w:iCs/>
          <w:sz w:val="24"/>
          <w:szCs w:val="24"/>
          <w:lang w:val="en-US" w:bidi="ar-DZ"/>
        </w:rPr>
        <w:t xml:space="preserve">ipilimumab </w:t>
      </w:r>
      <w:r w:rsidRPr="009B0D5C">
        <w:rPr>
          <w:rFonts w:asciiTheme="majorBidi" w:hAnsiTheme="majorBidi" w:cstheme="majorBidi"/>
          <w:sz w:val="24"/>
          <w:szCs w:val="24"/>
          <w:lang w:val="en-US" w:bidi="ar-DZ"/>
        </w:rPr>
        <w:t xml:space="preserve">treatment significantly increases the infiltration of CD8-positive T cells in the outer retina and CD45-positive cells in the choroid, which leads to structural damage and retinal dysfunction (Mukai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xml:space="preserve">., 2023). </w:t>
      </w:r>
    </w:p>
    <w:p w14:paraId="338D9A2E" w14:textId="77777777" w:rsidR="00864E76" w:rsidRPr="009B0D5C" w:rsidRDefault="00864E76" w:rsidP="00864E76">
      <w:pPr>
        <w:pStyle w:val="ListParagraph"/>
        <w:widowControl/>
        <w:numPr>
          <w:ilvl w:val="0"/>
          <w:numId w:val="2"/>
        </w:numPr>
        <w:autoSpaceDE/>
        <w:autoSpaceDN/>
        <w:spacing w:after="160" w:line="360" w:lineRule="auto"/>
        <w:contextualSpacing/>
        <w:rPr>
          <w:rFonts w:asciiTheme="majorBidi" w:hAnsiTheme="majorBidi" w:cstheme="majorBidi"/>
          <w:sz w:val="24"/>
          <w:szCs w:val="24"/>
          <w:lang w:val="en-US" w:bidi="ar-DZ"/>
        </w:rPr>
      </w:pPr>
      <w:r w:rsidRPr="00E86B04">
        <w:rPr>
          <w:rFonts w:asciiTheme="majorBidi" w:hAnsiTheme="majorBidi" w:cstheme="majorBidi"/>
          <w:b/>
          <w:bCs/>
          <w:sz w:val="24"/>
          <w:szCs w:val="24"/>
          <w:lang w:val="en-US" w:bidi="ar-DZ"/>
        </w:rPr>
        <w:t>Retinal Damage:</w:t>
      </w:r>
      <w:r w:rsidRPr="009B0D5C">
        <w:rPr>
          <w:rFonts w:asciiTheme="majorBidi" w:hAnsiTheme="majorBidi" w:cstheme="majorBidi"/>
          <w:sz w:val="24"/>
          <w:szCs w:val="24"/>
          <w:lang w:val="en-US" w:bidi="ar-DZ"/>
        </w:rPr>
        <w:t xml:space="preserve"> According to research using optical coherence tomography (OCT) and electroretinography (ERG), </w:t>
      </w:r>
      <w:r w:rsidRPr="00E86B04">
        <w:rPr>
          <w:rFonts w:asciiTheme="majorBidi" w:hAnsiTheme="majorBidi" w:cstheme="majorBidi"/>
          <w:i/>
          <w:iCs/>
          <w:sz w:val="24"/>
          <w:szCs w:val="24"/>
          <w:lang w:val="en-US" w:bidi="ar-DZ"/>
        </w:rPr>
        <w:t>ipilimumab</w:t>
      </w:r>
      <w:r w:rsidRPr="009B0D5C">
        <w:rPr>
          <w:rFonts w:asciiTheme="majorBidi" w:hAnsiTheme="majorBidi" w:cstheme="majorBidi"/>
          <w:sz w:val="24"/>
          <w:szCs w:val="24"/>
          <w:lang w:val="en-US" w:bidi="ar-DZ"/>
        </w:rPr>
        <w:t xml:space="preserve"> causes outer retinal damage, which is typified by vacuolization and shortening of photoreceptor segments (Mukai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2023).</w:t>
      </w:r>
    </w:p>
    <w:p w14:paraId="5A60AC6D" w14:textId="77777777" w:rsidR="00864E76" w:rsidRPr="009B0D5C" w:rsidRDefault="00864E76" w:rsidP="00864E76">
      <w:pPr>
        <w:pStyle w:val="ListParagraph"/>
        <w:widowControl/>
        <w:numPr>
          <w:ilvl w:val="0"/>
          <w:numId w:val="2"/>
        </w:numPr>
        <w:autoSpaceDE/>
        <w:autoSpaceDN/>
        <w:spacing w:after="160" w:line="360" w:lineRule="auto"/>
        <w:contextualSpacing/>
        <w:rPr>
          <w:rFonts w:asciiTheme="majorBidi" w:hAnsiTheme="majorBidi" w:cstheme="majorBidi"/>
          <w:sz w:val="24"/>
          <w:szCs w:val="24"/>
          <w:lang w:val="en-US" w:bidi="ar-DZ"/>
        </w:rPr>
      </w:pPr>
      <w:r w:rsidRPr="00E86B04">
        <w:rPr>
          <w:rFonts w:asciiTheme="majorBidi" w:hAnsiTheme="majorBidi" w:cstheme="majorBidi"/>
          <w:b/>
          <w:bCs/>
          <w:sz w:val="24"/>
          <w:szCs w:val="24"/>
          <w:lang w:val="en-US" w:bidi="ar-DZ"/>
        </w:rPr>
        <w:t>Direct Ocular Effects:</w:t>
      </w:r>
      <w:r w:rsidRPr="009B0D5C">
        <w:rPr>
          <w:rFonts w:asciiTheme="majorBidi" w:hAnsiTheme="majorBidi" w:cstheme="majorBidi"/>
          <w:sz w:val="24"/>
          <w:szCs w:val="24"/>
          <w:lang w:val="en-US" w:bidi="ar-DZ"/>
        </w:rPr>
        <w:t xml:space="preserve"> According to case studies, </w:t>
      </w:r>
      <w:r w:rsidRPr="00E86B04">
        <w:rPr>
          <w:rFonts w:asciiTheme="majorBidi" w:hAnsiTheme="majorBidi" w:cstheme="majorBidi"/>
          <w:i/>
          <w:iCs/>
          <w:sz w:val="24"/>
          <w:szCs w:val="24"/>
          <w:lang w:val="en-US" w:bidi="ar-DZ"/>
        </w:rPr>
        <w:t xml:space="preserve">ipilimumab </w:t>
      </w:r>
      <w:r w:rsidRPr="009B0D5C">
        <w:rPr>
          <w:rFonts w:asciiTheme="majorBidi" w:hAnsiTheme="majorBidi" w:cstheme="majorBidi"/>
          <w:sz w:val="24"/>
          <w:szCs w:val="24"/>
          <w:lang w:val="en-US" w:bidi="ar-DZ"/>
        </w:rPr>
        <w:t xml:space="preserve">may cause ocular toxicity without triggering systemic immune responses. One such adverse event is bilateral serous retinal detachment (Crews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2015).</w:t>
      </w:r>
    </w:p>
    <w:p w14:paraId="49C3CA02" w14:textId="77777777" w:rsidR="00864E76" w:rsidRPr="009B0D5C" w:rsidRDefault="00864E76" w:rsidP="00864E76">
      <w:pPr>
        <w:bidi w:val="0"/>
        <w:spacing w:after="0" w:line="360" w:lineRule="auto"/>
        <w:jc w:val="both"/>
        <w:rPr>
          <w:rFonts w:ascii="Times New Roman" w:eastAsia="Times New Roman" w:hAnsi="Times New Roman" w:cs="Times New Roman"/>
          <w:kern w:val="0"/>
          <w:sz w:val="24"/>
          <w:szCs w:val="24"/>
          <w14:ligatures w14:val="none"/>
        </w:rPr>
      </w:pPr>
      <w:r w:rsidRPr="009B0D5C">
        <w:rPr>
          <w:rFonts w:ascii="Times New Roman" w:eastAsia="Times New Roman" w:hAnsi="Times New Roman" w:cs="Times New Roman"/>
          <w:kern w:val="0"/>
          <w:sz w:val="24"/>
          <w:szCs w:val="24"/>
          <w14:ligatures w14:val="none"/>
        </w:rPr>
        <w:t xml:space="preserve">According to </w:t>
      </w:r>
      <w:proofErr w:type="spellStart"/>
      <w:r w:rsidRPr="009B0D5C">
        <w:rPr>
          <w:rFonts w:ascii="Times New Roman" w:eastAsia="Times New Roman" w:hAnsi="Times New Roman" w:cs="Times New Roman"/>
          <w:kern w:val="0"/>
          <w:sz w:val="24"/>
          <w:szCs w:val="24"/>
          <w14:ligatures w14:val="none"/>
        </w:rPr>
        <w:t>Sunyur</w:t>
      </w:r>
      <w:proofErr w:type="spellEnd"/>
      <w:r w:rsidRPr="009B0D5C">
        <w:rPr>
          <w:rFonts w:ascii="Times New Roman" w:eastAsia="Times New Roman" w:hAnsi="Times New Roman" w:cs="Times New Roman"/>
          <w:kern w:val="0"/>
          <w:sz w:val="24"/>
          <w:szCs w:val="24"/>
          <w14:ligatures w14:val="none"/>
        </w:rPr>
        <w:t xml:space="preserve"> </w:t>
      </w:r>
      <w:r w:rsidRPr="009B0D5C">
        <w:rPr>
          <w:rFonts w:ascii="Times New Roman" w:eastAsia="Times New Roman" w:hAnsi="Times New Roman" w:cs="Times New Roman"/>
          <w:i/>
          <w:iCs/>
          <w:kern w:val="0"/>
          <w:sz w:val="24"/>
          <w:szCs w:val="24"/>
          <w14:ligatures w14:val="none"/>
        </w:rPr>
        <w:t>et al</w:t>
      </w:r>
      <w:r w:rsidRPr="009B0D5C">
        <w:rPr>
          <w:rFonts w:ascii="Times New Roman" w:eastAsia="Times New Roman" w:hAnsi="Times New Roman" w:cs="Times New Roman"/>
          <w:kern w:val="0"/>
          <w:sz w:val="24"/>
          <w:szCs w:val="24"/>
          <w14:ligatures w14:val="none"/>
        </w:rPr>
        <w:t>. (2024), keratitis, optic neuritis, uveitis, and dry eye disease are the most commonly reported ocular toxicities. Ocular toxicity risk factors include age, previous ocular immunological illness, and concurrent use of various immunotherapies.</w:t>
      </w:r>
      <w:r w:rsidRPr="009B0D5C">
        <w:rPr>
          <w:rFonts w:ascii="Times New Roman" w:eastAsia="Times New Roman" w:hAnsi="Times New Roman" w:cs="Times New Roman"/>
          <w:kern w:val="0"/>
          <w:sz w:val="24"/>
          <w:szCs w:val="24"/>
          <w14:ligatures w14:val="none"/>
        </w:rPr>
        <w:br/>
        <w:t xml:space="preserve">Even though </w:t>
      </w:r>
      <w:r w:rsidRPr="00E86B04">
        <w:rPr>
          <w:rFonts w:ascii="Times New Roman" w:eastAsia="Times New Roman" w:hAnsi="Times New Roman" w:cs="Times New Roman"/>
          <w:i/>
          <w:iCs/>
          <w:kern w:val="0"/>
          <w:sz w:val="24"/>
          <w:szCs w:val="24"/>
          <w14:ligatures w14:val="none"/>
        </w:rPr>
        <w:t>Ipilimumab's</w:t>
      </w:r>
      <w:r w:rsidRPr="009B0D5C">
        <w:rPr>
          <w:rFonts w:ascii="Times New Roman" w:eastAsia="Times New Roman" w:hAnsi="Times New Roman" w:cs="Times New Roman"/>
          <w:kern w:val="0"/>
          <w:sz w:val="24"/>
          <w:szCs w:val="24"/>
          <w14:ligatures w14:val="none"/>
        </w:rPr>
        <w:t xml:space="preserve"> ocular toxicity mechanisms are well-established, it's crucial to keep in mind that not all patients will suffer from these side effects. Individual immunological responses and susceptibility to adverse events are variable, as some patients may tolerate the treatment without experiencing major eye issues (Zhou </w:t>
      </w:r>
      <w:r w:rsidRPr="009B0D5C">
        <w:rPr>
          <w:rFonts w:ascii="Times New Roman" w:eastAsia="Times New Roman" w:hAnsi="Times New Roman" w:cs="Times New Roman"/>
          <w:i/>
          <w:iCs/>
          <w:kern w:val="0"/>
          <w:sz w:val="24"/>
          <w:szCs w:val="24"/>
          <w14:ligatures w14:val="none"/>
        </w:rPr>
        <w:t>et al</w:t>
      </w:r>
      <w:r w:rsidRPr="009B0D5C">
        <w:rPr>
          <w:rFonts w:ascii="Times New Roman" w:eastAsia="Times New Roman" w:hAnsi="Times New Roman" w:cs="Times New Roman"/>
          <w:kern w:val="0"/>
          <w:sz w:val="24"/>
          <w:szCs w:val="24"/>
          <w14:ligatures w14:val="none"/>
        </w:rPr>
        <w:t>., 2022).</w:t>
      </w:r>
    </w:p>
    <w:p w14:paraId="77298497" w14:textId="77777777" w:rsidR="00864E76" w:rsidRPr="007453CB" w:rsidRDefault="00864E76" w:rsidP="00864E76">
      <w:pPr>
        <w:pStyle w:val="ListParagraph"/>
        <w:widowControl/>
        <w:numPr>
          <w:ilvl w:val="2"/>
          <w:numId w:val="5"/>
        </w:numPr>
        <w:autoSpaceDE/>
        <w:autoSpaceDN/>
        <w:spacing w:line="360" w:lineRule="auto"/>
        <w:contextualSpacing/>
        <w:rPr>
          <w:b/>
          <w:bCs/>
          <w:sz w:val="28"/>
          <w:szCs w:val="28"/>
        </w:rPr>
      </w:pPr>
      <w:proofErr w:type="spellStart"/>
      <w:r w:rsidRPr="007453CB">
        <w:rPr>
          <w:rFonts w:asciiTheme="majorBidi" w:hAnsiTheme="majorBidi" w:cstheme="majorBidi"/>
          <w:b/>
          <w:bCs/>
          <w:sz w:val="28"/>
          <w:szCs w:val="28"/>
          <w:lang w:bidi="ar-DZ"/>
        </w:rPr>
        <w:t>Vemurafenib</w:t>
      </w:r>
      <w:proofErr w:type="spellEnd"/>
    </w:p>
    <w:p w14:paraId="0ED09B35" w14:textId="1445027A" w:rsidR="00864E76" w:rsidRPr="009B0D5C" w:rsidRDefault="00864E76" w:rsidP="00864E76">
      <w:pPr>
        <w:bidi w:val="0"/>
        <w:spacing w:line="360" w:lineRule="auto"/>
        <w:jc w:val="both"/>
        <w:rPr>
          <w:rFonts w:asciiTheme="majorBidi" w:hAnsiTheme="majorBidi" w:cstheme="majorBidi"/>
          <w:sz w:val="24"/>
          <w:szCs w:val="24"/>
          <w:lang w:bidi="ar-DZ"/>
        </w:rPr>
      </w:pPr>
      <w:r w:rsidRPr="00E86B04">
        <w:rPr>
          <w:rFonts w:asciiTheme="majorBidi" w:hAnsiTheme="majorBidi" w:cstheme="majorBidi"/>
          <w:i/>
          <w:iCs/>
          <w:sz w:val="24"/>
          <w:szCs w:val="24"/>
          <w:lang w:bidi="ar-DZ"/>
        </w:rPr>
        <w:t>Vemurafenib</w:t>
      </w:r>
      <w:r w:rsidRPr="009B0D5C">
        <w:rPr>
          <w:rFonts w:asciiTheme="majorBidi" w:hAnsiTheme="majorBidi" w:cstheme="majorBidi"/>
          <w:sz w:val="24"/>
          <w:szCs w:val="24"/>
          <w:lang w:bidi="ar-DZ"/>
        </w:rPr>
        <w:t xml:space="preserve"> is a BRAF inhibitor used in the treatment of BRAF-mutant metastatic melanoma. Because it targets the BRAF mutation seen in around 50% of melanomas, patient outcomes have been greatly improved. However, there are a number of negative effects linked to its use, including eye toxicity. Despite being very uncommon, ocular side effects might affect a patient's quality of life and adherence to treatment when they </w:t>
      </w:r>
      <w:r w:rsidR="006D0AB5">
        <w:rPr>
          <w:rFonts w:asciiTheme="majorBidi" w:hAnsiTheme="majorBidi" w:cstheme="majorBidi"/>
          <w:b/>
          <w:bCs/>
          <w:noProof/>
          <w:sz w:val="28"/>
          <w:szCs w:val="28"/>
        </w:rPr>
        <w:lastRenderedPageBreak/>
        <mc:AlternateContent>
          <mc:Choice Requires="wps">
            <w:drawing>
              <wp:anchor distT="0" distB="0" distL="114300" distR="114300" simplePos="0" relativeHeight="251703296" behindDoc="0" locked="0" layoutInCell="1" allowOverlap="1" wp14:anchorId="42FD4424" wp14:editId="367CB798">
                <wp:simplePos x="0" y="0"/>
                <wp:positionH relativeFrom="margin">
                  <wp:align>left</wp:align>
                </wp:positionH>
                <wp:positionV relativeFrom="paragraph">
                  <wp:posOffset>-233464</wp:posOffset>
                </wp:positionV>
                <wp:extent cx="5284519" cy="0"/>
                <wp:effectExtent l="0" t="0" r="0" b="0"/>
                <wp:wrapNone/>
                <wp:docPr id="881250112"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E942505" id="Straight Connector 2" o:spid="_x0000_s1026" style="position:absolute;left:0;text-align:left;z-index:251703296;visibility:visible;mso-wrap-style:square;mso-wrap-distance-left:9pt;mso-wrap-distance-top:0;mso-wrap-distance-right:9pt;mso-wrap-distance-bottom:0;mso-position-horizontal:left;mso-position-horizontal-relative:margin;mso-position-vertical:absolute;mso-position-vertical-relative:text" from="0,-18.4pt" to="416.1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" strokecolor="black [3200]" strokeweight="1.5pt">
                <v:stroke joinstyle="miter"/>
                <w10:wrap anchorx="margin"/>
              </v:line>
            </w:pict>
          </mc:Fallback>
        </mc:AlternateContent>
      </w:r>
      <w:r w:rsidRPr="009B0D5C">
        <w:rPr>
          <w:rFonts w:asciiTheme="majorBidi" w:hAnsiTheme="majorBidi" w:cstheme="majorBidi"/>
          <w:sz w:val="24"/>
          <w:szCs w:val="24"/>
          <w:lang w:bidi="ar-DZ"/>
        </w:rPr>
        <w:t xml:space="preserve">are receiving </w:t>
      </w:r>
      <w:r w:rsidRPr="00E86B04">
        <w:rPr>
          <w:rFonts w:asciiTheme="majorBidi" w:hAnsiTheme="majorBidi" w:cstheme="majorBidi"/>
          <w:i/>
          <w:iCs/>
          <w:sz w:val="24"/>
          <w:szCs w:val="24"/>
          <w:lang w:bidi="ar-DZ"/>
        </w:rPr>
        <w:t>vemurafenib</w:t>
      </w:r>
      <w:r w:rsidRPr="009B0D5C">
        <w:rPr>
          <w:rFonts w:asciiTheme="majorBidi" w:hAnsiTheme="majorBidi" w:cstheme="majorBidi"/>
          <w:sz w:val="24"/>
          <w:szCs w:val="24"/>
          <w:lang w:bidi="ar-DZ"/>
        </w:rPr>
        <w:t xml:space="preserve"> therapy. Careful monitoring and management are necessary to provide the best possible results for patients with these problems (</w:t>
      </w:r>
      <w:proofErr w:type="spellStart"/>
      <w:r w:rsidRPr="009B0D5C">
        <w:rPr>
          <w:rFonts w:asciiTheme="majorBidi" w:hAnsiTheme="majorBidi" w:cstheme="majorBidi"/>
          <w:sz w:val="24"/>
          <w:szCs w:val="24"/>
          <w:lang w:bidi="ar-DZ"/>
        </w:rPr>
        <w:t>Tridente</w:t>
      </w:r>
      <w:proofErr w:type="spellEnd"/>
      <w:r w:rsidRPr="009B0D5C">
        <w:rPr>
          <w:rFonts w:asciiTheme="majorBidi" w:hAnsiTheme="majorBidi" w:cstheme="majorBidi"/>
          <w:sz w:val="24"/>
          <w:szCs w:val="24"/>
          <w:lang w:bidi="ar-DZ"/>
        </w:rPr>
        <w:t>, 2017).</w:t>
      </w:r>
    </w:p>
    <w:p w14:paraId="73DEE797" w14:textId="77777777"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 xml:space="preserve">The Ocular Toxicity Mechanisms </w:t>
      </w:r>
    </w:p>
    <w:p w14:paraId="4967738E" w14:textId="77777777" w:rsidR="00864E76" w:rsidRPr="009B0D5C" w:rsidRDefault="00864E76" w:rsidP="00864E76">
      <w:pPr>
        <w:pStyle w:val="ListParagraph"/>
        <w:widowControl/>
        <w:numPr>
          <w:ilvl w:val="0"/>
          <w:numId w:val="3"/>
        </w:numPr>
        <w:autoSpaceDE/>
        <w:autoSpaceDN/>
        <w:spacing w:after="160" w:line="360" w:lineRule="auto"/>
        <w:contextualSpacing/>
        <w:rPr>
          <w:rFonts w:asciiTheme="majorBidi" w:hAnsiTheme="majorBidi" w:cstheme="majorBidi"/>
          <w:sz w:val="24"/>
          <w:szCs w:val="24"/>
          <w:lang w:val="en-US" w:bidi="ar-DZ"/>
        </w:rPr>
      </w:pPr>
      <w:r w:rsidRPr="00E86B04">
        <w:rPr>
          <w:rFonts w:asciiTheme="majorBidi" w:hAnsiTheme="majorBidi" w:cstheme="majorBidi"/>
          <w:b/>
          <w:bCs/>
          <w:sz w:val="24"/>
          <w:szCs w:val="24"/>
          <w:lang w:val="en-US" w:bidi="ar-DZ"/>
        </w:rPr>
        <w:t>Acute anterior uveitis</w:t>
      </w:r>
      <w:r w:rsidRPr="009B0D5C">
        <w:rPr>
          <w:rFonts w:asciiTheme="majorBidi" w:hAnsiTheme="majorBidi" w:cstheme="majorBidi"/>
          <w:sz w:val="24"/>
          <w:szCs w:val="24"/>
          <w:lang w:val="en-US" w:bidi="ar-DZ"/>
        </w:rPr>
        <w:t xml:space="preserve">, which is characterized by inflammation of the uveal tract and can cause pain and visual problems, has been linked to </w:t>
      </w:r>
      <w:proofErr w:type="spellStart"/>
      <w:r w:rsidRPr="00E86B04">
        <w:rPr>
          <w:rFonts w:asciiTheme="majorBidi" w:hAnsiTheme="majorBidi" w:cstheme="majorBidi"/>
          <w:i/>
          <w:iCs/>
          <w:sz w:val="24"/>
          <w:szCs w:val="24"/>
          <w:lang w:val="en-US" w:bidi="ar-DZ"/>
        </w:rPr>
        <w:t>venemurafenib</w:t>
      </w:r>
      <w:proofErr w:type="spellEnd"/>
      <w:r w:rsidRPr="009B0D5C">
        <w:rPr>
          <w:rFonts w:asciiTheme="majorBidi" w:hAnsiTheme="majorBidi" w:cstheme="majorBidi"/>
          <w:sz w:val="24"/>
          <w:szCs w:val="24"/>
          <w:lang w:val="en-US" w:bidi="ar-DZ"/>
        </w:rPr>
        <w:t xml:space="preserve"> (</w:t>
      </w:r>
      <w:proofErr w:type="spellStart"/>
      <w:r w:rsidRPr="009B0D5C">
        <w:rPr>
          <w:rFonts w:asciiTheme="majorBidi" w:hAnsiTheme="majorBidi" w:cstheme="majorBidi"/>
          <w:sz w:val="24"/>
          <w:szCs w:val="24"/>
          <w:lang w:val="en-US" w:bidi="ar-DZ"/>
        </w:rPr>
        <w:t>Fauviaux</w:t>
      </w:r>
      <w:proofErr w:type="spellEnd"/>
      <w:r w:rsidRPr="009B0D5C">
        <w:rPr>
          <w:rFonts w:asciiTheme="majorBidi" w:hAnsiTheme="majorBidi" w:cstheme="majorBidi"/>
          <w:sz w:val="24"/>
          <w:szCs w:val="24"/>
          <w:lang w:val="en-US" w:bidi="ar-DZ"/>
        </w:rPr>
        <w:t xml:space="preserve">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xml:space="preserve">., 2022). </w:t>
      </w:r>
    </w:p>
    <w:p w14:paraId="20C8F76A" w14:textId="77777777" w:rsidR="00864E76" w:rsidRPr="009B0D5C" w:rsidRDefault="00864E76" w:rsidP="00864E76">
      <w:pPr>
        <w:pStyle w:val="ListParagraph"/>
        <w:widowControl/>
        <w:numPr>
          <w:ilvl w:val="0"/>
          <w:numId w:val="3"/>
        </w:numPr>
        <w:autoSpaceDE/>
        <w:autoSpaceDN/>
        <w:spacing w:after="160" w:line="360" w:lineRule="auto"/>
        <w:contextualSpacing/>
        <w:rPr>
          <w:rFonts w:asciiTheme="majorBidi" w:hAnsiTheme="majorBidi" w:cstheme="majorBidi"/>
          <w:sz w:val="24"/>
          <w:szCs w:val="24"/>
          <w:lang w:val="en-US" w:bidi="ar-DZ"/>
        </w:rPr>
      </w:pPr>
      <w:r w:rsidRPr="00E86B04">
        <w:rPr>
          <w:rFonts w:asciiTheme="majorBidi" w:hAnsiTheme="majorBidi" w:cstheme="majorBidi"/>
          <w:b/>
          <w:bCs/>
          <w:sz w:val="24"/>
          <w:szCs w:val="24"/>
          <w:lang w:val="en-US" w:bidi="ar-DZ"/>
        </w:rPr>
        <w:t>Retinal Changes:</w:t>
      </w:r>
      <w:r w:rsidRPr="009B0D5C">
        <w:rPr>
          <w:rFonts w:asciiTheme="majorBidi" w:hAnsiTheme="majorBidi" w:cstheme="majorBidi"/>
          <w:sz w:val="24"/>
          <w:szCs w:val="24"/>
          <w:lang w:val="en-US" w:bidi="ar-DZ"/>
        </w:rPr>
        <w:t xml:space="preserve"> Advanced imaging methods such as optical coherence tomography (OCT) can identify MEKAR lesions, which are small, circular lesions in the outer layers of the retina that occur in patients receiving </w:t>
      </w:r>
      <w:r w:rsidRPr="00E86B04">
        <w:rPr>
          <w:rFonts w:asciiTheme="majorBidi" w:hAnsiTheme="majorBidi" w:cstheme="majorBidi"/>
          <w:i/>
          <w:iCs/>
          <w:sz w:val="24"/>
          <w:szCs w:val="24"/>
          <w:lang w:val="en-US" w:bidi="ar-DZ"/>
        </w:rPr>
        <w:t>Vemurafenib</w:t>
      </w:r>
      <w:r w:rsidRPr="009B0D5C">
        <w:rPr>
          <w:rFonts w:asciiTheme="majorBidi" w:hAnsiTheme="majorBidi" w:cstheme="majorBidi"/>
          <w:sz w:val="24"/>
          <w:szCs w:val="24"/>
          <w:lang w:val="en-US" w:bidi="ar-DZ"/>
        </w:rPr>
        <w:t xml:space="preserve"> (</w:t>
      </w:r>
      <w:proofErr w:type="spellStart"/>
      <w:r w:rsidRPr="009B0D5C">
        <w:rPr>
          <w:rFonts w:asciiTheme="majorBidi" w:hAnsiTheme="majorBidi" w:cstheme="majorBidi"/>
          <w:sz w:val="24"/>
          <w:szCs w:val="24"/>
          <w:lang w:val="en-US" w:bidi="ar-DZ"/>
        </w:rPr>
        <w:t>Gavric</w:t>
      </w:r>
      <w:proofErr w:type="spellEnd"/>
      <w:r w:rsidRPr="009B0D5C">
        <w:rPr>
          <w:rFonts w:asciiTheme="majorBidi" w:hAnsiTheme="majorBidi" w:cstheme="majorBidi"/>
          <w:sz w:val="24"/>
          <w:szCs w:val="24"/>
          <w:lang w:val="en-US" w:bidi="ar-DZ"/>
        </w:rPr>
        <w:t xml:space="preserve">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xml:space="preserve">., 2018). </w:t>
      </w:r>
    </w:p>
    <w:p w14:paraId="58C85567" w14:textId="77777777" w:rsidR="00864E76" w:rsidRPr="009B0D5C" w:rsidRDefault="00864E76" w:rsidP="00864E76">
      <w:pPr>
        <w:pStyle w:val="ListParagraph"/>
        <w:widowControl/>
        <w:numPr>
          <w:ilvl w:val="0"/>
          <w:numId w:val="3"/>
        </w:numPr>
        <w:autoSpaceDE/>
        <w:autoSpaceDN/>
        <w:spacing w:after="160" w:line="360" w:lineRule="auto"/>
        <w:contextualSpacing/>
        <w:rPr>
          <w:rFonts w:asciiTheme="majorBidi" w:hAnsiTheme="majorBidi" w:cstheme="majorBidi"/>
          <w:sz w:val="24"/>
          <w:szCs w:val="24"/>
          <w:lang w:val="en-US" w:bidi="ar-DZ"/>
        </w:rPr>
      </w:pPr>
      <w:r w:rsidRPr="00E86B04">
        <w:rPr>
          <w:rFonts w:asciiTheme="majorBidi" w:hAnsiTheme="majorBidi" w:cstheme="majorBidi"/>
          <w:b/>
          <w:bCs/>
          <w:sz w:val="24"/>
          <w:szCs w:val="24"/>
          <w:lang w:val="en-US" w:bidi="ar-DZ"/>
        </w:rPr>
        <w:t>Photosensitivity:</w:t>
      </w:r>
      <w:r w:rsidRPr="009B0D5C">
        <w:rPr>
          <w:rFonts w:asciiTheme="majorBidi" w:hAnsiTheme="majorBidi" w:cstheme="majorBidi"/>
          <w:sz w:val="24"/>
          <w:szCs w:val="24"/>
          <w:lang w:val="en-US" w:bidi="ar-DZ"/>
        </w:rPr>
        <w:t xml:space="preserve"> According to Woods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xml:space="preserve">. (2015), </w:t>
      </w:r>
      <w:r w:rsidRPr="00E86B04">
        <w:rPr>
          <w:rFonts w:asciiTheme="majorBidi" w:hAnsiTheme="majorBidi" w:cstheme="majorBidi"/>
          <w:i/>
          <w:iCs/>
          <w:sz w:val="24"/>
          <w:szCs w:val="24"/>
          <w:lang w:val="en-US" w:bidi="ar-DZ"/>
        </w:rPr>
        <w:t>vemurafenib</w:t>
      </w:r>
      <w:r w:rsidRPr="009B0D5C">
        <w:rPr>
          <w:rFonts w:asciiTheme="majorBidi" w:hAnsiTheme="majorBidi" w:cstheme="majorBidi"/>
          <w:sz w:val="24"/>
          <w:szCs w:val="24"/>
          <w:lang w:val="en-US" w:bidi="ar-DZ"/>
        </w:rPr>
        <w:t xml:space="preserve"> causes photosensitivity, especially in the UVA spectrum, which might worsen eye symptoms and cause retinal damage.</w:t>
      </w:r>
    </w:p>
    <w:p w14:paraId="18813D97" w14:textId="77777777" w:rsidR="00864E76" w:rsidRPr="009B0D5C" w:rsidRDefault="00864E76" w:rsidP="00864E76">
      <w:pPr>
        <w:bidi w:val="0"/>
        <w:spacing w:after="0" w:line="360" w:lineRule="auto"/>
        <w:jc w:val="both"/>
        <w:rPr>
          <w:rFonts w:ascii="Times New Roman" w:eastAsia="Times New Roman" w:hAnsi="Times New Roman" w:cs="Times New Roman"/>
          <w:kern w:val="0"/>
          <w:sz w:val="24"/>
          <w:szCs w:val="24"/>
          <w14:ligatures w14:val="none"/>
        </w:rPr>
      </w:pPr>
      <w:r w:rsidRPr="009B0D5C">
        <w:rPr>
          <w:rFonts w:ascii="Times New Roman" w:eastAsia="Times New Roman" w:hAnsi="Times New Roman" w:cs="Times New Roman"/>
          <w:kern w:val="0"/>
          <w:sz w:val="24"/>
          <w:szCs w:val="24"/>
          <w14:ligatures w14:val="none"/>
        </w:rPr>
        <w:t xml:space="preserve">Even though </w:t>
      </w:r>
      <w:r w:rsidRPr="00E86B04">
        <w:rPr>
          <w:rFonts w:ascii="Times New Roman" w:eastAsia="Times New Roman" w:hAnsi="Times New Roman" w:cs="Times New Roman"/>
          <w:i/>
          <w:iCs/>
          <w:kern w:val="0"/>
          <w:sz w:val="24"/>
          <w:szCs w:val="24"/>
          <w14:ligatures w14:val="none"/>
        </w:rPr>
        <w:t xml:space="preserve">vemurafenib </w:t>
      </w:r>
      <w:r w:rsidRPr="009B0D5C">
        <w:rPr>
          <w:rFonts w:ascii="Times New Roman" w:eastAsia="Times New Roman" w:hAnsi="Times New Roman" w:cs="Times New Roman"/>
          <w:kern w:val="0"/>
          <w:sz w:val="24"/>
          <w:szCs w:val="24"/>
          <w14:ligatures w14:val="none"/>
        </w:rPr>
        <w:t>has serious ocular toxicities, these may usually be controlled with the right measures. To better understand their underlying mechanisms and enhance patient outcomes, further research is necessary due to the possibility of these negative effects.</w:t>
      </w:r>
    </w:p>
    <w:p w14:paraId="31249649" w14:textId="77777777" w:rsidR="00864E76" w:rsidRPr="007453CB" w:rsidRDefault="00864E76" w:rsidP="00864E76">
      <w:pPr>
        <w:pStyle w:val="ListParagraph"/>
        <w:widowControl/>
        <w:numPr>
          <w:ilvl w:val="2"/>
          <w:numId w:val="5"/>
        </w:numPr>
        <w:autoSpaceDE/>
        <w:autoSpaceDN/>
        <w:spacing w:after="160" w:line="360" w:lineRule="auto"/>
        <w:contextualSpacing/>
        <w:rPr>
          <w:rFonts w:asciiTheme="majorBidi" w:hAnsiTheme="majorBidi" w:cstheme="majorBidi"/>
          <w:b/>
          <w:bCs/>
          <w:sz w:val="28"/>
          <w:szCs w:val="28"/>
          <w:lang w:bidi="ar-DZ"/>
        </w:rPr>
      </w:pPr>
      <w:r w:rsidRPr="007453CB">
        <w:rPr>
          <w:rFonts w:asciiTheme="majorBidi" w:hAnsiTheme="majorBidi" w:cstheme="majorBidi"/>
          <w:b/>
          <w:bCs/>
          <w:sz w:val="28"/>
          <w:szCs w:val="28"/>
          <w:lang w:bidi="ar-DZ"/>
        </w:rPr>
        <w:t>Anti-PD-1</w:t>
      </w:r>
    </w:p>
    <w:p w14:paraId="63A62C7C" w14:textId="74DE3AAE"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Anti-PD-1 refers to monoclonal antibodies that target the programmed death-1 (PD-1) receptor, a checkpoint protein found on immune cells called T cells. PD-1 normally acts as an “off switch” to prevent T cells from attacking normal cells by binding to its ligand PD-L1, which can be expressed on both normal and cancer cells. Some cancer cells exploit this mechanism by expressing high levels of PD-L1, thereby evading immune attack. Anti-PD-1 drugs block this interaction, effectively releasing the "brakes" on T cells and enabling them to attack cancer cells more effectively</w:t>
      </w:r>
      <w:r w:rsidRPr="009B0D5C">
        <w:rPr>
          <w:rFonts w:ascii="Times New Roman" w:eastAsia="Times New Roman" w:hAnsi="Times New Roman" w:cs="Times New Roman"/>
          <w:kern w:val="0"/>
          <w:sz w:val="24"/>
          <w:szCs w:val="24"/>
          <w14:ligatures w14:val="none"/>
        </w:rPr>
        <w:t xml:space="preserve"> </w:t>
      </w:r>
      <w:r w:rsidRPr="009B0D5C">
        <w:rPr>
          <w:rFonts w:asciiTheme="majorBidi" w:hAnsiTheme="majorBidi" w:cstheme="majorBidi"/>
          <w:sz w:val="24"/>
          <w:szCs w:val="24"/>
          <w:lang w:bidi="ar-DZ"/>
        </w:rPr>
        <w:t>(</w:t>
      </w:r>
      <w:r w:rsidRPr="009B0D5C">
        <w:rPr>
          <w:rFonts w:asciiTheme="majorBidi" w:hAnsiTheme="majorBidi" w:cstheme="majorBidi"/>
          <w:i/>
          <w:iCs/>
          <w:sz w:val="24"/>
          <w:szCs w:val="24"/>
          <w:lang w:bidi="ar-DZ"/>
        </w:rPr>
        <w:t>List of Anti-PD-1 and PD-L1 Monoclonal Antibodies (Immune Checkpoint Inhibitors) (Anti-programmed Cell Death-1 (PD-1) Monoclonal Antibodies</w:t>
      </w:r>
      <w:r w:rsidR="009B0D5C" w:rsidRPr="009B0D5C">
        <w:rPr>
          <w:rFonts w:asciiTheme="majorBidi" w:hAnsiTheme="majorBidi" w:cstheme="majorBidi"/>
          <w:i/>
          <w:iCs/>
          <w:sz w:val="24"/>
          <w:szCs w:val="24"/>
          <w:lang w:bidi="ar-DZ"/>
        </w:rPr>
        <w:t>.</w:t>
      </w:r>
      <w:r w:rsidRPr="009B0D5C">
        <w:rPr>
          <w:rFonts w:asciiTheme="majorBidi" w:hAnsiTheme="majorBidi" w:cstheme="majorBidi"/>
          <w:sz w:val="24"/>
          <w:szCs w:val="24"/>
          <w:lang w:bidi="ar-DZ"/>
        </w:rPr>
        <w:t xml:space="preserve"> 2023).</w:t>
      </w:r>
    </w:p>
    <w:p w14:paraId="79057333" w14:textId="4E24F420"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Numerous ocular immune-related adverse events (</w:t>
      </w:r>
      <w:proofErr w:type="spellStart"/>
      <w:r w:rsidRPr="009B0D5C">
        <w:rPr>
          <w:rFonts w:asciiTheme="majorBidi" w:hAnsiTheme="majorBidi" w:cstheme="majorBidi"/>
          <w:sz w:val="24"/>
          <w:szCs w:val="24"/>
          <w:lang w:bidi="ar-DZ"/>
        </w:rPr>
        <w:t>irAEs</w:t>
      </w:r>
      <w:proofErr w:type="spellEnd"/>
      <w:r w:rsidRPr="009B0D5C">
        <w:rPr>
          <w:rFonts w:asciiTheme="majorBidi" w:hAnsiTheme="majorBidi" w:cstheme="majorBidi"/>
          <w:sz w:val="24"/>
          <w:szCs w:val="24"/>
          <w:lang w:bidi="ar-DZ"/>
        </w:rPr>
        <w:t xml:space="preserve">) can result from immune-mediated processes, which are the main mechanism of ocular toxicity linked to anti-PD-1 drugs. These negative consequences originate from the stimulation of T-cell activity, which can unintentionally target ocular tissues, causing inflammation and </w:t>
      </w:r>
      <w:r w:rsidR="006D0AB5">
        <w:rPr>
          <w:rFonts w:asciiTheme="majorBidi" w:hAnsiTheme="majorBidi" w:cstheme="majorBidi"/>
          <w:b/>
          <w:bCs/>
          <w:noProof/>
          <w:sz w:val="28"/>
          <w:szCs w:val="28"/>
        </w:rPr>
        <w:lastRenderedPageBreak/>
        <mc:AlternateContent>
          <mc:Choice Requires="wps">
            <w:drawing>
              <wp:anchor distT="0" distB="0" distL="114300" distR="114300" simplePos="0" relativeHeight="251705344" behindDoc="0" locked="0" layoutInCell="1" allowOverlap="1" wp14:anchorId="25C4D36C" wp14:editId="7AB64F3B">
                <wp:simplePos x="0" y="0"/>
                <wp:positionH relativeFrom="margin">
                  <wp:align>left</wp:align>
                </wp:positionH>
                <wp:positionV relativeFrom="paragraph">
                  <wp:posOffset>-223736</wp:posOffset>
                </wp:positionV>
                <wp:extent cx="5284519" cy="0"/>
                <wp:effectExtent l="0" t="0" r="0" b="0"/>
                <wp:wrapNone/>
                <wp:docPr id="1676024396"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D1234B3" id="Straight Connector 2" o:spid="_x0000_s1026" style="position:absolute;left:0;text-align:left;z-index:251705344;visibility:visible;mso-wrap-style:square;mso-wrap-distance-left:9pt;mso-wrap-distance-top:0;mso-wrap-distance-right:9pt;mso-wrap-distance-bottom:0;mso-position-horizontal:left;mso-position-horizontal-relative:margin;mso-position-vertical:absolute;mso-position-vertical-relative:text" from="0,-17.6pt" to="416.1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" strokecolor="black [3200]" strokeweight="1.5pt">
                <v:stroke joinstyle="miter"/>
                <w10:wrap anchorx="margin"/>
              </v:line>
            </w:pict>
          </mc:Fallback>
        </mc:AlternateContent>
      </w:r>
      <w:r w:rsidRPr="009B0D5C">
        <w:rPr>
          <w:rFonts w:asciiTheme="majorBidi" w:hAnsiTheme="majorBidi" w:cstheme="majorBidi"/>
          <w:sz w:val="24"/>
          <w:szCs w:val="24"/>
          <w:lang w:bidi="ar-DZ"/>
        </w:rPr>
        <w:t>injury, even while it is advantageous for antitumor responses.</w:t>
      </w:r>
      <w:r w:rsidR="006D0AB5" w:rsidRPr="006D0AB5">
        <w:rPr>
          <w:rFonts w:asciiTheme="majorBidi" w:hAnsiTheme="majorBidi" w:cstheme="majorBidi"/>
          <w:b/>
          <w:bCs/>
          <w:noProof/>
          <w:sz w:val="28"/>
          <w:szCs w:val="28"/>
          <w:lang w:bidi="ar-DZ"/>
        </w:rPr>
        <w:t xml:space="preserve"> </w:t>
      </w:r>
      <w:r w:rsidRPr="009B0D5C">
        <w:rPr>
          <w:rFonts w:asciiTheme="majorBidi" w:hAnsiTheme="majorBidi" w:cstheme="majorBidi"/>
          <w:sz w:val="24"/>
          <w:szCs w:val="24"/>
          <w:lang w:bidi="ar-DZ"/>
        </w:rPr>
        <w:t xml:space="preserve"> The etiology and clinical implications of these ocular toxicities are described in depth in the sections that follow.</w:t>
      </w:r>
    </w:p>
    <w:p w14:paraId="612169C8" w14:textId="77777777" w:rsidR="00864E76" w:rsidRPr="009B0D5C" w:rsidRDefault="00864E76" w:rsidP="00864E76">
      <w:pPr>
        <w:pStyle w:val="ListParagraph"/>
        <w:widowControl/>
        <w:numPr>
          <w:ilvl w:val="0"/>
          <w:numId w:val="4"/>
        </w:numPr>
        <w:autoSpaceDE/>
        <w:autoSpaceDN/>
        <w:spacing w:after="160" w:line="360" w:lineRule="auto"/>
        <w:contextualSpacing/>
        <w:rPr>
          <w:rFonts w:asciiTheme="majorBidi" w:hAnsiTheme="majorBidi" w:cstheme="majorBidi"/>
          <w:sz w:val="24"/>
          <w:szCs w:val="24"/>
          <w:lang w:val="en-US" w:bidi="ar-DZ"/>
        </w:rPr>
      </w:pPr>
      <w:r w:rsidRPr="009B0D5C">
        <w:rPr>
          <w:rFonts w:asciiTheme="majorBidi" w:hAnsiTheme="majorBidi" w:cstheme="majorBidi"/>
          <w:sz w:val="24"/>
          <w:szCs w:val="24"/>
          <w:lang w:val="en-US" w:bidi="ar-DZ"/>
        </w:rPr>
        <w:t xml:space="preserve">Immune Activation: Anti-PD-1 treatment increases T-cell responses, which can result in autoimmune reactions that impact the eye, such as uveitis and optic neuropathy (Young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xml:space="preserve">., 2021). </w:t>
      </w:r>
    </w:p>
    <w:p w14:paraId="59E3FA0B" w14:textId="77777777" w:rsidR="00864E76" w:rsidRPr="009B0D5C" w:rsidRDefault="00864E76" w:rsidP="00864E76">
      <w:pPr>
        <w:pStyle w:val="ListParagraph"/>
        <w:widowControl/>
        <w:numPr>
          <w:ilvl w:val="0"/>
          <w:numId w:val="4"/>
        </w:numPr>
        <w:autoSpaceDE/>
        <w:autoSpaceDN/>
        <w:spacing w:after="160" w:line="360" w:lineRule="auto"/>
        <w:contextualSpacing/>
        <w:rPr>
          <w:rFonts w:asciiTheme="majorBidi" w:hAnsiTheme="majorBidi" w:cstheme="majorBidi"/>
          <w:sz w:val="24"/>
          <w:szCs w:val="24"/>
          <w:lang w:val="en-US" w:bidi="ar-DZ"/>
        </w:rPr>
      </w:pPr>
      <w:r w:rsidRPr="009B0D5C">
        <w:rPr>
          <w:rFonts w:asciiTheme="majorBidi" w:hAnsiTheme="majorBidi" w:cstheme="majorBidi"/>
          <w:sz w:val="24"/>
          <w:szCs w:val="24"/>
          <w:lang w:val="en-US" w:bidi="ar-DZ"/>
        </w:rPr>
        <w:t xml:space="preserve">Inflammatory Response: According to Gong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(2024) and Young et al. (2020), non-specific immunological activation can result in inflammation in ocular tissues, which can induce symptoms including pain and blurred vision.</w:t>
      </w:r>
    </w:p>
    <w:p w14:paraId="19FC506A" w14:textId="77777777" w:rsidR="00864E76" w:rsidRPr="009B0D5C" w:rsidRDefault="00864E76" w:rsidP="00864E76">
      <w:pPr>
        <w:pStyle w:val="ListParagraph"/>
        <w:widowControl/>
        <w:numPr>
          <w:ilvl w:val="0"/>
          <w:numId w:val="4"/>
        </w:numPr>
        <w:autoSpaceDE/>
        <w:autoSpaceDN/>
        <w:spacing w:after="160" w:line="360" w:lineRule="auto"/>
        <w:contextualSpacing/>
        <w:rPr>
          <w:rFonts w:asciiTheme="majorBidi" w:hAnsiTheme="majorBidi" w:cstheme="majorBidi"/>
          <w:sz w:val="24"/>
          <w:szCs w:val="24"/>
          <w:lang w:val="en-US" w:bidi="ar-DZ"/>
        </w:rPr>
      </w:pPr>
      <w:r w:rsidRPr="009B0D5C">
        <w:rPr>
          <w:rFonts w:asciiTheme="majorBidi" w:hAnsiTheme="majorBidi" w:cstheme="majorBidi"/>
          <w:sz w:val="24"/>
          <w:szCs w:val="24"/>
          <w:lang w:val="en-US" w:bidi="ar-DZ"/>
        </w:rPr>
        <w:t xml:space="preserve">Direct Tissue Damage: Reactivated immune cells' cytotoxic activities can occasionally cause direct harm to the tissues of the eyes, which can exacerbate diseases like keratitis and conjunctivitis (Marshall </w:t>
      </w:r>
      <w:r w:rsidRPr="009B0D5C">
        <w:rPr>
          <w:rFonts w:asciiTheme="majorBidi" w:hAnsiTheme="majorBidi" w:cstheme="majorBidi"/>
          <w:i/>
          <w:iCs/>
          <w:sz w:val="24"/>
          <w:szCs w:val="24"/>
          <w:lang w:val="en-US" w:bidi="ar-DZ"/>
        </w:rPr>
        <w:t>et al</w:t>
      </w:r>
      <w:r w:rsidRPr="009B0D5C">
        <w:rPr>
          <w:rFonts w:asciiTheme="majorBidi" w:hAnsiTheme="majorBidi" w:cstheme="majorBidi"/>
          <w:sz w:val="24"/>
          <w:szCs w:val="24"/>
          <w:lang w:val="en-US" w:bidi="ar-DZ"/>
        </w:rPr>
        <w:t>., 2024).</w:t>
      </w:r>
    </w:p>
    <w:p w14:paraId="7FA5B2DE" w14:textId="7FB5369D" w:rsidR="00864E76" w:rsidRPr="009B0D5C" w:rsidRDefault="00864E76" w:rsidP="009B0D5C">
      <w:pPr>
        <w:pStyle w:val="ListParagraph"/>
        <w:numPr>
          <w:ilvl w:val="0"/>
          <w:numId w:val="5"/>
        </w:numPr>
        <w:spacing w:line="360" w:lineRule="auto"/>
        <w:rPr>
          <w:rFonts w:asciiTheme="majorBidi" w:hAnsiTheme="majorBidi" w:cstheme="majorBidi"/>
          <w:b/>
          <w:bCs/>
          <w:sz w:val="28"/>
          <w:szCs w:val="28"/>
          <w:lang w:val="en-US" w:bidi="ar-DZ"/>
        </w:rPr>
      </w:pPr>
      <w:r w:rsidRPr="009B0D5C">
        <w:rPr>
          <w:rFonts w:asciiTheme="majorBidi" w:hAnsiTheme="majorBidi" w:cstheme="majorBidi"/>
          <w:b/>
          <w:bCs/>
          <w:sz w:val="28"/>
          <w:szCs w:val="28"/>
          <w:lang w:val="en-US" w:bidi="ar-DZ"/>
        </w:rPr>
        <w:t xml:space="preserve">Key differences between targeted therapy and chemotherapy in cancer treatment </w:t>
      </w:r>
    </w:p>
    <w:p w14:paraId="12CBEFFA" w14:textId="1127EFF7" w:rsidR="00864E76" w:rsidRPr="009B0D5C" w:rsidRDefault="00864E76" w:rsidP="00864E76">
      <w:pPr>
        <w:bidi w:val="0"/>
        <w:spacing w:line="360" w:lineRule="auto"/>
        <w:jc w:val="both"/>
        <w:rPr>
          <w:rFonts w:asciiTheme="majorBidi" w:hAnsiTheme="majorBidi" w:cstheme="majorBidi"/>
          <w:sz w:val="24"/>
          <w:szCs w:val="24"/>
          <w:lang w:bidi="ar-DZ"/>
        </w:rPr>
      </w:pPr>
      <w:r w:rsidRPr="009B0D5C">
        <w:rPr>
          <w:rFonts w:asciiTheme="majorBidi" w:hAnsiTheme="majorBidi" w:cstheme="majorBidi"/>
          <w:sz w:val="24"/>
          <w:szCs w:val="24"/>
          <w:lang w:bidi="ar-DZ"/>
        </w:rPr>
        <w:t xml:space="preserve">Both chemotherapy and targeted therapy are two effective methods for cancer therapy. The difference is that chemotherapy can also kill the normal cells when eliminating the cancer cells. On the other side, the </w:t>
      </w:r>
      <w:r w:rsidR="006D0AB5" w:rsidRPr="009B0D5C">
        <w:rPr>
          <w:rFonts w:asciiTheme="majorBidi" w:hAnsiTheme="majorBidi" w:cstheme="majorBidi"/>
          <w:sz w:val="24"/>
          <w:szCs w:val="24"/>
          <w:lang w:bidi="ar-DZ"/>
        </w:rPr>
        <w:t>normal</w:t>
      </w:r>
      <w:r w:rsidRPr="009B0D5C">
        <w:rPr>
          <w:rFonts w:asciiTheme="majorBidi" w:hAnsiTheme="majorBidi" w:cstheme="majorBidi"/>
          <w:sz w:val="24"/>
          <w:szCs w:val="24"/>
          <w:lang w:bidi="ar-DZ"/>
        </w:rPr>
        <w:t xml:space="preserve"> cells can survive the targeted therapy, when the growth of cancer cells was limited.</w:t>
      </w:r>
    </w:p>
    <w:p w14:paraId="34C21114" w14:textId="77777777" w:rsidR="00864E76" w:rsidRPr="009B0D5C" w:rsidRDefault="00864E76" w:rsidP="00864E76">
      <w:pPr>
        <w:pStyle w:val="ListParagraph"/>
        <w:widowControl/>
        <w:numPr>
          <w:ilvl w:val="0"/>
          <w:numId w:val="8"/>
        </w:numPr>
        <w:autoSpaceDE/>
        <w:autoSpaceDN/>
        <w:spacing w:after="160" w:line="360" w:lineRule="auto"/>
        <w:contextualSpacing/>
        <w:rPr>
          <w:rFonts w:asciiTheme="majorBidi" w:hAnsiTheme="majorBidi" w:cstheme="majorBidi"/>
          <w:sz w:val="24"/>
          <w:szCs w:val="24"/>
          <w:lang w:val="en-US" w:bidi="ar-DZ"/>
        </w:rPr>
      </w:pPr>
      <w:r w:rsidRPr="009B0D5C">
        <w:rPr>
          <w:rFonts w:asciiTheme="majorBidi" w:hAnsiTheme="majorBidi" w:cstheme="majorBidi"/>
          <w:sz w:val="24"/>
          <w:szCs w:val="24"/>
          <w:lang w:val="en-US" w:bidi="ar-DZ"/>
        </w:rPr>
        <w:t>When comparing the success rates of traditional chemotherapy and targeted therapy, the latter shows promising results. Traditional chemotherapy has a success rate of around 30%. While this is significant, targeted therapy outshines it with its impressive success rate of up to 80% in some cases. This increased effectiveness is largely due to the precision of targeted therapies which aim to limit the growth of cancer cells while sparing normal cells.</w:t>
      </w:r>
    </w:p>
    <w:p w14:paraId="1415FC24" w14:textId="77777777" w:rsidR="00864E76" w:rsidRPr="009B0D5C" w:rsidRDefault="00864E76" w:rsidP="00864E76">
      <w:pPr>
        <w:pStyle w:val="ListParagraph"/>
        <w:widowControl/>
        <w:numPr>
          <w:ilvl w:val="0"/>
          <w:numId w:val="8"/>
        </w:numPr>
        <w:autoSpaceDE/>
        <w:autoSpaceDN/>
        <w:spacing w:line="360" w:lineRule="auto"/>
        <w:contextualSpacing/>
        <w:rPr>
          <w:rFonts w:asciiTheme="majorBidi" w:hAnsiTheme="majorBidi" w:cstheme="majorBidi"/>
          <w:sz w:val="24"/>
          <w:szCs w:val="24"/>
          <w:lang w:val="en-US" w:bidi="ar-DZ"/>
        </w:rPr>
      </w:pPr>
      <w:r w:rsidRPr="009B0D5C">
        <w:rPr>
          <w:rFonts w:asciiTheme="majorBidi" w:hAnsiTheme="majorBidi" w:cstheme="majorBidi"/>
          <w:sz w:val="24"/>
          <w:szCs w:val="24"/>
          <w:lang w:val="en-US" w:bidi="ar-DZ"/>
        </w:rPr>
        <w:t>The combination of chemotherapy and targeted therapy is a growing field in cancer treatment. Targeted therapy, when used in conjunction with chemotherapy, can enhance the overall effectiveness of the treatment. Targeted therapy can limit the growth of cancer cells, making them more susceptible to the cell-killing effects of chemotherapy. This combination can potentially lead to better patient outcomes, fewer side effects, and improved quality of life during treatment.</w:t>
      </w:r>
    </w:p>
    <w:p w14:paraId="2A76BCAF" w14:textId="31179561" w:rsidR="00864E76" w:rsidRPr="009B0D5C" w:rsidRDefault="006D0AB5" w:rsidP="00864E76">
      <w:pPr>
        <w:pStyle w:val="ListParagraph"/>
        <w:widowControl/>
        <w:numPr>
          <w:ilvl w:val="0"/>
          <w:numId w:val="8"/>
        </w:numPr>
        <w:autoSpaceDE/>
        <w:autoSpaceDN/>
        <w:spacing w:line="360" w:lineRule="auto"/>
        <w:contextualSpacing/>
        <w:rPr>
          <w:rFonts w:asciiTheme="majorBidi" w:hAnsiTheme="majorBidi" w:cstheme="majorBidi"/>
          <w:sz w:val="24"/>
          <w:szCs w:val="24"/>
          <w:lang w:val="en-US" w:bidi="ar-DZ"/>
        </w:rPr>
      </w:pPr>
      <w:r>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07392" behindDoc="0" locked="0" layoutInCell="1" allowOverlap="1" wp14:anchorId="25BC5B28" wp14:editId="70CA790F">
                <wp:simplePos x="0" y="0"/>
                <wp:positionH relativeFrom="margin">
                  <wp:align>left</wp:align>
                </wp:positionH>
                <wp:positionV relativeFrom="paragraph">
                  <wp:posOffset>-243191</wp:posOffset>
                </wp:positionV>
                <wp:extent cx="5284519" cy="0"/>
                <wp:effectExtent l="0" t="0" r="0" b="0"/>
                <wp:wrapNone/>
                <wp:docPr id="610421198"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8BDB2BC" id="Straight Connector 2" o:spid="_x0000_s1026" style="position:absolute;left:0;text-align:left;z-index:251707392;visibility:visible;mso-wrap-style:square;mso-wrap-distance-left:9pt;mso-wrap-distance-top:0;mso-wrap-distance-right:9pt;mso-wrap-distance-bottom:0;mso-position-horizontal:left;mso-position-horizontal-relative:margin;mso-position-vertical:absolute;mso-position-vertical-relative:text" from="0,-19.15pt" to="416.1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" strokecolor="black [3200]" strokeweight="1.5pt">
                <v:stroke joinstyle="miter"/>
                <w10:wrap anchorx="margin"/>
              </v:line>
            </w:pict>
          </mc:Fallback>
        </mc:AlternateContent>
      </w:r>
      <w:r w:rsidR="00864E76" w:rsidRPr="009B0D5C">
        <w:rPr>
          <w:rFonts w:asciiTheme="majorBidi" w:hAnsiTheme="majorBidi" w:cstheme="majorBidi"/>
          <w:sz w:val="24"/>
          <w:szCs w:val="24"/>
          <w:lang w:val="en-US" w:bidi="ar-DZ"/>
        </w:rPr>
        <w:t>However, it’s important to note that targeted therapy may not be suitable for everyone. Its effectiveness relies on the presence of specific gene mutations or proteins, which are not found in all types of cancer.</w:t>
      </w:r>
    </w:p>
    <w:p w14:paraId="2831439E" w14:textId="77777777" w:rsidR="00864E76" w:rsidRPr="009B0D5C" w:rsidRDefault="00864E76" w:rsidP="00864E76">
      <w:pPr>
        <w:pStyle w:val="ListParagraph"/>
        <w:widowControl/>
        <w:numPr>
          <w:ilvl w:val="0"/>
          <w:numId w:val="8"/>
        </w:numPr>
        <w:autoSpaceDE/>
        <w:autoSpaceDN/>
        <w:spacing w:line="360" w:lineRule="auto"/>
        <w:contextualSpacing/>
        <w:rPr>
          <w:rFonts w:asciiTheme="majorBidi" w:hAnsiTheme="majorBidi" w:cstheme="majorBidi"/>
          <w:sz w:val="24"/>
          <w:szCs w:val="24"/>
          <w:lang w:val="en-US" w:bidi="ar-DZ"/>
        </w:rPr>
      </w:pPr>
      <w:r w:rsidRPr="009B0D5C">
        <w:rPr>
          <w:rFonts w:asciiTheme="majorBidi" w:hAnsiTheme="majorBidi" w:cstheme="majorBidi"/>
          <w:sz w:val="24"/>
          <w:szCs w:val="24"/>
          <w:lang w:val="en-US" w:bidi="ar-DZ"/>
        </w:rPr>
        <w:t>The decision to recommend targeted therapy over chemotherapy often depends on the type of cancer, its stage, and the patient’s overall health. If the cancer has specific gene mutations or proteins that can be targeted by therapy, then targeted treatment may be the optimal choice.</w:t>
      </w:r>
    </w:p>
    <w:p w14:paraId="4AD58114" w14:textId="632F219D" w:rsidR="006D0AB5" w:rsidRPr="006D0AB5" w:rsidRDefault="00864E76" w:rsidP="006D0AB5">
      <w:pPr>
        <w:pStyle w:val="ListParagraph"/>
        <w:widowControl/>
        <w:numPr>
          <w:ilvl w:val="0"/>
          <w:numId w:val="8"/>
        </w:numPr>
        <w:autoSpaceDE/>
        <w:autoSpaceDN/>
        <w:spacing w:line="360" w:lineRule="auto"/>
        <w:contextualSpacing/>
        <w:rPr>
          <w:rFonts w:asciiTheme="majorBidi" w:hAnsiTheme="majorBidi" w:cstheme="majorBidi"/>
          <w:sz w:val="24"/>
          <w:szCs w:val="24"/>
          <w:lang w:val="en-US" w:bidi="ar-DZ"/>
        </w:rPr>
        <w:sectPr w:rsidR="006D0AB5" w:rsidRPr="006D0AB5" w:rsidSect="00F53C0C">
          <w:headerReference w:type="default" r:id="rId25"/>
          <w:footerReference w:type="default" r:id="rId26"/>
          <w:pgSz w:w="11906" w:h="16838"/>
          <w:pgMar w:top="1440" w:right="1800" w:bottom="1440" w:left="1800" w:header="708" w:footer="708" w:gutter="0"/>
          <w:pgNumType w:start="11"/>
          <w:cols w:space="708"/>
          <w:bidi/>
          <w:rtlGutter/>
          <w:docGrid w:linePitch="360"/>
        </w:sectPr>
      </w:pPr>
      <w:r w:rsidRPr="009B0D5C">
        <w:rPr>
          <w:rFonts w:asciiTheme="majorBidi" w:hAnsiTheme="majorBidi" w:cstheme="majorBidi"/>
          <w:sz w:val="24"/>
          <w:szCs w:val="24"/>
          <w:lang w:val="en-US" w:bidi="ar-DZ"/>
        </w:rPr>
        <w:t>In some cases, targeted therapy is recommended when chemotherapy has not been effective, or if the cancer has specific genetic changes that can be targeted. For certain cancers, targeted therapy may even be the first line of treatment (Anshul, 2024b).</w:t>
      </w:r>
    </w:p>
    <w:p w14:paraId="1F24A38F" w14:textId="77777777" w:rsidR="009B0D5C" w:rsidRDefault="009B0D5C" w:rsidP="009B0D5C">
      <w:pPr>
        <w:bidi w:val="0"/>
        <w:spacing w:line="360" w:lineRule="auto"/>
        <w:contextualSpacing/>
        <w:rPr>
          <w:rFonts w:asciiTheme="majorBidi" w:hAnsiTheme="majorBidi" w:cstheme="majorBidi"/>
          <w:sz w:val="24"/>
          <w:szCs w:val="24"/>
          <w:lang w:bidi="ar-DZ"/>
        </w:rPr>
      </w:pPr>
    </w:p>
    <w:p w14:paraId="28107668" w14:textId="77777777" w:rsidR="009B0D5C" w:rsidRDefault="009B0D5C" w:rsidP="009B0D5C">
      <w:pPr>
        <w:bidi w:val="0"/>
        <w:spacing w:line="360" w:lineRule="auto"/>
        <w:contextualSpacing/>
        <w:rPr>
          <w:rFonts w:asciiTheme="majorBidi" w:hAnsiTheme="majorBidi" w:cstheme="majorBidi"/>
          <w:sz w:val="24"/>
          <w:szCs w:val="24"/>
          <w:lang w:bidi="ar-DZ"/>
        </w:rPr>
      </w:pPr>
    </w:p>
    <w:p w14:paraId="1A56B7E2" w14:textId="77777777" w:rsidR="00505042" w:rsidRDefault="00505042" w:rsidP="00505042">
      <w:pPr>
        <w:bidi w:val="0"/>
        <w:spacing w:line="360" w:lineRule="auto"/>
        <w:jc w:val="both"/>
        <w:rPr>
          <w:rFonts w:asciiTheme="majorBidi" w:hAnsiTheme="majorBidi" w:cstheme="majorBidi"/>
          <w:b/>
          <w:bCs/>
          <w:sz w:val="28"/>
          <w:szCs w:val="28"/>
        </w:rPr>
      </w:pPr>
    </w:p>
    <w:p w14:paraId="2905E069" w14:textId="77777777" w:rsidR="006D0AB5" w:rsidRDefault="006D0AB5" w:rsidP="006D0AB5">
      <w:pPr>
        <w:bidi w:val="0"/>
        <w:spacing w:line="360" w:lineRule="auto"/>
        <w:jc w:val="both"/>
        <w:rPr>
          <w:rFonts w:asciiTheme="majorBidi" w:hAnsiTheme="majorBidi" w:cstheme="majorBidi"/>
          <w:b/>
          <w:bCs/>
          <w:sz w:val="28"/>
          <w:szCs w:val="28"/>
        </w:rPr>
      </w:pPr>
    </w:p>
    <w:p w14:paraId="5AC74339" w14:textId="77777777" w:rsidR="006D0AB5" w:rsidRDefault="006D0AB5" w:rsidP="006D0AB5">
      <w:pPr>
        <w:bidi w:val="0"/>
        <w:spacing w:line="360" w:lineRule="auto"/>
        <w:jc w:val="both"/>
        <w:rPr>
          <w:rFonts w:asciiTheme="majorBidi" w:hAnsiTheme="majorBidi" w:cstheme="majorBidi"/>
          <w:b/>
          <w:bCs/>
          <w:sz w:val="28"/>
          <w:szCs w:val="28"/>
        </w:rPr>
      </w:pPr>
    </w:p>
    <w:p w14:paraId="00CBE2F7" w14:textId="77777777" w:rsidR="006D0AB5" w:rsidRDefault="006D0AB5" w:rsidP="006D0AB5">
      <w:pPr>
        <w:bidi w:val="0"/>
        <w:spacing w:line="360" w:lineRule="auto"/>
        <w:jc w:val="both"/>
        <w:rPr>
          <w:rFonts w:asciiTheme="majorBidi" w:hAnsiTheme="majorBidi" w:cstheme="majorBidi"/>
          <w:b/>
          <w:bCs/>
          <w:sz w:val="28"/>
          <w:szCs w:val="28"/>
        </w:rPr>
      </w:pPr>
    </w:p>
    <w:p w14:paraId="31183AAB" w14:textId="0AF49803" w:rsidR="006D0AB5" w:rsidRPr="006D0AB5" w:rsidRDefault="00505042" w:rsidP="000C533D">
      <w:pPr>
        <w:bidi w:val="0"/>
        <w:spacing w:line="360" w:lineRule="auto"/>
        <w:jc w:val="center"/>
        <w:rPr>
          <w:rFonts w:ascii="Baskerville Old Face" w:hAnsi="Baskerville Old Face" w:cstheme="majorBidi"/>
          <w:b/>
          <w:bCs/>
          <w:sz w:val="144"/>
          <w:szCs w:val="144"/>
          <w:lang w:val="fr-FR" w:bidi="ar-DZ"/>
        </w:rPr>
        <w:sectPr w:rsidR="006D0AB5" w:rsidRPr="006D0AB5" w:rsidSect="001552E5">
          <w:headerReference w:type="default" r:id="rId27"/>
          <w:footerReference w:type="default" r:id="rId28"/>
          <w:pgSz w:w="11906" w:h="16838"/>
          <w:pgMar w:top="1440" w:right="1800" w:bottom="1440" w:left="1800" w:header="708" w:footer="708" w:gutter="0"/>
          <w:pgNumType w:start="17"/>
          <w:cols w:space="708"/>
          <w:bidi/>
          <w:rtlGutter/>
          <w:docGrid w:linePitch="360"/>
        </w:sectPr>
      </w:pPr>
      <w:r w:rsidRPr="00505042">
        <w:rPr>
          <w:rFonts w:ascii="Baskerville Old Face" w:hAnsi="Baskerville Old Face" w:cstheme="majorBidi"/>
          <w:b/>
          <w:bCs/>
          <w:sz w:val="144"/>
          <w:szCs w:val="144"/>
        </w:rPr>
        <w:t>Discussi</w:t>
      </w:r>
      <w:r w:rsidR="003476E9">
        <w:rPr>
          <w:rFonts w:ascii="Baskerville Old Face" w:hAnsi="Baskerville Old Face" w:cstheme="majorBidi"/>
          <w:b/>
          <w:bCs/>
          <w:sz w:val="144"/>
          <w:szCs w:val="144"/>
        </w:rPr>
        <w:t>on</w:t>
      </w:r>
    </w:p>
    <w:p w14:paraId="1CE5965A" w14:textId="5F7071F7" w:rsidR="009B0D5C" w:rsidRPr="009E4CE5" w:rsidRDefault="003E0A7D" w:rsidP="00505042">
      <w:pPr>
        <w:bidi w:val="0"/>
        <w:spacing w:line="360" w:lineRule="auto"/>
        <w:jc w:val="both"/>
        <w:rPr>
          <w:rFonts w:asciiTheme="majorBidi" w:hAnsiTheme="majorBidi" w:cstheme="majorBidi"/>
          <w:b/>
          <w:bCs/>
          <w:sz w:val="28"/>
          <w:szCs w:val="28"/>
          <w:rtl/>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09440" behindDoc="0" locked="0" layoutInCell="1" allowOverlap="1" wp14:anchorId="5DA564E5" wp14:editId="27D1096A">
                <wp:simplePos x="0" y="0"/>
                <wp:positionH relativeFrom="margin">
                  <wp:posOffset>0</wp:posOffset>
                </wp:positionH>
                <wp:positionV relativeFrom="paragraph">
                  <wp:posOffset>-243191</wp:posOffset>
                </wp:positionV>
                <wp:extent cx="5284519" cy="0"/>
                <wp:effectExtent l="0" t="0" r="0" b="0"/>
                <wp:wrapNone/>
                <wp:docPr id="284716072"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4EE2B8F" id="Straight Connector 2" o:spid="_x0000_s1026" style="position:absolute;left:0;text-align:left;z-index:251709440;visibility:visible;mso-wrap-style:square;mso-wrap-distance-left:9pt;mso-wrap-distance-top:0;mso-wrap-distance-right:9pt;mso-wrap-distance-bottom:0;mso-position-horizontal:absolute;mso-position-horizontal-relative:margin;mso-position-vertical:absolute;mso-position-vertical-relative:text" from="0,-19.15pt" to="416.1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" strokecolor="black [3200]" strokeweight="1.5pt">
                <v:stroke joinstyle="miter"/>
                <w10:wrap anchorx="margin"/>
              </v:line>
            </w:pict>
          </mc:Fallback>
        </mc:AlternateContent>
      </w:r>
      <w:r w:rsidR="009B0D5C" w:rsidRPr="009E4CE5">
        <w:rPr>
          <w:rFonts w:asciiTheme="majorBidi" w:hAnsiTheme="majorBidi" w:cstheme="majorBidi"/>
          <w:b/>
          <w:bCs/>
          <w:sz w:val="28"/>
          <w:szCs w:val="28"/>
        </w:rPr>
        <w:t>Discussion</w:t>
      </w:r>
    </w:p>
    <w:p w14:paraId="2EC5CCF8" w14:textId="618B116E" w:rsidR="009B0D5C" w:rsidRPr="009E4CE5" w:rsidRDefault="009E4CE5" w:rsidP="009E4CE5">
      <w:pPr>
        <w:pStyle w:val="ListParagraph"/>
        <w:widowControl/>
        <w:numPr>
          <w:ilvl w:val="0"/>
          <w:numId w:val="9"/>
        </w:numPr>
        <w:autoSpaceDE/>
        <w:autoSpaceDN/>
        <w:spacing w:after="160" w:line="360" w:lineRule="auto"/>
        <w:contextualSpacing/>
        <w:rPr>
          <w:rFonts w:asciiTheme="majorBidi" w:hAnsiTheme="majorBidi" w:cstheme="majorBidi"/>
          <w:b/>
          <w:bCs/>
          <w:sz w:val="28"/>
          <w:szCs w:val="28"/>
          <w:lang w:val="en-US"/>
        </w:rPr>
      </w:pPr>
      <w:r w:rsidRPr="009E4CE5">
        <w:rPr>
          <w:rFonts w:asciiTheme="majorBidi" w:hAnsiTheme="majorBidi" w:cstheme="majorBidi"/>
          <w:b/>
          <w:bCs/>
          <w:sz w:val="28"/>
          <w:szCs w:val="28"/>
          <w:lang w:val="en-US" w:bidi="ar-DZ"/>
        </w:rPr>
        <w:t>Overview of targeted therapy types</w:t>
      </w:r>
      <w:r w:rsidRPr="009E4CE5">
        <w:rPr>
          <w:rFonts w:asciiTheme="majorBidi" w:hAnsiTheme="majorBidi" w:cstheme="majorBidi"/>
          <w:b/>
          <w:bCs/>
          <w:sz w:val="28"/>
          <w:szCs w:val="28"/>
          <w:lang w:val="en-US"/>
        </w:rPr>
        <w:t xml:space="preserve"> </w:t>
      </w:r>
    </w:p>
    <w:p w14:paraId="75550A80" w14:textId="77777777" w:rsidR="009B0D5C" w:rsidRPr="009E4CE5" w:rsidRDefault="009B0D5C" w:rsidP="009E4CE5">
      <w:pPr>
        <w:bidi w:val="0"/>
        <w:spacing w:line="360" w:lineRule="auto"/>
        <w:jc w:val="both"/>
        <w:rPr>
          <w:rFonts w:asciiTheme="majorBidi" w:hAnsiTheme="majorBidi" w:cstheme="majorBidi"/>
          <w:sz w:val="24"/>
          <w:szCs w:val="24"/>
        </w:rPr>
      </w:pPr>
      <w:r w:rsidRPr="009E4CE5">
        <w:rPr>
          <w:rFonts w:asciiTheme="majorBidi" w:hAnsiTheme="majorBidi" w:cstheme="majorBidi"/>
          <w:sz w:val="24"/>
          <w:szCs w:val="24"/>
        </w:rPr>
        <w:t>Targeted therapy drugs have different side effects than standard or traditional chemotherapy. Some targeted drugs have very few side effects, and others can cause more or more serious problems. There are many different types of targeted drugs, and their side effects depend largely on the type of drug that's given and what it targets.</w:t>
      </w:r>
    </w:p>
    <w:p w14:paraId="5A80CA7B" w14:textId="49BDA70F" w:rsidR="009B0D5C" w:rsidRPr="009E4CE5" w:rsidRDefault="009B0D5C" w:rsidP="009E4CE5">
      <w:pPr>
        <w:bidi w:val="0"/>
        <w:spacing w:line="360" w:lineRule="auto"/>
        <w:jc w:val="both"/>
        <w:rPr>
          <w:rFonts w:asciiTheme="majorBidi" w:hAnsiTheme="majorBidi" w:cstheme="majorBidi"/>
          <w:sz w:val="24"/>
          <w:szCs w:val="24"/>
        </w:rPr>
      </w:pPr>
      <w:r w:rsidRPr="009E4CE5">
        <w:rPr>
          <w:rFonts w:asciiTheme="majorBidi" w:hAnsiTheme="majorBidi" w:cstheme="majorBidi"/>
          <w:sz w:val="24"/>
          <w:szCs w:val="24"/>
        </w:rPr>
        <w:t xml:space="preserve">Since the 2000s, many types of targeted therapies have been developed and used in cancer treatment. Targeted therapies work by selectively inhibiting specific proteins or genetic mutations that are involved in the growth and metastasis of cancer cells. They can be broadly categorized into small molecule kinase inhibitors, monoclonal antibodies, and antibody-drug conjugates. Currently, more than 70 small molecule kinase inhibitors and 10 monoclonal antibodies are licensed and used for cancer treatment, and various targeted therapies are under continuous development. Compared to conventional cytotoxic chemotherapy, targeted therapies have fewer non-specific toxicities such as vomiting, hair loss, and neutropenia. However, due to the shared signaling pathways between cancer and normal tissues, many forms of characteristic side effects are reported (Figure </w:t>
      </w:r>
      <w:r w:rsidR="00505042">
        <w:rPr>
          <w:rFonts w:asciiTheme="majorBidi" w:hAnsiTheme="majorBidi" w:cstheme="majorBidi"/>
          <w:sz w:val="24"/>
          <w:szCs w:val="24"/>
        </w:rPr>
        <w:t>5</w:t>
      </w:r>
      <w:r w:rsidRPr="009E4CE5">
        <w:rPr>
          <w:rFonts w:asciiTheme="majorBidi" w:hAnsiTheme="majorBidi" w:cstheme="majorBidi"/>
          <w:sz w:val="24"/>
          <w:szCs w:val="24"/>
        </w:rPr>
        <w:t>). We'll discuss ways to control these side effects to avoid and lessen them while improving the efficacy of treatment (Ryu, 2023).</w:t>
      </w:r>
    </w:p>
    <w:p w14:paraId="19E4C5CD" w14:textId="7EC877D0" w:rsidR="009B0D5C" w:rsidRPr="009E4CE5" w:rsidRDefault="009B0D5C" w:rsidP="00505042">
      <w:pPr>
        <w:pStyle w:val="Caption"/>
        <w:bidi w:val="0"/>
        <w:spacing w:line="360" w:lineRule="auto"/>
        <w:jc w:val="center"/>
        <w:rPr>
          <w:rFonts w:asciiTheme="majorBidi" w:hAnsiTheme="majorBidi" w:cstheme="majorBidi"/>
          <w:sz w:val="24"/>
          <w:szCs w:val="24"/>
          <w:lang w:bidi="ar-DZ"/>
        </w:rPr>
      </w:pPr>
      <w:r w:rsidRPr="009E4CE5">
        <w:rPr>
          <w:rFonts w:asciiTheme="majorBidi" w:hAnsiTheme="majorBidi" w:cstheme="majorBidi"/>
          <w:noProof/>
          <w:sz w:val="24"/>
          <w:szCs w:val="24"/>
        </w:rPr>
        <w:drawing>
          <wp:inline distT="0" distB="0" distL="0" distR="0" wp14:anchorId="314E6FB4" wp14:editId="29202D33">
            <wp:extent cx="5274310" cy="3290141"/>
            <wp:effectExtent l="0" t="0" r="2540" b="5715"/>
            <wp:docPr id="8465845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584524" name="Picture 846584524"/>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74310" cy="3290141"/>
                    </a:xfrm>
                    <a:prstGeom prst="rect">
                      <a:avLst/>
                    </a:prstGeom>
                  </pic:spPr>
                </pic:pic>
              </a:graphicData>
            </a:graphic>
          </wp:inline>
        </w:drawing>
      </w:r>
      <w:r w:rsidRPr="009E4CE5">
        <w:rPr>
          <w:rFonts w:asciiTheme="majorBidi" w:hAnsiTheme="majorBidi" w:cstheme="majorBidi"/>
          <w:b/>
          <w:bCs/>
          <w:i w:val="0"/>
          <w:iCs w:val="0"/>
          <w:color w:val="auto"/>
          <w:sz w:val="24"/>
          <w:szCs w:val="24"/>
        </w:rPr>
        <w:t xml:space="preserve">Figure </w:t>
      </w:r>
      <w:r w:rsidR="00505042">
        <w:rPr>
          <w:rFonts w:asciiTheme="majorBidi" w:hAnsiTheme="majorBidi" w:cstheme="majorBidi"/>
          <w:b/>
          <w:bCs/>
          <w:i w:val="0"/>
          <w:iCs w:val="0"/>
          <w:color w:val="auto"/>
          <w:sz w:val="24"/>
          <w:szCs w:val="24"/>
        </w:rPr>
        <w:t>5</w:t>
      </w:r>
      <w:r w:rsidRPr="009E4CE5">
        <w:rPr>
          <w:rFonts w:asciiTheme="majorBidi" w:hAnsiTheme="majorBidi" w:cstheme="majorBidi"/>
          <w:i w:val="0"/>
          <w:iCs w:val="0"/>
          <w:color w:val="auto"/>
          <w:sz w:val="24"/>
          <w:szCs w:val="24"/>
          <w:lang w:bidi="ar-DZ"/>
        </w:rPr>
        <w:t xml:space="preserve"> The spectrum of toxicity of targeted therapy by organ</w:t>
      </w:r>
      <w:r w:rsidRPr="009E4CE5">
        <w:rPr>
          <w:rFonts w:asciiTheme="majorBidi" w:hAnsiTheme="majorBidi" w:cstheme="majorBidi" w:hint="cs"/>
          <w:i w:val="0"/>
          <w:iCs w:val="0"/>
          <w:color w:val="auto"/>
          <w:sz w:val="24"/>
          <w:szCs w:val="24"/>
          <w:rtl/>
          <w:lang w:bidi="ar-DZ"/>
        </w:rPr>
        <w:t xml:space="preserve"> </w:t>
      </w:r>
      <w:r w:rsidRPr="009E4CE5">
        <w:rPr>
          <w:rFonts w:asciiTheme="majorBidi" w:hAnsiTheme="majorBidi" w:cstheme="majorBidi"/>
          <w:i w:val="0"/>
          <w:iCs w:val="0"/>
          <w:color w:val="auto"/>
          <w:sz w:val="24"/>
          <w:szCs w:val="24"/>
          <w:lang w:bidi="ar-DZ"/>
        </w:rPr>
        <w:t>(Ryu, 2023).</w:t>
      </w:r>
    </w:p>
    <w:p w14:paraId="205BEE4A" w14:textId="759F6129" w:rsidR="009B0D5C" w:rsidRPr="009E4CE5" w:rsidRDefault="003E0A7D" w:rsidP="009E4CE5">
      <w:pPr>
        <w:pStyle w:val="Caption"/>
        <w:bidi w:val="0"/>
        <w:spacing w:line="360" w:lineRule="auto"/>
        <w:jc w:val="both"/>
        <w:rPr>
          <w:rFonts w:asciiTheme="majorBidi" w:hAnsiTheme="majorBidi" w:cstheme="majorBidi"/>
          <w:i w:val="0"/>
          <w:iCs w:val="0"/>
          <w:color w:val="auto"/>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11488" behindDoc="0" locked="0" layoutInCell="1" allowOverlap="1" wp14:anchorId="248D172C" wp14:editId="7E5F5A3A">
                <wp:simplePos x="0" y="0"/>
                <wp:positionH relativeFrom="margin">
                  <wp:align>left</wp:align>
                </wp:positionH>
                <wp:positionV relativeFrom="paragraph">
                  <wp:posOffset>-233464</wp:posOffset>
                </wp:positionV>
                <wp:extent cx="5284519" cy="0"/>
                <wp:effectExtent l="0" t="0" r="0" b="0"/>
                <wp:wrapNone/>
                <wp:docPr id="209259147"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BA2EFCA" id="Straight Connector 2" o:spid="_x0000_s1026" style="position:absolute;left:0;text-align:left;z-index:251711488;visibility:visible;mso-wrap-style:square;mso-wrap-distance-left:9pt;mso-wrap-distance-top:0;mso-wrap-distance-right:9pt;mso-wrap-distance-bottom:0;mso-position-horizontal:left;mso-position-horizontal-relative:margin;mso-position-vertical:absolute;mso-position-vertical-relative:text" from="0,-18.4pt" to="416.1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" strokecolor="black [3200]" strokeweight="1.5pt">
                <v:stroke joinstyle="miter"/>
                <w10:wrap anchorx="margin"/>
              </v:line>
            </w:pict>
          </mc:Fallback>
        </mc:AlternateContent>
      </w:r>
      <w:r w:rsidR="009B0D5C" w:rsidRPr="009E4CE5">
        <w:rPr>
          <w:rFonts w:asciiTheme="majorBidi" w:hAnsiTheme="majorBidi" w:cstheme="majorBidi"/>
          <w:i w:val="0"/>
          <w:iCs w:val="0"/>
          <w:color w:val="auto"/>
          <w:sz w:val="24"/>
          <w:szCs w:val="24"/>
          <w:lang w:bidi="ar-DZ"/>
        </w:rPr>
        <w:t xml:space="preserve">EGFR TKI, epidermal growth factor receptor tyrosine kinase inhibitor; </w:t>
      </w:r>
      <w:proofErr w:type="spellStart"/>
      <w:r w:rsidR="009B0D5C" w:rsidRPr="009E4CE5">
        <w:rPr>
          <w:rFonts w:asciiTheme="majorBidi" w:hAnsiTheme="majorBidi" w:cstheme="majorBidi"/>
          <w:i w:val="0"/>
          <w:iCs w:val="0"/>
          <w:color w:val="auto"/>
          <w:sz w:val="24"/>
          <w:szCs w:val="24"/>
          <w:lang w:bidi="ar-DZ"/>
        </w:rPr>
        <w:t>mAb</w:t>
      </w:r>
      <w:proofErr w:type="spellEnd"/>
      <w:r w:rsidR="009B0D5C" w:rsidRPr="009E4CE5">
        <w:rPr>
          <w:rFonts w:asciiTheme="majorBidi" w:hAnsiTheme="majorBidi" w:cstheme="majorBidi"/>
          <w:i w:val="0"/>
          <w:iCs w:val="0"/>
          <w:color w:val="auto"/>
          <w:sz w:val="24"/>
          <w:szCs w:val="24"/>
          <w:lang w:bidi="ar-DZ"/>
        </w:rPr>
        <w:t xml:space="preserve">, monoclonal antibody; mTOR, mammalian target of rapamycin; HER2, human epidermal growth factor receptor 2; ADC, antibody-drug conjugate; CDK, cell cycle dependent kinase; VEGFR, vascular endothelial growth factor receptor; PI3K, </w:t>
      </w:r>
      <w:proofErr w:type="spellStart"/>
      <w:r w:rsidR="009B0D5C" w:rsidRPr="009E4CE5">
        <w:rPr>
          <w:rFonts w:asciiTheme="majorBidi" w:hAnsiTheme="majorBidi" w:cstheme="majorBidi"/>
          <w:i w:val="0"/>
          <w:iCs w:val="0"/>
          <w:color w:val="auto"/>
          <w:sz w:val="24"/>
          <w:szCs w:val="24"/>
          <w:lang w:bidi="ar-DZ"/>
        </w:rPr>
        <w:t>phosphoinositol</w:t>
      </w:r>
      <w:proofErr w:type="spellEnd"/>
      <w:r w:rsidR="009B0D5C" w:rsidRPr="009E4CE5">
        <w:rPr>
          <w:rFonts w:asciiTheme="majorBidi" w:hAnsiTheme="majorBidi" w:cstheme="majorBidi"/>
          <w:i w:val="0"/>
          <w:iCs w:val="0"/>
          <w:color w:val="auto"/>
          <w:sz w:val="24"/>
          <w:szCs w:val="24"/>
          <w:lang w:bidi="ar-DZ"/>
        </w:rPr>
        <w:t xml:space="preserve"> 3-kinase; HFSR, had-foot skin reactions; PARP, poly</w:t>
      </w:r>
      <w:r w:rsidR="009B0D5C" w:rsidRPr="009E4CE5">
        <w:rPr>
          <w:rFonts w:asciiTheme="majorBidi" w:hAnsiTheme="majorBidi" w:cstheme="majorBidi" w:hint="cs"/>
          <w:i w:val="0"/>
          <w:iCs w:val="0"/>
          <w:color w:val="auto"/>
          <w:sz w:val="24"/>
          <w:szCs w:val="24"/>
          <w:rtl/>
          <w:lang w:bidi="ar-DZ"/>
        </w:rPr>
        <w:t xml:space="preserve"> </w:t>
      </w:r>
      <w:r w:rsidR="009B0D5C" w:rsidRPr="009E4CE5">
        <w:rPr>
          <w:rFonts w:asciiTheme="majorBidi" w:hAnsiTheme="majorBidi" w:cstheme="majorBidi"/>
          <w:i w:val="0"/>
          <w:iCs w:val="0"/>
          <w:color w:val="auto"/>
          <w:sz w:val="24"/>
          <w:szCs w:val="24"/>
          <w:lang w:bidi="ar-DZ"/>
        </w:rPr>
        <w:t>(ADP-ribose) polymerase.</w:t>
      </w:r>
    </w:p>
    <w:p w14:paraId="01D14A1A" w14:textId="77777777" w:rsidR="009B0D5C" w:rsidRPr="009E4CE5" w:rsidRDefault="009B0D5C" w:rsidP="009E4CE5">
      <w:pPr>
        <w:pStyle w:val="ListParagraph"/>
        <w:widowControl/>
        <w:numPr>
          <w:ilvl w:val="0"/>
          <w:numId w:val="9"/>
        </w:numPr>
        <w:autoSpaceDE/>
        <w:autoSpaceDN/>
        <w:spacing w:before="100" w:beforeAutospacing="1" w:after="100" w:afterAutospacing="1" w:line="360" w:lineRule="auto"/>
        <w:contextualSpacing/>
        <w:rPr>
          <w:sz w:val="28"/>
          <w:szCs w:val="28"/>
          <w:lang w:val="en-US"/>
        </w:rPr>
      </w:pPr>
      <w:r w:rsidRPr="009E4CE5">
        <w:rPr>
          <w:b/>
          <w:bCs/>
          <w:sz w:val="28"/>
          <w:szCs w:val="28"/>
          <w:lang w:val="en-US"/>
        </w:rPr>
        <w:t>Personalized Medicine and Genetic Profiling in Targeted Therapy</w:t>
      </w:r>
    </w:p>
    <w:p w14:paraId="55148A48" w14:textId="77777777" w:rsidR="009B0D5C" w:rsidRPr="009E4CE5" w:rsidRDefault="009B0D5C" w:rsidP="009E4CE5">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 xml:space="preserve">Targeted therapy and personalized medicine are novel emerging disciplines of cancer research intended for treatment and prevention. One of the most significant advancements in modern oncology is the shift from an organ-centric strategy to a personalized strategy guided by deep molecular analysis. This shift in view, which focuses on the </w:t>
      </w:r>
      <w:proofErr w:type="spellStart"/>
      <w:r w:rsidRPr="009E4CE5">
        <w:rPr>
          <w:rFonts w:ascii="Times New Roman" w:eastAsia="Times New Roman" w:hAnsi="Times New Roman" w:cs="Times New Roman"/>
          <w:kern w:val="0"/>
          <w:sz w:val="24"/>
          <w:szCs w:val="24"/>
          <w14:ligatures w14:val="none"/>
        </w:rPr>
        <w:t>tumour's</w:t>
      </w:r>
      <w:proofErr w:type="spellEnd"/>
      <w:r w:rsidRPr="009E4CE5">
        <w:rPr>
          <w:rFonts w:ascii="Times New Roman" w:eastAsia="Times New Roman" w:hAnsi="Times New Roman" w:cs="Times New Roman"/>
          <w:kern w:val="0"/>
          <w:sz w:val="24"/>
          <w:szCs w:val="24"/>
          <w14:ligatures w14:val="none"/>
        </w:rPr>
        <w:t xml:space="preserve"> precise molecular changes, has paved the way for individualized treatment. Researchers and clinicians are using targeted therapies to select the best treatment available based on the molecular characterization of malignant cancer. In the treatment of a cancer, personalized medicine entails the use of genetic, immunological, and proteomic profiling to provide therapeutic alternatives as well as prognostic information about cancer (Saeed </w:t>
      </w:r>
      <w:r w:rsidRPr="00505042">
        <w:rPr>
          <w:rFonts w:ascii="Times New Roman" w:eastAsia="Times New Roman" w:hAnsi="Times New Roman" w:cs="Times New Roman"/>
          <w:i/>
          <w:iCs/>
          <w:kern w:val="0"/>
          <w:sz w:val="24"/>
          <w:szCs w:val="24"/>
          <w14:ligatures w14:val="none"/>
        </w:rPr>
        <w:t>et al</w:t>
      </w:r>
      <w:r w:rsidRPr="009E4CE5">
        <w:rPr>
          <w:rFonts w:ascii="Times New Roman" w:eastAsia="Times New Roman" w:hAnsi="Times New Roman" w:cs="Times New Roman"/>
          <w:kern w:val="0"/>
          <w:sz w:val="24"/>
          <w:szCs w:val="24"/>
          <w14:ligatures w14:val="none"/>
        </w:rPr>
        <w:t>., 2023).</w:t>
      </w:r>
    </w:p>
    <w:p w14:paraId="1009C6E6" w14:textId="1EA887A9" w:rsidR="009B0D5C" w:rsidRPr="009E4CE5" w:rsidRDefault="009B0D5C" w:rsidP="009E4CE5">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 xml:space="preserve">Personalized medicine integrates genomics with clinical and familial histories, revolutionizing healthcare by tailoring treatments to individual patient characteristics. At its core, pharmacogenomics enables the customization of medication prescriptions based on genetic profiles, enhancing drug efficacy and safety. This precision medicine approach addresses disease diagnosis, prevention, and treatment, offering targeted therapies for conditions like autoimmune disorders, rheumatoid arthritis, and neoplastic conditions. Examples of pharmacogenomics and personalized medicine include treatment for certain conditions like blood clotting disorders (warfarin (blood thinner), genetic variability, acute lymphoblastic leukemia (ALL), and thiopurine methyltransferase (TPMT) testing) in leukemia treatment. Historically, personalized medicine has evolved from Hippocrates' humoral theories to modern molecular diagnostics. The shift from cellular to molecular-level investigations has led to the </w:t>
      </w:r>
      <w:r w:rsidR="003E0A7D">
        <w:rPr>
          <w:rFonts w:asciiTheme="majorBidi" w:hAnsiTheme="majorBidi" w:cstheme="majorBidi"/>
          <w:b/>
          <w:bCs/>
          <w:noProof/>
          <w:sz w:val="28"/>
          <w:szCs w:val="28"/>
        </w:rPr>
        <w:lastRenderedPageBreak/>
        <mc:AlternateContent>
          <mc:Choice Requires="wps">
            <w:drawing>
              <wp:anchor distT="0" distB="0" distL="114300" distR="114300" simplePos="0" relativeHeight="251713536" behindDoc="0" locked="0" layoutInCell="1" allowOverlap="1" wp14:anchorId="6CF058CC" wp14:editId="42692A86">
                <wp:simplePos x="0" y="0"/>
                <wp:positionH relativeFrom="margin">
                  <wp:align>left</wp:align>
                </wp:positionH>
                <wp:positionV relativeFrom="paragraph">
                  <wp:posOffset>-262647</wp:posOffset>
                </wp:positionV>
                <wp:extent cx="5284519" cy="0"/>
                <wp:effectExtent l="0" t="0" r="0" b="0"/>
                <wp:wrapNone/>
                <wp:docPr id="1124499981"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0EB2FCA" id="Straight Connector 2" o:spid="_x0000_s1026" style="position:absolute;left:0;text-align:left;z-index:251713536;visibility:visible;mso-wrap-style:square;mso-wrap-distance-left:9pt;mso-wrap-distance-top:0;mso-wrap-distance-right:9pt;mso-wrap-distance-bottom:0;mso-position-horizontal:left;mso-position-horizontal-relative:margin;mso-position-vertical:absolute;mso-position-vertical-relative:text" from="0,-20.7pt" to="416.1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" strokecolor="black [3200]" strokeweight="1.5pt">
                <v:stroke joinstyle="miter"/>
                <w10:wrap anchorx="margin"/>
              </v:line>
            </w:pict>
          </mc:Fallback>
        </mc:AlternateContent>
      </w:r>
      <w:r w:rsidRPr="009E4CE5">
        <w:rPr>
          <w:rFonts w:ascii="Times New Roman" w:eastAsia="Times New Roman" w:hAnsi="Times New Roman" w:cs="Times New Roman"/>
          <w:kern w:val="0"/>
          <w:sz w:val="24"/>
          <w:szCs w:val="24"/>
          <w14:ligatures w14:val="none"/>
        </w:rPr>
        <w:t>current post-genomic era, emphasizing the four chemical components of DNA in understanding and treating disorders (S &amp; R, 2024).</w:t>
      </w:r>
    </w:p>
    <w:p w14:paraId="62202EC2" w14:textId="77777777" w:rsidR="009B0D5C" w:rsidRPr="009E4CE5" w:rsidRDefault="009B0D5C" w:rsidP="009E4CE5">
      <w:pPr>
        <w:pStyle w:val="ListParagraph"/>
        <w:widowControl/>
        <w:numPr>
          <w:ilvl w:val="0"/>
          <w:numId w:val="9"/>
        </w:numPr>
        <w:autoSpaceDE/>
        <w:autoSpaceDN/>
        <w:spacing w:before="100" w:beforeAutospacing="1" w:after="100" w:afterAutospacing="1" w:line="360" w:lineRule="auto"/>
        <w:contextualSpacing/>
        <w:rPr>
          <w:b/>
          <w:bCs/>
          <w:sz w:val="28"/>
          <w:szCs w:val="28"/>
          <w:lang w:val="en-US"/>
        </w:rPr>
      </w:pPr>
      <w:r w:rsidRPr="009E4CE5">
        <w:rPr>
          <w:b/>
          <w:bCs/>
          <w:sz w:val="28"/>
          <w:szCs w:val="28"/>
          <w:lang w:val="en-US"/>
        </w:rPr>
        <w:t xml:space="preserve">Immunotherapy and its intersection with targeted therapy </w:t>
      </w:r>
    </w:p>
    <w:p w14:paraId="07AEB414" w14:textId="77777777" w:rsidR="009B0D5C" w:rsidRPr="009E4CE5" w:rsidRDefault="009B0D5C" w:rsidP="009E4CE5">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The advent of newer immunotherapeutic and molecularly targeted agents has provided a number of effective options for cancer treatment but has also added much complexity in selecting the best initial treatment or treatment plan for each patient. Molecularly targeted agents offer selectivity and are the cornerstone for “precision medicine.” While targeted agents are associated with high tumor response rates, patients inevitably develop resistance to these drugs. Immunotherapies exploit the endogenous immune system to eradicate cancer and can produce durable disease control that results in long-term, treatment-free survival in some patients. Guidelines for treatment selection in patients with specific tumor types and clinical features are routinely being reconsidered in order to accommodate the increasingly complex treatment landscapes (Atkins &amp; Larkin, 2016).</w:t>
      </w:r>
    </w:p>
    <w:p w14:paraId="543F1072" w14:textId="77777777" w:rsidR="009B0D5C" w:rsidRPr="009E4CE5" w:rsidRDefault="009B0D5C" w:rsidP="009E4CE5">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 xml:space="preserve">Over the past decade, immunotherapy has cemented its status as a vital component of cancer care. In particular, immune checkpoint blockade (ICB) agents, most notably inhibitors of the PD-1/PD-L1 and CTLA-4 pathways, have become standard of care for many solid and hematologic malignancies, leading to durable results and improved long-term protection from relapse. This latter effect is likely mediated by the induction of an adaptive immune memory capable of eradicating otherwise obstinate tumor cells. Despite their broad applicability, however, ICB benefits only a limited number of patients (Bergholz </w:t>
      </w:r>
      <w:r w:rsidRPr="00505042">
        <w:rPr>
          <w:rFonts w:ascii="Times New Roman" w:eastAsia="Times New Roman" w:hAnsi="Times New Roman" w:cs="Times New Roman"/>
          <w:i/>
          <w:iCs/>
          <w:kern w:val="0"/>
          <w:sz w:val="24"/>
          <w:szCs w:val="24"/>
          <w14:ligatures w14:val="none"/>
        </w:rPr>
        <w:t>et al</w:t>
      </w:r>
      <w:r w:rsidRPr="009E4CE5">
        <w:rPr>
          <w:rFonts w:ascii="Times New Roman" w:eastAsia="Times New Roman" w:hAnsi="Times New Roman" w:cs="Times New Roman"/>
          <w:kern w:val="0"/>
          <w:sz w:val="24"/>
          <w:szCs w:val="24"/>
          <w14:ligatures w14:val="none"/>
        </w:rPr>
        <w:t>., 2020).</w:t>
      </w:r>
    </w:p>
    <w:p w14:paraId="1266D390" w14:textId="77777777" w:rsidR="009B0D5C" w:rsidRPr="009630CC" w:rsidRDefault="009B0D5C" w:rsidP="009E4CE5">
      <w:pPr>
        <w:pStyle w:val="ListParagraph"/>
        <w:widowControl/>
        <w:numPr>
          <w:ilvl w:val="0"/>
          <w:numId w:val="9"/>
        </w:numPr>
        <w:autoSpaceDE/>
        <w:autoSpaceDN/>
        <w:spacing w:after="160" w:line="360" w:lineRule="auto"/>
        <w:contextualSpacing/>
        <w:rPr>
          <w:rFonts w:asciiTheme="majorBidi" w:hAnsiTheme="majorBidi" w:cstheme="majorBidi"/>
          <w:b/>
          <w:bCs/>
          <w:sz w:val="28"/>
          <w:szCs w:val="28"/>
          <w:lang w:val="en-US" w:bidi="ar-DZ"/>
        </w:rPr>
      </w:pPr>
      <w:r w:rsidRPr="009E4CE5">
        <w:rPr>
          <w:rFonts w:asciiTheme="majorBidi" w:hAnsiTheme="majorBidi" w:cstheme="majorBidi"/>
          <w:b/>
          <w:bCs/>
          <w:sz w:val="28"/>
          <w:szCs w:val="28"/>
          <w:lang w:val="en-US" w:bidi="ar-DZ"/>
        </w:rPr>
        <w:t>factors influencing the toxicity of targeted therapy</w:t>
      </w:r>
    </w:p>
    <w:p w14:paraId="0DCEEF3E" w14:textId="14EBD304" w:rsidR="009B0D5C" w:rsidRPr="009E4CE5" w:rsidRDefault="009B0D5C" w:rsidP="009E4CE5">
      <w:pPr>
        <w:bidi w:val="0"/>
        <w:spacing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A complex interaction of pharmacological, therapeutic, and biological factors shapes the toxicity of targeted cancer therapy. The molecular makeup of therapeutic drugs, the tumor microenvironment, genetic alterations unique to each patient, interactions with the immune system, and the properties of drug delivery vehicles including lipids and nanoparticles are all important considerations. Recent research highlights that even though targeted therapies aim to specifically eradicate cancer cells, they can nevertheless result in significant toxicities due to host immune responses, off-target </w:t>
      </w:r>
      <w:r w:rsidR="003E0A7D">
        <w:rPr>
          <w:rFonts w:asciiTheme="majorBidi" w:hAnsiTheme="majorBidi" w:cstheme="majorBidi"/>
          <w:b/>
          <w:bCs/>
          <w:noProof/>
          <w:sz w:val="28"/>
          <w:szCs w:val="28"/>
        </w:rPr>
        <w:lastRenderedPageBreak/>
        <mc:AlternateContent>
          <mc:Choice Requires="wps">
            <w:drawing>
              <wp:anchor distT="0" distB="0" distL="114300" distR="114300" simplePos="0" relativeHeight="251715584" behindDoc="0" locked="0" layoutInCell="1" allowOverlap="1" wp14:anchorId="75644DFD" wp14:editId="360AEA0A">
                <wp:simplePos x="0" y="0"/>
                <wp:positionH relativeFrom="margin">
                  <wp:align>left</wp:align>
                </wp:positionH>
                <wp:positionV relativeFrom="paragraph">
                  <wp:posOffset>-243191</wp:posOffset>
                </wp:positionV>
                <wp:extent cx="5284519" cy="0"/>
                <wp:effectExtent l="0" t="0" r="0" b="0"/>
                <wp:wrapNone/>
                <wp:docPr id="2079538261"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751F9BE" id="Straight Connector 2" o:spid="_x0000_s1026" style="position:absolute;left:0;text-align:left;z-index:251715584;visibility:visible;mso-wrap-style:square;mso-wrap-distance-left:9pt;mso-wrap-distance-top:0;mso-wrap-distance-right:9pt;mso-wrap-distance-bottom:0;mso-position-horizontal:left;mso-position-horizontal-relative:margin;mso-position-vertical:absolute;mso-position-vertical-relative:text" from="0,-19.15pt" to="416.1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" strokecolor="black [3200]" strokeweight="1.5pt">
                <v:stroke joinstyle="miter"/>
                <w10:wrap anchorx="margin"/>
              </v:line>
            </w:pict>
          </mc:Fallback>
        </mc:AlternateContent>
      </w:r>
      <w:r w:rsidRPr="009E4CE5">
        <w:rPr>
          <w:rFonts w:asciiTheme="majorBidi" w:hAnsiTheme="majorBidi" w:cstheme="majorBidi"/>
          <w:sz w:val="24"/>
          <w:szCs w:val="24"/>
          <w:lang w:bidi="ar-DZ"/>
        </w:rPr>
        <w:t>effects, and drug resistance. Furthermore, factors like systemic accumulation, metabolic processing, and biocompatibility are important in determining the overall toxicity profile. Personalized treatment plans, sophisticated drug carriers (like ionizable lipids), and predictive machine learning models are some of the new approaches being developed to address these issues and lessen side effects (</w:t>
      </w:r>
      <w:proofErr w:type="spellStart"/>
      <w:r w:rsidRPr="009E4CE5">
        <w:rPr>
          <w:rFonts w:asciiTheme="majorBidi" w:hAnsiTheme="majorBidi" w:cstheme="majorBidi"/>
          <w:sz w:val="24"/>
          <w:szCs w:val="24"/>
          <w:lang w:bidi="ar-DZ"/>
        </w:rPr>
        <w:t>Eltaib</w:t>
      </w:r>
      <w:proofErr w:type="spellEnd"/>
      <w:r w:rsidRPr="009E4CE5">
        <w:rPr>
          <w:rFonts w:asciiTheme="majorBidi" w:hAnsiTheme="majorBidi" w:cstheme="majorBidi"/>
          <w:sz w:val="24"/>
          <w:szCs w:val="24"/>
          <w:lang w:bidi="ar-DZ"/>
        </w:rPr>
        <w:t>, 2025).</w:t>
      </w:r>
    </w:p>
    <w:p w14:paraId="56BCCC47" w14:textId="77777777" w:rsidR="009B0D5C" w:rsidRPr="009E4CE5" w:rsidRDefault="009B0D5C" w:rsidP="009E4CE5">
      <w:pPr>
        <w:bidi w:val="0"/>
        <w:spacing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Recent clinical studies have expanded on this fundamental knowledge by demonstrating how particular biological, molecular, and delivery-related aspects affect the toxicity of targeted medicines. For instance, baseline bilirubin levels, KRAS mutations, and carcinoembryonic antigen (CEA) concentrations have been found to be important predictors of both success and toxicity in hepatic arterial infusion pump (HAIP) therapy for metastatic colorectal cancer. notably, thrombocytopenia and elevated liver enzymes have been noted, however they are uncommon side effects (Sawyer </w:t>
      </w:r>
      <w:r w:rsidRPr="00505042">
        <w:rPr>
          <w:rFonts w:asciiTheme="majorBidi" w:hAnsiTheme="majorBidi" w:cstheme="majorBidi"/>
          <w:i/>
          <w:iCs/>
          <w:sz w:val="24"/>
          <w:szCs w:val="24"/>
          <w:lang w:bidi="ar-DZ"/>
        </w:rPr>
        <w:t>et al</w:t>
      </w:r>
      <w:r w:rsidRPr="009E4CE5">
        <w:rPr>
          <w:rFonts w:asciiTheme="majorBidi" w:hAnsiTheme="majorBidi" w:cstheme="majorBidi"/>
          <w:sz w:val="24"/>
          <w:szCs w:val="24"/>
          <w:lang w:bidi="ar-DZ"/>
        </w:rPr>
        <w:t xml:space="preserve">., 2025). Similar to this, mesothelin-targeted CAR T-cell therapy administered intraperitoneally for esophagogastric cancer has shown little systemic toxicity at clinical doses, suggesting that regional delivery methods may successfully lessen side effects (Choo </w:t>
      </w:r>
      <w:r w:rsidRPr="00505042">
        <w:rPr>
          <w:rFonts w:asciiTheme="majorBidi" w:hAnsiTheme="majorBidi" w:cstheme="majorBidi"/>
          <w:i/>
          <w:iCs/>
          <w:sz w:val="24"/>
          <w:szCs w:val="24"/>
          <w:lang w:bidi="ar-DZ"/>
        </w:rPr>
        <w:t>et al</w:t>
      </w:r>
      <w:r w:rsidRPr="009E4CE5">
        <w:rPr>
          <w:rFonts w:asciiTheme="majorBidi" w:hAnsiTheme="majorBidi" w:cstheme="majorBidi"/>
          <w:sz w:val="24"/>
          <w:szCs w:val="24"/>
          <w:lang w:bidi="ar-DZ"/>
        </w:rPr>
        <w:t>., 2025).</w:t>
      </w:r>
    </w:p>
    <w:p w14:paraId="220D96C4" w14:textId="77777777" w:rsidR="009B0D5C" w:rsidRPr="009E4CE5" w:rsidRDefault="009B0D5C" w:rsidP="009E4CE5">
      <w:pPr>
        <w:pStyle w:val="ListParagraph"/>
        <w:widowControl/>
        <w:numPr>
          <w:ilvl w:val="0"/>
          <w:numId w:val="9"/>
        </w:numPr>
        <w:autoSpaceDE/>
        <w:autoSpaceDN/>
        <w:spacing w:after="160" w:line="360" w:lineRule="auto"/>
        <w:contextualSpacing/>
        <w:rPr>
          <w:rFonts w:asciiTheme="majorBidi" w:hAnsiTheme="majorBidi" w:cstheme="majorBidi"/>
          <w:b/>
          <w:bCs/>
          <w:sz w:val="28"/>
          <w:szCs w:val="28"/>
          <w:lang w:val="en-US" w:bidi="ar-DZ"/>
        </w:rPr>
      </w:pPr>
      <w:r w:rsidRPr="009E4CE5">
        <w:rPr>
          <w:rFonts w:asciiTheme="majorBidi" w:hAnsiTheme="majorBidi" w:cstheme="majorBidi"/>
          <w:b/>
          <w:bCs/>
          <w:sz w:val="28"/>
          <w:szCs w:val="28"/>
          <w:lang w:val="en-US" w:bidi="ar-DZ"/>
        </w:rPr>
        <w:t>Comparative Toxicity Mechanisms of Targeted Therapies</w:t>
      </w:r>
    </w:p>
    <w:p w14:paraId="29CF996E" w14:textId="500C65F0" w:rsidR="00FA62DF" w:rsidRDefault="00FA62DF" w:rsidP="009E4CE5">
      <w:pPr>
        <w:bidi w:val="0"/>
        <w:spacing w:line="360" w:lineRule="auto"/>
        <w:jc w:val="both"/>
        <w:rPr>
          <w:rFonts w:asciiTheme="majorBidi" w:hAnsiTheme="majorBidi" w:cstheme="majorBidi"/>
          <w:sz w:val="24"/>
          <w:szCs w:val="24"/>
          <w:lang w:bidi="ar-DZ"/>
        </w:rPr>
      </w:pPr>
      <w:r w:rsidRPr="00FA62DF">
        <w:rPr>
          <w:rFonts w:asciiTheme="majorBidi" w:hAnsiTheme="majorBidi" w:cstheme="majorBidi"/>
          <w:sz w:val="24"/>
          <w:szCs w:val="24"/>
          <w:lang w:bidi="ar-DZ"/>
        </w:rPr>
        <w:t>Standard chemotherapy can kill cancer cells due to the higher replication rate compared to normal cells. However, the activity of these drugs is completely unselective for cancer cell and can affect high replication normal tissues causing the well-known side effect. On the other hand, target therapy is able to block the signaling pathways and specific molecular targets of cancer. Targeted treatment has multiple mechanisms of action: inhibition of proliferation, induction of apoptosis, suppression of metastases, regulation of immune function and reversal of multidrug resistance. Recently, the knowledge of the molecular biology of cancer has allowed the introduction in clinical practice of increasingly effective therapeutic strategies. The landscape of target therapy is rapidly changing with the introduction of novel technology, such as next generation sequencing, and the introduction of novel drug approval approach, such as agnostic approval. Furthermore, it's well known, that target therapy could specifically influence the immune system creating a novel scenario in which target therapy is strongly connected with immunotherapy (Botticelli, 2022).</w:t>
      </w:r>
    </w:p>
    <w:p w14:paraId="7E5D93D3" w14:textId="32807D84" w:rsidR="009B0D5C" w:rsidRPr="009E4CE5" w:rsidRDefault="00501963" w:rsidP="00FA62DF">
      <w:pPr>
        <w:bidi w:val="0"/>
        <w:spacing w:line="360" w:lineRule="auto"/>
        <w:jc w:val="both"/>
        <w:rPr>
          <w:rFonts w:asciiTheme="majorBidi" w:hAnsiTheme="majorBidi" w:cstheme="majorBidi"/>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45280" behindDoc="0" locked="0" layoutInCell="1" allowOverlap="1" wp14:anchorId="2B0DF6B2" wp14:editId="7A7B8928">
                <wp:simplePos x="0" y="0"/>
                <wp:positionH relativeFrom="margin">
                  <wp:align>left</wp:align>
                </wp:positionH>
                <wp:positionV relativeFrom="paragraph">
                  <wp:posOffset>-228600</wp:posOffset>
                </wp:positionV>
                <wp:extent cx="5284519" cy="0"/>
                <wp:effectExtent l="0" t="0" r="30480" b="19050"/>
                <wp:wrapNone/>
                <wp:docPr id="4"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CB9531C" id="Straight Connector 2" o:spid="_x0000_s1026" style="position:absolute;left:0;text-align:left;z-index:251745280;visibility:visible;mso-wrap-style:square;mso-wrap-distance-left:9pt;mso-wrap-distance-top:0;mso-wrap-distance-right:9pt;mso-wrap-distance-bottom:0;mso-position-horizontal:left;mso-position-horizontal-relative:margin;mso-position-vertical:absolute;mso-position-vertical-relative:text" from="0,-18pt" to="416.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" strokecolor="black [3200]" strokeweight="1.5pt">
                <v:stroke joinstyle="miter"/>
                <w10:wrap anchorx="margin"/>
              </v:line>
            </w:pict>
          </mc:Fallback>
        </mc:AlternateContent>
      </w:r>
      <w:r w:rsidR="009B0D5C" w:rsidRPr="009E4CE5">
        <w:rPr>
          <w:rFonts w:asciiTheme="majorBidi" w:hAnsiTheme="majorBidi" w:cstheme="majorBidi"/>
          <w:sz w:val="24"/>
          <w:szCs w:val="24"/>
          <w:lang w:bidi="ar-DZ"/>
        </w:rPr>
        <w:t xml:space="preserve">Targeted therapies, including small molecule inhibitors, monoclonal antibodies, and peptide-based therapies, are designed to interfere with specific molecular pathways involved in cancer and other diseases. While these therapies generally exhibit better specificity and reduced systemic toxicity compared to traditional chemotherapeutics, they are not without adverse effects. The toxicity mechanisms often vary based on the target molecule (e.g., EGFR, VEGF, HER2), drug class (e.g., kinase inhibitors vs. immunotherapies), and delivery platform (e.g., nanocarriers, radiopharmaceuticals) (Zhu </w:t>
      </w:r>
      <w:r w:rsidR="009B0D5C" w:rsidRPr="00505042">
        <w:rPr>
          <w:rFonts w:asciiTheme="majorBidi" w:hAnsiTheme="majorBidi" w:cstheme="majorBidi"/>
          <w:i/>
          <w:iCs/>
          <w:sz w:val="24"/>
          <w:szCs w:val="24"/>
          <w:lang w:bidi="ar-DZ"/>
        </w:rPr>
        <w:t>et al</w:t>
      </w:r>
      <w:r w:rsidR="009B0D5C" w:rsidRPr="009E4CE5">
        <w:rPr>
          <w:rFonts w:asciiTheme="majorBidi" w:hAnsiTheme="majorBidi" w:cstheme="majorBidi"/>
          <w:sz w:val="24"/>
          <w:szCs w:val="24"/>
          <w:lang w:bidi="ar-DZ"/>
        </w:rPr>
        <w:t>., 2025).</w:t>
      </w:r>
    </w:p>
    <w:p w14:paraId="66FCEF73" w14:textId="48628F90" w:rsidR="009B0D5C" w:rsidRDefault="009B0D5C" w:rsidP="009E4CE5">
      <w:pPr>
        <w:bidi w:val="0"/>
        <w:spacing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Targeted cancer therapies, though designed for specificity, are often accompanied by distinct toxicity profiles driven by both on-target and off-target mechanisms. Antibody-drug conjugates (ADCs), for example, achieve high specificity via monoclonal antibodies but exhibit toxicities such as hematologic, ocular, and neurological damage due to premature drug release or low-level antigen expression in normal tissues. These effects are often linked to the instability of linkers or internalization inefficiencies, emphasizing the need for structural optimization of ADCs (Jiang, 2025). In contrast, chemotherapy-induced toxicity encompasses both </w:t>
      </w:r>
      <w:proofErr w:type="spellStart"/>
      <w:r w:rsidRPr="009E4CE5">
        <w:rPr>
          <w:rFonts w:asciiTheme="majorBidi" w:hAnsiTheme="majorBidi" w:cstheme="majorBidi"/>
          <w:sz w:val="24"/>
          <w:szCs w:val="24"/>
          <w:lang w:bidi="ar-DZ"/>
        </w:rPr>
        <w:t>ferroptotic</w:t>
      </w:r>
      <w:proofErr w:type="spellEnd"/>
      <w:r w:rsidRPr="009E4CE5">
        <w:rPr>
          <w:rFonts w:asciiTheme="majorBidi" w:hAnsiTheme="majorBidi" w:cstheme="majorBidi"/>
          <w:sz w:val="24"/>
          <w:szCs w:val="24"/>
          <w:lang w:bidi="ar-DZ"/>
        </w:rPr>
        <w:t xml:space="preserve"> and non-</w:t>
      </w:r>
      <w:proofErr w:type="spellStart"/>
      <w:r w:rsidRPr="009E4CE5">
        <w:rPr>
          <w:rFonts w:asciiTheme="majorBidi" w:hAnsiTheme="majorBidi" w:cstheme="majorBidi"/>
          <w:sz w:val="24"/>
          <w:szCs w:val="24"/>
          <w:lang w:bidi="ar-DZ"/>
        </w:rPr>
        <w:t>ferroptotic</w:t>
      </w:r>
      <w:proofErr w:type="spellEnd"/>
      <w:r w:rsidRPr="009E4CE5">
        <w:rPr>
          <w:rFonts w:asciiTheme="majorBidi" w:hAnsiTheme="majorBidi" w:cstheme="majorBidi"/>
          <w:sz w:val="24"/>
          <w:szCs w:val="24"/>
          <w:lang w:bidi="ar-DZ"/>
        </w:rPr>
        <w:t xml:space="preserve"> mechanisms. Drugs like cisplatin and doxorubicin trigger ferroptosis through iron overload, lipid peroxidation, and depletion of the GPX4/GSH antioxidant axis, while also inducing apoptosis and necroptosis via oxidative stress and mitochondrial dysfunction (</w:t>
      </w:r>
      <w:proofErr w:type="spellStart"/>
      <w:r w:rsidRPr="009E4CE5">
        <w:rPr>
          <w:rFonts w:asciiTheme="majorBidi" w:hAnsiTheme="majorBidi" w:cstheme="majorBidi"/>
          <w:sz w:val="24"/>
          <w:szCs w:val="24"/>
          <w:lang w:bidi="ar-DZ"/>
        </w:rPr>
        <w:t>Famurewa</w:t>
      </w:r>
      <w:proofErr w:type="spellEnd"/>
      <w:r w:rsidRPr="009E4CE5">
        <w:rPr>
          <w:rFonts w:asciiTheme="majorBidi" w:hAnsiTheme="majorBidi" w:cstheme="majorBidi"/>
          <w:sz w:val="24"/>
          <w:szCs w:val="24"/>
          <w:lang w:bidi="ar-DZ"/>
        </w:rPr>
        <w:t xml:space="preserve"> </w:t>
      </w:r>
      <w:r w:rsidRPr="00505042">
        <w:rPr>
          <w:rFonts w:asciiTheme="majorBidi" w:hAnsiTheme="majorBidi" w:cstheme="majorBidi"/>
          <w:i/>
          <w:iCs/>
          <w:sz w:val="24"/>
          <w:szCs w:val="24"/>
          <w:lang w:bidi="ar-DZ"/>
        </w:rPr>
        <w:t>et al</w:t>
      </w:r>
      <w:r w:rsidRPr="009E4CE5">
        <w:rPr>
          <w:rFonts w:asciiTheme="majorBidi" w:hAnsiTheme="majorBidi" w:cstheme="majorBidi"/>
          <w:sz w:val="24"/>
          <w:szCs w:val="24"/>
          <w:lang w:bidi="ar-DZ"/>
        </w:rPr>
        <w:t>., 2024). On another frontier, carbon nanotube-mediated photothermal therapy targets cancer cells with laser-activated cytotoxicity. When combined with near-infrared light, these nanomaterials selectively damage cancerous cells by generating reactive oxygen species (ROS), inducing lipid peroxidation and lysosomal disruption</w:t>
      </w:r>
      <w:r w:rsidR="00505042">
        <w:rPr>
          <w:rFonts w:asciiTheme="majorBidi" w:hAnsiTheme="majorBidi" w:cstheme="majorBidi"/>
          <w:sz w:val="24"/>
          <w:szCs w:val="24"/>
          <w:lang w:bidi="ar-DZ"/>
        </w:rPr>
        <w:t xml:space="preserve"> </w:t>
      </w:r>
      <w:r w:rsidRPr="009E4CE5">
        <w:rPr>
          <w:rFonts w:asciiTheme="majorBidi" w:hAnsiTheme="majorBidi" w:cstheme="majorBidi"/>
          <w:sz w:val="24"/>
          <w:szCs w:val="24"/>
          <w:lang w:bidi="ar-DZ"/>
        </w:rPr>
        <w:t>minimizing effects on normal tissues due to precise energy targeting (</w:t>
      </w:r>
      <w:proofErr w:type="spellStart"/>
      <w:r w:rsidRPr="009E4CE5">
        <w:rPr>
          <w:rFonts w:asciiTheme="majorBidi" w:hAnsiTheme="majorBidi" w:cstheme="majorBidi"/>
          <w:sz w:val="24"/>
          <w:szCs w:val="24"/>
          <w:lang w:bidi="ar-DZ"/>
        </w:rPr>
        <w:t>Lotfollahzadeh</w:t>
      </w:r>
      <w:proofErr w:type="spellEnd"/>
      <w:r w:rsidRPr="009E4CE5">
        <w:rPr>
          <w:rFonts w:asciiTheme="majorBidi" w:hAnsiTheme="majorBidi" w:cstheme="majorBidi"/>
          <w:sz w:val="24"/>
          <w:szCs w:val="24"/>
          <w:lang w:bidi="ar-DZ"/>
        </w:rPr>
        <w:t xml:space="preserve"> </w:t>
      </w:r>
      <w:r w:rsidRPr="00505042">
        <w:rPr>
          <w:rFonts w:asciiTheme="majorBidi" w:hAnsiTheme="majorBidi" w:cstheme="majorBidi"/>
          <w:i/>
          <w:iCs/>
          <w:sz w:val="24"/>
          <w:szCs w:val="24"/>
          <w:lang w:bidi="ar-DZ"/>
        </w:rPr>
        <w:t>et al</w:t>
      </w:r>
      <w:r w:rsidRPr="009E4CE5">
        <w:rPr>
          <w:rFonts w:asciiTheme="majorBidi" w:hAnsiTheme="majorBidi" w:cstheme="majorBidi"/>
          <w:sz w:val="24"/>
          <w:szCs w:val="24"/>
          <w:lang w:bidi="ar-DZ"/>
        </w:rPr>
        <w:t xml:space="preserve">., 2024). These several processes highlight how toxicity is significantly influenced by drug structure, target expression, delivery mode, and cellular redox state. New approaches seek to take advantage of these molecular insights to lessen adverse effects while improving therapeutic index; for example, using antioxidants, such as ginger derivatives, to lessen both </w:t>
      </w:r>
      <w:proofErr w:type="spellStart"/>
      <w:r w:rsidRPr="009E4CE5">
        <w:rPr>
          <w:rFonts w:asciiTheme="majorBidi" w:hAnsiTheme="majorBidi" w:cstheme="majorBidi"/>
          <w:sz w:val="24"/>
          <w:szCs w:val="24"/>
          <w:lang w:bidi="ar-DZ"/>
        </w:rPr>
        <w:t>ferroptotic</w:t>
      </w:r>
      <w:proofErr w:type="spellEnd"/>
      <w:r w:rsidRPr="009E4CE5">
        <w:rPr>
          <w:rFonts w:asciiTheme="majorBidi" w:hAnsiTheme="majorBidi" w:cstheme="majorBidi"/>
          <w:sz w:val="24"/>
          <w:szCs w:val="24"/>
          <w:lang w:bidi="ar-DZ"/>
        </w:rPr>
        <w:t xml:space="preserve"> and apoptotic organ damage in chemotherapy settings.</w:t>
      </w:r>
    </w:p>
    <w:p w14:paraId="1D53E5D6" w14:textId="77777777" w:rsidR="00501963" w:rsidRDefault="00501963" w:rsidP="00501963">
      <w:pPr>
        <w:bidi w:val="0"/>
        <w:spacing w:line="360" w:lineRule="auto"/>
        <w:jc w:val="both"/>
        <w:rPr>
          <w:rFonts w:asciiTheme="majorBidi" w:hAnsiTheme="majorBidi" w:cstheme="majorBidi"/>
          <w:sz w:val="24"/>
          <w:szCs w:val="24"/>
          <w:lang w:bidi="ar-DZ"/>
        </w:rPr>
      </w:pPr>
    </w:p>
    <w:p w14:paraId="0DEF3DD5" w14:textId="77777777" w:rsidR="00501963" w:rsidRPr="009E4CE5" w:rsidRDefault="00501963" w:rsidP="00501963">
      <w:pPr>
        <w:bidi w:val="0"/>
        <w:spacing w:line="360" w:lineRule="auto"/>
        <w:jc w:val="both"/>
        <w:rPr>
          <w:rFonts w:asciiTheme="majorBidi" w:hAnsiTheme="majorBidi" w:cstheme="majorBidi"/>
          <w:sz w:val="24"/>
          <w:szCs w:val="24"/>
          <w:lang w:bidi="ar-DZ"/>
        </w:rPr>
      </w:pPr>
    </w:p>
    <w:p w14:paraId="107AFAE7" w14:textId="452DCB4E" w:rsidR="009B0D5C" w:rsidRPr="009E4CE5" w:rsidRDefault="00501963" w:rsidP="009E4CE5">
      <w:pPr>
        <w:pStyle w:val="ListParagraph"/>
        <w:widowControl/>
        <w:numPr>
          <w:ilvl w:val="0"/>
          <w:numId w:val="9"/>
        </w:numPr>
        <w:autoSpaceDE/>
        <w:autoSpaceDN/>
        <w:spacing w:before="100" w:beforeAutospacing="1" w:after="100" w:afterAutospacing="1" w:line="360" w:lineRule="auto"/>
        <w:contextualSpacing/>
        <w:rPr>
          <w:sz w:val="28"/>
          <w:szCs w:val="28"/>
          <w:lang w:val="en-US"/>
        </w:rPr>
      </w:pPr>
      <w:r>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47328" behindDoc="0" locked="0" layoutInCell="1" allowOverlap="1" wp14:anchorId="56C78D8F" wp14:editId="2A961AC8">
                <wp:simplePos x="0" y="0"/>
                <wp:positionH relativeFrom="margin">
                  <wp:align>left</wp:align>
                </wp:positionH>
                <wp:positionV relativeFrom="paragraph">
                  <wp:posOffset>-239395</wp:posOffset>
                </wp:positionV>
                <wp:extent cx="5284519" cy="0"/>
                <wp:effectExtent l="0" t="0" r="30480" b="19050"/>
                <wp:wrapNone/>
                <wp:docPr id="5"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534A205" id="Straight Connector 2" o:spid="_x0000_s1026" style="position:absolute;left:0;text-align:left;z-index:251747328;visibility:visible;mso-wrap-style:square;mso-wrap-distance-left:9pt;mso-wrap-distance-top:0;mso-wrap-distance-right:9pt;mso-wrap-distance-bottom:0;mso-position-horizontal:left;mso-position-horizontal-relative:margin;mso-position-vertical:absolute;mso-position-vertical-relative:text" from="0,-18.85pt" to="416.1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" strokecolor="black [3200]" strokeweight="1.5pt">
                <v:stroke joinstyle="miter"/>
                <w10:wrap anchorx="margin"/>
              </v:line>
            </w:pict>
          </mc:Fallback>
        </mc:AlternateContent>
      </w:r>
      <w:r w:rsidR="009B0D5C" w:rsidRPr="009E4CE5">
        <w:rPr>
          <w:b/>
          <w:bCs/>
          <w:sz w:val="28"/>
          <w:szCs w:val="28"/>
          <w:lang w:val="en-US"/>
        </w:rPr>
        <w:t>Role of Drug Delivery Systems in Reducing Toxicity</w:t>
      </w:r>
    </w:p>
    <w:p w14:paraId="58F82783" w14:textId="2B0DA2DD" w:rsidR="009B0D5C" w:rsidRPr="009E4CE5" w:rsidRDefault="009B0D5C" w:rsidP="009E4CE5">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 xml:space="preserve">Drug delivery system is outlined as a technological formulation or a tool that permits the introduction of a drug molecule within the body by controlling the rate, extent and the location of drug release. The development of a novel chemical entity is a very expensive and time-consuming process, and therefore designing of new delivery systems of an already existing drug molecule can significantly enhance the drug safety, efficacy, improve patient compliance, etc. Conventional drug delivery systems such as powders, tablets, capsules, etc., are associated with a variety of drawbacks viz. severe side effects of drugs, multidrug resistance issues, lack of target specificity, </w:t>
      </w:r>
      <w:proofErr w:type="spellStart"/>
      <w:r w:rsidRPr="009E4CE5">
        <w:rPr>
          <w:rFonts w:ascii="Times New Roman" w:eastAsia="Times New Roman" w:hAnsi="Times New Roman" w:cs="Times New Roman"/>
          <w:kern w:val="0"/>
          <w:sz w:val="24"/>
          <w:szCs w:val="24"/>
          <w14:ligatures w14:val="none"/>
        </w:rPr>
        <w:t>etc</w:t>
      </w:r>
      <w:proofErr w:type="spellEnd"/>
      <w:r w:rsidRPr="009E4CE5">
        <w:rPr>
          <w:rFonts w:ascii="Times New Roman" w:eastAsia="Times New Roman" w:hAnsi="Times New Roman" w:cs="Times New Roman"/>
          <w:kern w:val="0"/>
          <w:sz w:val="24"/>
          <w:szCs w:val="24"/>
          <w14:ligatures w14:val="none"/>
        </w:rPr>
        <w:t xml:space="preserve"> (Pandita </w:t>
      </w:r>
      <w:r w:rsidRPr="00505042">
        <w:rPr>
          <w:rFonts w:ascii="Times New Roman" w:eastAsia="Times New Roman" w:hAnsi="Times New Roman" w:cs="Times New Roman"/>
          <w:i/>
          <w:iCs/>
          <w:kern w:val="0"/>
          <w:sz w:val="24"/>
          <w:szCs w:val="24"/>
          <w14:ligatures w14:val="none"/>
        </w:rPr>
        <w:t>et al</w:t>
      </w:r>
      <w:r w:rsidRPr="009E4CE5">
        <w:rPr>
          <w:rFonts w:ascii="Times New Roman" w:eastAsia="Times New Roman" w:hAnsi="Times New Roman" w:cs="Times New Roman"/>
          <w:kern w:val="0"/>
          <w:sz w:val="24"/>
          <w:szCs w:val="24"/>
          <w14:ligatures w14:val="none"/>
        </w:rPr>
        <w:t>., 2022).</w:t>
      </w:r>
    </w:p>
    <w:p w14:paraId="4310C440" w14:textId="77777777" w:rsidR="009B0D5C" w:rsidRPr="00505042" w:rsidRDefault="009B0D5C" w:rsidP="009E4CE5">
      <w:pPr>
        <w:bidi w:val="0"/>
        <w:spacing w:before="100" w:beforeAutospacing="1" w:after="100" w:afterAutospacing="1" w:line="360" w:lineRule="auto"/>
        <w:jc w:val="both"/>
        <w:rPr>
          <w:rFonts w:asciiTheme="majorBidi" w:eastAsia="Times New Roman" w:hAnsiTheme="majorBidi" w:cstheme="majorBidi"/>
          <w:kern w:val="0"/>
          <w:sz w:val="24"/>
          <w:szCs w:val="24"/>
          <w14:ligatures w14:val="none"/>
        </w:rPr>
      </w:pPr>
      <w:r w:rsidRPr="009E4CE5">
        <w:rPr>
          <w:rFonts w:ascii="Times New Roman" w:eastAsia="Times New Roman" w:hAnsi="Times New Roman" w:cs="Times New Roman"/>
          <w:kern w:val="0"/>
          <w:sz w:val="24"/>
          <w:szCs w:val="24"/>
          <w14:ligatures w14:val="none"/>
        </w:rPr>
        <w:t xml:space="preserve">While these systems aim to minimize adverse effects by concentrating therapeutic agents in tumor tissues, they can still present challenges related to toxicity. </w:t>
      </w:r>
      <w:r w:rsidRPr="00505042">
        <w:rPr>
          <w:rFonts w:asciiTheme="majorBidi" w:eastAsia="Times New Roman" w:hAnsiTheme="majorBidi" w:cstheme="majorBidi"/>
          <w:kern w:val="0"/>
          <w:sz w:val="24"/>
          <w:szCs w:val="24"/>
          <w14:ligatures w14:val="none"/>
        </w:rPr>
        <w:t>The following sections outline key aspects of how DDS can reduce toxicity in targeted therapies.</w:t>
      </w:r>
    </w:p>
    <w:p w14:paraId="0C510FBA" w14:textId="082A60C8" w:rsidR="009B0D5C" w:rsidRPr="009E4CE5" w:rsidRDefault="009B0D5C" w:rsidP="009E4CE5">
      <w:pPr>
        <w:pStyle w:val="ListParagraph"/>
        <w:widowControl/>
        <w:numPr>
          <w:ilvl w:val="1"/>
          <w:numId w:val="9"/>
        </w:numPr>
        <w:autoSpaceDE/>
        <w:autoSpaceDN/>
        <w:spacing w:before="100" w:beforeAutospacing="1" w:after="100" w:afterAutospacing="1" w:line="360" w:lineRule="auto"/>
        <w:contextualSpacing/>
        <w:rPr>
          <w:b/>
          <w:bCs/>
          <w:sz w:val="28"/>
          <w:szCs w:val="28"/>
        </w:rPr>
      </w:pPr>
      <w:proofErr w:type="spellStart"/>
      <w:r w:rsidRPr="009E4CE5">
        <w:rPr>
          <w:b/>
          <w:bCs/>
          <w:sz w:val="28"/>
          <w:szCs w:val="28"/>
        </w:rPr>
        <w:t>Mechanisms</w:t>
      </w:r>
      <w:proofErr w:type="spellEnd"/>
      <w:r w:rsidRPr="009E4CE5">
        <w:rPr>
          <w:b/>
          <w:bCs/>
          <w:sz w:val="28"/>
          <w:szCs w:val="28"/>
        </w:rPr>
        <w:t xml:space="preserve"> of </w:t>
      </w:r>
      <w:proofErr w:type="spellStart"/>
      <w:r w:rsidRPr="009E4CE5">
        <w:rPr>
          <w:b/>
          <w:bCs/>
          <w:sz w:val="28"/>
          <w:szCs w:val="28"/>
        </w:rPr>
        <w:t>Toxicity</w:t>
      </w:r>
      <w:proofErr w:type="spellEnd"/>
      <w:r w:rsidRPr="009E4CE5">
        <w:rPr>
          <w:b/>
          <w:bCs/>
          <w:sz w:val="28"/>
          <w:szCs w:val="28"/>
        </w:rPr>
        <w:t xml:space="preserve"> Reduction</w:t>
      </w:r>
    </w:p>
    <w:p w14:paraId="1CD51C87" w14:textId="77777777" w:rsidR="009B0D5C" w:rsidRPr="009E4CE5" w:rsidRDefault="009B0D5C" w:rsidP="009E4CE5">
      <w:pPr>
        <w:pStyle w:val="ListParagraph"/>
        <w:widowControl/>
        <w:numPr>
          <w:ilvl w:val="0"/>
          <w:numId w:val="10"/>
        </w:numPr>
        <w:autoSpaceDE/>
        <w:autoSpaceDN/>
        <w:spacing w:before="100" w:beforeAutospacing="1" w:after="100" w:afterAutospacing="1" w:line="360" w:lineRule="auto"/>
        <w:contextualSpacing/>
        <w:rPr>
          <w:sz w:val="24"/>
          <w:szCs w:val="24"/>
          <w:lang w:val="en-US"/>
        </w:rPr>
      </w:pPr>
      <w:r w:rsidRPr="00505042">
        <w:rPr>
          <w:b/>
          <w:bCs/>
          <w:sz w:val="24"/>
          <w:szCs w:val="24"/>
          <w:lang w:val="en-US"/>
        </w:rPr>
        <w:t>Targeted Delivery:</w:t>
      </w:r>
      <w:r w:rsidRPr="009E4CE5">
        <w:rPr>
          <w:sz w:val="24"/>
          <w:szCs w:val="24"/>
          <w:lang w:val="en-US"/>
        </w:rPr>
        <w:t xml:space="preserve"> DDS, such as liposomes and nanoparticles, enhance drug accumulation in tumors while sparing healthy tissues, significantly reducing systemic toxicity (Maranhão </w:t>
      </w:r>
      <w:r w:rsidRPr="00505042">
        <w:rPr>
          <w:i/>
          <w:iCs/>
          <w:sz w:val="24"/>
          <w:szCs w:val="24"/>
          <w:lang w:val="en-US"/>
        </w:rPr>
        <w:t>et al</w:t>
      </w:r>
      <w:r w:rsidRPr="009E4CE5">
        <w:rPr>
          <w:sz w:val="24"/>
          <w:szCs w:val="24"/>
          <w:lang w:val="en-US"/>
        </w:rPr>
        <w:t>., 2017).</w:t>
      </w:r>
    </w:p>
    <w:p w14:paraId="36B4253C" w14:textId="77777777" w:rsidR="009B0D5C" w:rsidRPr="009E4CE5" w:rsidRDefault="009B0D5C" w:rsidP="009E4CE5">
      <w:pPr>
        <w:pStyle w:val="ListParagraph"/>
        <w:widowControl/>
        <w:numPr>
          <w:ilvl w:val="0"/>
          <w:numId w:val="10"/>
        </w:numPr>
        <w:autoSpaceDE/>
        <w:autoSpaceDN/>
        <w:spacing w:before="100" w:beforeAutospacing="1" w:after="100" w:afterAutospacing="1" w:line="360" w:lineRule="auto"/>
        <w:contextualSpacing/>
        <w:rPr>
          <w:sz w:val="24"/>
          <w:szCs w:val="24"/>
          <w:lang w:val="en-US"/>
        </w:rPr>
      </w:pPr>
      <w:r w:rsidRPr="00505042">
        <w:rPr>
          <w:b/>
          <w:bCs/>
          <w:sz w:val="24"/>
          <w:szCs w:val="24"/>
          <w:lang w:val="en-US"/>
        </w:rPr>
        <w:t>Biomaterials and Nanomaterials:</w:t>
      </w:r>
      <w:r w:rsidRPr="009E4CE5">
        <w:rPr>
          <w:sz w:val="24"/>
          <w:szCs w:val="24"/>
          <w:lang w:val="en-US"/>
        </w:rPr>
        <w:t xml:space="preserve"> Innovations in DDS using biomaterials improve drug solubility and stability, which can mitigate toxicity associated with rapid metabolism and poor bioavailability (Zhai </w:t>
      </w:r>
      <w:r w:rsidRPr="00505042">
        <w:rPr>
          <w:i/>
          <w:iCs/>
          <w:sz w:val="24"/>
          <w:szCs w:val="24"/>
          <w:lang w:val="en-US"/>
        </w:rPr>
        <w:t>et al</w:t>
      </w:r>
      <w:r w:rsidRPr="009E4CE5">
        <w:rPr>
          <w:sz w:val="24"/>
          <w:szCs w:val="24"/>
          <w:lang w:val="en-US"/>
        </w:rPr>
        <w:t>., 2022).</w:t>
      </w:r>
    </w:p>
    <w:p w14:paraId="38053F7F" w14:textId="77777777" w:rsidR="009B0D5C" w:rsidRDefault="009B0D5C" w:rsidP="009E4CE5">
      <w:pPr>
        <w:pStyle w:val="ListParagraph"/>
        <w:widowControl/>
        <w:numPr>
          <w:ilvl w:val="0"/>
          <w:numId w:val="10"/>
        </w:numPr>
        <w:autoSpaceDE/>
        <w:autoSpaceDN/>
        <w:spacing w:before="100" w:beforeAutospacing="1" w:after="100" w:afterAutospacing="1" w:line="360" w:lineRule="auto"/>
        <w:contextualSpacing/>
        <w:rPr>
          <w:sz w:val="24"/>
          <w:szCs w:val="24"/>
          <w:lang w:val="en-US"/>
        </w:rPr>
      </w:pPr>
      <w:r w:rsidRPr="00505042">
        <w:rPr>
          <w:b/>
          <w:bCs/>
          <w:sz w:val="24"/>
          <w:szCs w:val="24"/>
          <w:lang w:val="en-US"/>
        </w:rPr>
        <w:t>Stimuli-Responsive Systems:</w:t>
      </w:r>
      <w:r w:rsidRPr="009E4CE5">
        <w:rPr>
          <w:sz w:val="24"/>
          <w:szCs w:val="24"/>
          <w:lang w:val="en-US"/>
        </w:rPr>
        <w:t xml:space="preserve"> These systems release drugs in response to specific tumor microenvironments, further limiting exposure to healthy cells and reducing side effects (</w:t>
      </w:r>
      <w:proofErr w:type="spellStart"/>
      <w:r w:rsidRPr="009E4CE5">
        <w:rPr>
          <w:sz w:val="24"/>
          <w:szCs w:val="24"/>
          <w:lang w:val="en-US"/>
        </w:rPr>
        <w:t>Dudhe</w:t>
      </w:r>
      <w:proofErr w:type="spellEnd"/>
      <w:r w:rsidRPr="009E4CE5">
        <w:rPr>
          <w:sz w:val="24"/>
          <w:szCs w:val="24"/>
          <w:lang w:val="en-US"/>
        </w:rPr>
        <w:t xml:space="preserve"> &amp; Thakare, 2024).</w:t>
      </w:r>
    </w:p>
    <w:p w14:paraId="2C17034C" w14:textId="77777777" w:rsidR="00505042" w:rsidRPr="009E4CE5" w:rsidRDefault="00505042" w:rsidP="00505042">
      <w:pPr>
        <w:pStyle w:val="ListParagraph"/>
        <w:widowControl/>
        <w:autoSpaceDE/>
        <w:autoSpaceDN/>
        <w:spacing w:before="100" w:beforeAutospacing="1" w:after="100" w:afterAutospacing="1" w:line="360" w:lineRule="auto"/>
        <w:ind w:left="720" w:firstLine="0"/>
        <w:contextualSpacing/>
        <w:rPr>
          <w:sz w:val="24"/>
          <w:szCs w:val="24"/>
          <w:lang w:val="en-US"/>
        </w:rPr>
      </w:pPr>
    </w:p>
    <w:p w14:paraId="0BA97532" w14:textId="77777777" w:rsidR="009B0D5C" w:rsidRPr="00505042" w:rsidRDefault="009B0D5C" w:rsidP="009E4CE5">
      <w:pPr>
        <w:pStyle w:val="ListParagraph"/>
        <w:widowControl/>
        <w:numPr>
          <w:ilvl w:val="0"/>
          <w:numId w:val="9"/>
        </w:numPr>
        <w:autoSpaceDE/>
        <w:autoSpaceDN/>
        <w:spacing w:before="100" w:beforeAutospacing="1" w:after="100" w:afterAutospacing="1" w:line="360" w:lineRule="auto"/>
        <w:contextualSpacing/>
        <w:rPr>
          <w:b/>
          <w:bCs/>
          <w:sz w:val="28"/>
          <w:szCs w:val="28"/>
          <w:lang w:val="en-US"/>
        </w:rPr>
      </w:pPr>
      <w:r w:rsidRPr="00505042">
        <w:rPr>
          <w:b/>
          <w:bCs/>
          <w:sz w:val="28"/>
          <w:szCs w:val="28"/>
          <w:lang w:val="en-US"/>
        </w:rPr>
        <w:t>Mitigating targeted therapy side effects</w:t>
      </w:r>
    </w:p>
    <w:p w14:paraId="7F01C60B" w14:textId="77777777" w:rsidR="009B0D5C" w:rsidRPr="009E4CE5" w:rsidRDefault="009B0D5C" w:rsidP="009E4CE5">
      <w:pPr>
        <w:bidi w:val="0"/>
        <w:spacing w:after="0"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Targeted therapy toxicity management calls for a multidisciplinary strategy. This entails consistent observation, dosage modifications, the administration of supporting drugs, and perhaps a shift to other treatments. Predicting bad effects and customizing care can also be aided by genetic screening prior to treatment.</w:t>
      </w:r>
    </w:p>
    <w:p w14:paraId="02178DC2" w14:textId="534BD7B8" w:rsidR="009B0D5C" w:rsidRDefault="00501963" w:rsidP="009E4CE5">
      <w:pPr>
        <w:bidi w:val="0"/>
        <w:spacing w:after="0" w:line="360" w:lineRule="auto"/>
        <w:jc w:val="both"/>
        <w:rPr>
          <w:rFonts w:ascii="Times New Roman" w:eastAsia="Times New Roman" w:hAnsi="Times New Roman" w:cs="Times New Roman"/>
          <w:kern w:val="0"/>
          <w:sz w:val="24"/>
          <w:szCs w:val="24"/>
          <w14:ligatures w14:val="none"/>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49376" behindDoc="0" locked="0" layoutInCell="1" allowOverlap="1" wp14:anchorId="76CAA8A6" wp14:editId="54AC7FD5">
                <wp:simplePos x="0" y="0"/>
                <wp:positionH relativeFrom="margin">
                  <wp:align>left</wp:align>
                </wp:positionH>
                <wp:positionV relativeFrom="paragraph">
                  <wp:posOffset>-238125</wp:posOffset>
                </wp:positionV>
                <wp:extent cx="5284519" cy="0"/>
                <wp:effectExtent l="0" t="0" r="30480" b="19050"/>
                <wp:wrapNone/>
                <wp:docPr id="6"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3EE0CAF" id="Straight Connector 2" o:spid="_x0000_s1026" style="position:absolute;left:0;text-align:left;z-index:251749376;visibility:visible;mso-wrap-style:square;mso-wrap-distance-left:9pt;mso-wrap-distance-top:0;mso-wrap-distance-right:9pt;mso-wrap-distance-bottom:0;mso-position-horizontal:left;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" strokecolor="black [3200]" strokeweight="1.5pt">
                <v:stroke joinstyle="miter"/>
                <w10:wrap anchorx="margin"/>
              </v:line>
            </w:pict>
          </mc:Fallback>
        </mc:AlternateContent>
      </w:r>
      <w:r w:rsidR="009B0D5C" w:rsidRPr="009E4CE5">
        <w:rPr>
          <w:rFonts w:ascii="Times New Roman" w:eastAsia="Times New Roman" w:hAnsi="Times New Roman" w:cs="Times New Roman"/>
          <w:kern w:val="0"/>
          <w:sz w:val="24"/>
          <w:szCs w:val="24"/>
          <w14:ligatures w14:val="none"/>
        </w:rPr>
        <w:t>Mitigating side effects of targeted therapy can be effectively achieved through personalized medicine, which tailors' treatment based on individual genetic profiles and medical histories. The use of biomarkers plays a crucial role in this process, as they can predict patient responses to therapy and identify those at risk for severe side effects (</w:t>
      </w:r>
      <w:proofErr w:type="spellStart"/>
      <w:r w:rsidR="009B0D5C" w:rsidRPr="009E4CE5">
        <w:rPr>
          <w:rFonts w:ascii="Times New Roman" w:eastAsia="Times New Roman" w:hAnsi="Times New Roman" w:cs="Times New Roman"/>
          <w:kern w:val="0"/>
          <w:sz w:val="24"/>
          <w:szCs w:val="24"/>
          <w14:ligatures w14:val="none"/>
        </w:rPr>
        <w:t>Karlikova</w:t>
      </w:r>
      <w:proofErr w:type="spellEnd"/>
      <w:r w:rsidR="009B0D5C" w:rsidRPr="009E4CE5">
        <w:rPr>
          <w:rFonts w:ascii="Times New Roman" w:eastAsia="Times New Roman" w:hAnsi="Times New Roman" w:cs="Times New Roman"/>
          <w:kern w:val="0"/>
          <w:sz w:val="24"/>
          <w:szCs w:val="24"/>
          <w14:ligatures w14:val="none"/>
        </w:rPr>
        <w:t xml:space="preserve"> </w:t>
      </w:r>
      <w:r w:rsidR="009B0D5C" w:rsidRPr="00505042">
        <w:rPr>
          <w:rFonts w:ascii="Times New Roman" w:eastAsia="Times New Roman" w:hAnsi="Times New Roman" w:cs="Times New Roman"/>
          <w:i/>
          <w:iCs/>
          <w:kern w:val="0"/>
          <w:sz w:val="24"/>
          <w:szCs w:val="24"/>
          <w14:ligatures w14:val="none"/>
        </w:rPr>
        <w:t>et al</w:t>
      </w:r>
      <w:r w:rsidR="009B0D5C" w:rsidRPr="009E4CE5">
        <w:rPr>
          <w:rFonts w:ascii="Times New Roman" w:eastAsia="Times New Roman" w:hAnsi="Times New Roman" w:cs="Times New Roman"/>
          <w:kern w:val="0"/>
          <w:sz w:val="24"/>
          <w:szCs w:val="24"/>
          <w14:ligatures w14:val="none"/>
        </w:rPr>
        <w:t xml:space="preserve">., 2015). Additionally, companion diagnostics help pinpoint patients who are most likely to benefit from specific treatments, further enhancing the personalization of care. Pharmacogenomics also contributes significantly by analyzing genetic variations that affect drug responses, allowing for adjustments in treatment plans to minimize adverse reactions. Finally, dose optimization through pharmacokinetic and pharmacodynamic modeling ensures that the therapeutic dose is tailored to each patient, balancing efficacy with the risk of side effects. Together, these approaches create a comprehensive strategy for reducing the adverse effects associated with targeted therapies (Secord </w:t>
      </w:r>
      <w:r w:rsidR="009B0D5C" w:rsidRPr="00505042">
        <w:rPr>
          <w:rFonts w:ascii="Times New Roman" w:eastAsia="Times New Roman" w:hAnsi="Times New Roman" w:cs="Times New Roman"/>
          <w:i/>
          <w:iCs/>
          <w:kern w:val="0"/>
          <w:sz w:val="24"/>
          <w:szCs w:val="24"/>
          <w14:ligatures w14:val="none"/>
        </w:rPr>
        <w:t>et al</w:t>
      </w:r>
      <w:r w:rsidR="009B0D5C" w:rsidRPr="009E4CE5">
        <w:rPr>
          <w:rFonts w:ascii="Times New Roman" w:eastAsia="Times New Roman" w:hAnsi="Times New Roman" w:cs="Times New Roman"/>
          <w:kern w:val="0"/>
          <w:sz w:val="24"/>
          <w:szCs w:val="24"/>
          <w14:ligatures w14:val="none"/>
        </w:rPr>
        <w:t>., 2015).</w:t>
      </w:r>
    </w:p>
    <w:p w14:paraId="554A17F9" w14:textId="77777777" w:rsidR="009E4CE5" w:rsidRPr="009E4CE5" w:rsidRDefault="009E4CE5" w:rsidP="009E4CE5">
      <w:pPr>
        <w:bidi w:val="0"/>
        <w:spacing w:after="0" w:line="360" w:lineRule="auto"/>
        <w:jc w:val="both"/>
        <w:rPr>
          <w:rFonts w:ascii="Times New Roman" w:eastAsia="Times New Roman" w:hAnsi="Times New Roman" w:cs="Times New Roman"/>
          <w:kern w:val="0"/>
          <w:sz w:val="24"/>
          <w:szCs w:val="24"/>
          <w14:ligatures w14:val="none"/>
        </w:rPr>
      </w:pPr>
    </w:p>
    <w:p w14:paraId="5CA60565" w14:textId="5CCF877C" w:rsidR="009B0D5C" w:rsidRPr="009E4CE5" w:rsidRDefault="009B0D5C" w:rsidP="009E4CE5">
      <w:pPr>
        <w:pStyle w:val="ListParagraph"/>
        <w:widowControl/>
        <w:numPr>
          <w:ilvl w:val="0"/>
          <w:numId w:val="9"/>
        </w:numPr>
        <w:autoSpaceDE/>
        <w:autoSpaceDN/>
        <w:spacing w:line="360" w:lineRule="auto"/>
        <w:contextualSpacing/>
        <w:rPr>
          <w:b/>
          <w:bCs/>
          <w:sz w:val="28"/>
          <w:szCs w:val="28"/>
          <w:lang w:val="en-US"/>
        </w:rPr>
      </w:pPr>
      <w:r w:rsidRPr="009E4CE5">
        <w:rPr>
          <w:b/>
          <w:bCs/>
          <w:sz w:val="28"/>
          <w:szCs w:val="28"/>
          <w:lang w:val="en-US"/>
        </w:rPr>
        <w:t>Financial and Ethical Considerations in Targeted Therapy</w:t>
      </w:r>
    </w:p>
    <w:p w14:paraId="6829DD31" w14:textId="77777777" w:rsidR="009B0D5C" w:rsidRPr="009E4CE5" w:rsidRDefault="009B0D5C" w:rsidP="009E4CE5">
      <w:pPr>
        <w:bidi w:val="0"/>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9E4CE5">
        <w:rPr>
          <w:rFonts w:ascii="Times New Roman" w:eastAsia="Times New Roman" w:hAnsi="Times New Roman" w:cs="Times New Roman"/>
          <w:kern w:val="0"/>
          <w:sz w:val="24"/>
          <w:szCs w:val="24"/>
          <w14:ligatures w14:val="none"/>
        </w:rPr>
        <w:t xml:space="preserve">Targeted therapy in oncology presents significant financial and ethical considerations that impact patients, healthcare systems. Cost-effectiveness analysis plays a crucial role in evaluating whether the benefits of a treatment justify its costs, particularly in oncology where resources are limited (Shih </w:t>
      </w:r>
      <w:r w:rsidRPr="00505042">
        <w:rPr>
          <w:rFonts w:ascii="Times New Roman" w:eastAsia="Times New Roman" w:hAnsi="Times New Roman" w:cs="Times New Roman"/>
          <w:i/>
          <w:iCs/>
          <w:kern w:val="0"/>
          <w:sz w:val="24"/>
          <w:szCs w:val="24"/>
          <w14:ligatures w14:val="none"/>
        </w:rPr>
        <w:t>et al</w:t>
      </w:r>
      <w:r w:rsidRPr="009E4CE5">
        <w:rPr>
          <w:rFonts w:ascii="Times New Roman" w:eastAsia="Times New Roman" w:hAnsi="Times New Roman" w:cs="Times New Roman"/>
          <w:kern w:val="0"/>
          <w:sz w:val="24"/>
          <w:szCs w:val="24"/>
          <w14:ligatures w14:val="none"/>
        </w:rPr>
        <w:t>., 2015). Additionally, health disparities can significantly impact access to these therapies, leading to unequal treatment outcomes among different population groups. Ethical concerns also arise with off-label use of medications, which, while common in oncology, may lack sufficient evidence and pose risks to patients. Therefore, addressing both financial implications and ethical dilemmas is critical to optimizing targeted therapy and ensuring equitable access to effective treatments for all patients (</w:t>
      </w:r>
      <w:proofErr w:type="spellStart"/>
      <w:r w:rsidRPr="009E4CE5">
        <w:rPr>
          <w:rFonts w:ascii="Times New Roman" w:eastAsia="Times New Roman" w:hAnsi="Times New Roman" w:cs="Times New Roman"/>
          <w:kern w:val="0"/>
          <w:sz w:val="24"/>
          <w:szCs w:val="24"/>
          <w14:ligatures w14:val="none"/>
        </w:rPr>
        <w:t>Karlikova</w:t>
      </w:r>
      <w:proofErr w:type="spellEnd"/>
      <w:r w:rsidRPr="009E4CE5">
        <w:rPr>
          <w:rFonts w:ascii="Times New Roman" w:eastAsia="Times New Roman" w:hAnsi="Times New Roman" w:cs="Times New Roman"/>
          <w:kern w:val="0"/>
          <w:sz w:val="24"/>
          <w:szCs w:val="24"/>
          <w14:ligatures w14:val="none"/>
        </w:rPr>
        <w:t xml:space="preserve"> </w:t>
      </w:r>
      <w:r w:rsidRPr="00505042">
        <w:rPr>
          <w:rFonts w:ascii="Times New Roman" w:eastAsia="Times New Roman" w:hAnsi="Times New Roman" w:cs="Times New Roman"/>
          <w:i/>
          <w:iCs/>
          <w:kern w:val="0"/>
          <w:sz w:val="24"/>
          <w:szCs w:val="24"/>
          <w14:ligatures w14:val="none"/>
        </w:rPr>
        <w:t>et al</w:t>
      </w:r>
      <w:r w:rsidRPr="009E4CE5">
        <w:rPr>
          <w:rFonts w:ascii="Times New Roman" w:eastAsia="Times New Roman" w:hAnsi="Times New Roman" w:cs="Times New Roman"/>
          <w:kern w:val="0"/>
          <w:sz w:val="24"/>
          <w:szCs w:val="24"/>
          <w14:ligatures w14:val="none"/>
        </w:rPr>
        <w:t>., 2015). As these therapies become increasingly expensive, the balance between their costs and the benefits they provide raises critical questions about value and accessibility. The following sections explore these dimensions in detail.</w:t>
      </w:r>
    </w:p>
    <w:p w14:paraId="2917880E" w14:textId="77777777" w:rsidR="009B0D5C" w:rsidRPr="009E4CE5" w:rsidRDefault="009B0D5C" w:rsidP="009E4CE5">
      <w:pPr>
        <w:pStyle w:val="ListParagraph"/>
        <w:widowControl/>
        <w:numPr>
          <w:ilvl w:val="1"/>
          <w:numId w:val="9"/>
        </w:numPr>
        <w:autoSpaceDE/>
        <w:autoSpaceDN/>
        <w:spacing w:before="100" w:beforeAutospacing="1" w:after="100" w:afterAutospacing="1" w:line="360" w:lineRule="auto"/>
        <w:contextualSpacing/>
        <w:rPr>
          <w:b/>
          <w:bCs/>
          <w:sz w:val="28"/>
          <w:szCs w:val="28"/>
        </w:rPr>
      </w:pPr>
      <w:r w:rsidRPr="009E4CE5">
        <w:rPr>
          <w:b/>
          <w:bCs/>
          <w:sz w:val="28"/>
          <w:szCs w:val="28"/>
        </w:rPr>
        <w:t>Financial Implications</w:t>
      </w:r>
    </w:p>
    <w:p w14:paraId="06CB401B" w14:textId="15D9CA0B" w:rsidR="009B0D5C" w:rsidRPr="009E4CE5" w:rsidRDefault="009B0D5C" w:rsidP="009E4CE5">
      <w:pPr>
        <w:pStyle w:val="ListParagraph"/>
        <w:widowControl/>
        <w:numPr>
          <w:ilvl w:val="0"/>
          <w:numId w:val="11"/>
        </w:numPr>
        <w:autoSpaceDE/>
        <w:autoSpaceDN/>
        <w:spacing w:before="100" w:beforeAutospacing="1" w:after="100" w:afterAutospacing="1" w:line="360" w:lineRule="auto"/>
        <w:contextualSpacing/>
        <w:rPr>
          <w:sz w:val="24"/>
          <w:szCs w:val="24"/>
          <w:lang w:val="en-US"/>
        </w:rPr>
      </w:pPr>
      <w:r w:rsidRPr="009E4CE5">
        <w:rPr>
          <w:b/>
          <w:bCs/>
          <w:sz w:val="24"/>
          <w:szCs w:val="24"/>
          <w:lang w:val="en-US"/>
        </w:rPr>
        <w:t>High Costs:</w:t>
      </w:r>
      <w:r w:rsidRPr="009E4CE5">
        <w:rPr>
          <w:sz w:val="24"/>
          <w:szCs w:val="24"/>
          <w:lang w:val="en-US"/>
        </w:rPr>
        <w:t xml:space="preserve"> Targeted therapies often come with substantial price tags, contributing to financial toxicity, especially among older adults who may </w:t>
      </w:r>
      <w:r w:rsidR="00501963">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51424" behindDoc="0" locked="0" layoutInCell="1" allowOverlap="1" wp14:anchorId="380B4406" wp14:editId="1F3E16D9">
                <wp:simplePos x="0" y="0"/>
                <wp:positionH relativeFrom="margin">
                  <wp:align>left</wp:align>
                </wp:positionH>
                <wp:positionV relativeFrom="paragraph">
                  <wp:posOffset>-238125</wp:posOffset>
                </wp:positionV>
                <wp:extent cx="5284519" cy="0"/>
                <wp:effectExtent l="0" t="0" r="30480" b="19050"/>
                <wp:wrapNone/>
                <wp:docPr id="7"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C59F51E" id="Straight Connector 2" o:spid="_x0000_s1026" style="position:absolute;left:0;text-align:left;z-index:251751424;visibility:visible;mso-wrap-style:square;mso-wrap-distance-left:9pt;mso-wrap-distance-top:0;mso-wrap-distance-right:9pt;mso-wrap-distance-bottom:0;mso-position-horizontal:left;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" strokecolor="black [3200]" strokeweight="1.5pt">
                <v:stroke joinstyle="miter"/>
                <w10:wrap anchorx="margin"/>
              </v:line>
            </w:pict>
          </mc:Fallback>
        </mc:AlternateContent>
      </w:r>
      <w:r w:rsidRPr="009E4CE5">
        <w:rPr>
          <w:sz w:val="24"/>
          <w:szCs w:val="24"/>
          <w:lang w:val="en-US"/>
        </w:rPr>
        <w:t xml:space="preserve">face high out-of-pocket expenses under Medicare Part D (Kumar </w:t>
      </w:r>
      <w:r w:rsidRPr="00505042">
        <w:rPr>
          <w:i/>
          <w:iCs/>
          <w:sz w:val="24"/>
          <w:szCs w:val="24"/>
          <w:lang w:val="en-US"/>
        </w:rPr>
        <w:t>et al</w:t>
      </w:r>
      <w:r w:rsidRPr="009E4CE5">
        <w:rPr>
          <w:sz w:val="24"/>
          <w:szCs w:val="24"/>
          <w:lang w:val="en-US"/>
        </w:rPr>
        <w:t>., 2024).</w:t>
      </w:r>
    </w:p>
    <w:p w14:paraId="3E66F612" w14:textId="77777777" w:rsidR="009B0D5C" w:rsidRPr="009E4CE5" w:rsidRDefault="009B0D5C" w:rsidP="009E4CE5">
      <w:pPr>
        <w:pStyle w:val="ListParagraph"/>
        <w:widowControl/>
        <w:numPr>
          <w:ilvl w:val="0"/>
          <w:numId w:val="11"/>
        </w:numPr>
        <w:autoSpaceDE/>
        <w:autoSpaceDN/>
        <w:spacing w:before="100" w:beforeAutospacing="1" w:after="100" w:afterAutospacing="1" w:line="360" w:lineRule="auto"/>
        <w:contextualSpacing/>
        <w:rPr>
          <w:sz w:val="24"/>
          <w:szCs w:val="24"/>
          <w:lang w:val="en-US"/>
        </w:rPr>
      </w:pPr>
      <w:r w:rsidRPr="009E4CE5">
        <w:rPr>
          <w:b/>
          <w:bCs/>
          <w:sz w:val="24"/>
          <w:szCs w:val="24"/>
          <w:lang w:val="en-US"/>
        </w:rPr>
        <w:t>Market Dynamics:</w:t>
      </w:r>
      <w:r w:rsidRPr="009E4CE5">
        <w:rPr>
          <w:sz w:val="24"/>
          <w:szCs w:val="24"/>
          <w:lang w:val="en-US"/>
        </w:rPr>
        <w:t xml:space="preserve"> The annual global market for cancer drugs is projected to reach $150 billion, yet the benefits of new therapies are often diminishing relative to their costs (</w:t>
      </w:r>
      <w:proofErr w:type="spellStart"/>
      <w:r w:rsidRPr="009E4CE5">
        <w:rPr>
          <w:sz w:val="24"/>
          <w:szCs w:val="24"/>
          <w:lang w:val="en-US"/>
        </w:rPr>
        <w:t>Paggio</w:t>
      </w:r>
      <w:proofErr w:type="spellEnd"/>
      <w:r w:rsidRPr="009E4CE5">
        <w:rPr>
          <w:sz w:val="24"/>
          <w:szCs w:val="24"/>
          <w:lang w:val="en-US"/>
        </w:rPr>
        <w:t xml:space="preserve"> </w:t>
      </w:r>
      <w:r w:rsidRPr="00505042">
        <w:rPr>
          <w:i/>
          <w:iCs/>
          <w:sz w:val="24"/>
          <w:szCs w:val="24"/>
          <w:lang w:val="en-US"/>
        </w:rPr>
        <w:t>et al</w:t>
      </w:r>
      <w:r w:rsidRPr="009E4CE5">
        <w:rPr>
          <w:sz w:val="24"/>
          <w:szCs w:val="24"/>
          <w:lang w:val="en-US"/>
        </w:rPr>
        <w:t>., 2017).</w:t>
      </w:r>
    </w:p>
    <w:p w14:paraId="0EFAD51A" w14:textId="77777777" w:rsidR="009B0D5C" w:rsidRPr="009E4CE5" w:rsidRDefault="009B0D5C" w:rsidP="009E4CE5">
      <w:pPr>
        <w:pStyle w:val="ListParagraph"/>
        <w:widowControl/>
        <w:numPr>
          <w:ilvl w:val="1"/>
          <w:numId w:val="9"/>
        </w:numPr>
        <w:autoSpaceDE/>
        <w:autoSpaceDN/>
        <w:spacing w:before="100" w:beforeAutospacing="1" w:after="100" w:afterAutospacing="1" w:line="360" w:lineRule="auto"/>
        <w:contextualSpacing/>
        <w:rPr>
          <w:b/>
          <w:bCs/>
          <w:sz w:val="28"/>
          <w:szCs w:val="28"/>
        </w:rPr>
      </w:pPr>
      <w:proofErr w:type="spellStart"/>
      <w:r w:rsidRPr="009E4CE5">
        <w:rPr>
          <w:b/>
          <w:bCs/>
          <w:sz w:val="28"/>
          <w:szCs w:val="28"/>
        </w:rPr>
        <w:t>Ethical</w:t>
      </w:r>
      <w:proofErr w:type="spellEnd"/>
      <w:r w:rsidRPr="009E4CE5">
        <w:rPr>
          <w:b/>
          <w:bCs/>
          <w:sz w:val="28"/>
          <w:szCs w:val="28"/>
        </w:rPr>
        <w:t xml:space="preserve"> </w:t>
      </w:r>
      <w:proofErr w:type="spellStart"/>
      <w:r w:rsidRPr="009E4CE5">
        <w:rPr>
          <w:b/>
          <w:bCs/>
          <w:sz w:val="28"/>
          <w:szCs w:val="28"/>
        </w:rPr>
        <w:t>Considerations</w:t>
      </w:r>
      <w:proofErr w:type="spellEnd"/>
    </w:p>
    <w:p w14:paraId="47CE01A3" w14:textId="77777777" w:rsidR="009B0D5C" w:rsidRPr="009E4CE5" w:rsidRDefault="009B0D5C" w:rsidP="009E4CE5">
      <w:pPr>
        <w:pStyle w:val="ListParagraph"/>
        <w:widowControl/>
        <w:numPr>
          <w:ilvl w:val="0"/>
          <w:numId w:val="12"/>
        </w:numPr>
        <w:autoSpaceDE/>
        <w:autoSpaceDN/>
        <w:spacing w:before="100" w:beforeAutospacing="1" w:after="100" w:afterAutospacing="1" w:line="360" w:lineRule="auto"/>
        <w:contextualSpacing/>
        <w:rPr>
          <w:sz w:val="24"/>
          <w:szCs w:val="24"/>
          <w:lang w:val="en-US"/>
        </w:rPr>
      </w:pPr>
      <w:r w:rsidRPr="009E4CE5">
        <w:rPr>
          <w:b/>
          <w:bCs/>
          <w:sz w:val="24"/>
          <w:szCs w:val="24"/>
          <w:lang w:val="en-US"/>
        </w:rPr>
        <w:t>Value Assessment:</w:t>
      </w:r>
      <w:r w:rsidRPr="009E4CE5">
        <w:rPr>
          <w:sz w:val="24"/>
          <w:szCs w:val="24"/>
          <w:lang w:val="en-US"/>
        </w:rPr>
        <w:t xml:space="preserve"> Frameworks like the ASCO-VF and ESMO-MCBS attempt to quantify the benefits of therapies, but they often fail to correlate these benefits with costs, complicating ethical decision-making regarding treatment allocation (</w:t>
      </w:r>
      <w:proofErr w:type="spellStart"/>
      <w:r w:rsidRPr="009E4CE5">
        <w:rPr>
          <w:sz w:val="24"/>
          <w:szCs w:val="24"/>
          <w:lang w:val="en-US"/>
        </w:rPr>
        <w:t>Paggio</w:t>
      </w:r>
      <w:proofErr w:type="spellEnd"/>
      <w:r w:rsidRPr="009E4CE5">
        <w:rPr>
          <w:sz w:val="24"/>
          <w:szCs w:val="24"/>
          <w:lang w:val="en-US"/>
        </w:rPr>
        <w:t xml:space="preserve"> </w:t>
      </w:r>
      <w:r w:rsidRPr="008D435C">
        <w:rPr>
          <w:i/>
          <w:iCs/>
          <w:sz w:val="24"/>
          <w:szCs w:val="24"/>
          <w:lang w:val="en-US"/>
        </w:rPr>
        <w:t>et al</w:t>
      </w:r>
      <w:r w:rsidRPr="009E4CE5">
        <w:rPr>
          <w:sz w:val="24"/>
          <w:szCs w:val="24"/>
          <w:lang w:val="en-US"/>
        </w:rPr>
        <w:t>., 2017).</w:t>
      </w:r>
    </w:p>
    <w:p w14:paraId="4521B716" w14:textId="77777777" w:rsidR="009B0D5C" w:rsidRPr="009E4CE5" w:rsidRDefault="009B0D5C" w:rsidP="009E4CE5">
      <w:pPr>
        <w:bidi w:val="0"/>
        <w:spacing w:before="100" w:beforeAutospacing="1" w:after="100" w:afterAutospacing="1" w:line="360" w:lineRule="auto"/>
        <w:jc w:val="both"/>
        <w:rPr>
          <w:sz w:val="24"/>
          <w:szCs w:val="24"/>
          <w:lang w:bidi="ar-DZ"/>
        </w:rPr>
      </w:pPr>
    </w:p>
    <w:p w14:paraId="0F89CE2E" w14:textId="77777777" w:rsidR="003E0A7D" w:rsidRDefault="003E0A7D" w:rsidP="009E4CE5">
      <w:pPr>
        <w:bidi w:val="0"/>
        <w:spacing w:before="100" w:beforeAutospacing="1" w:after="100" w:afterAutospacing="1" w:line="360" w:lineRule="auto"/>
        <w:jc w:val="both"/>
        <w:rPr>
          <w:sz w:val="24"/>
          <w:szCs w:val="24"/>
          <w:lang w:bidi="ar-DZ"/>
        </w:rPr>
        <w:sectPr w:rsidR="003E0A7D" w:rsidSect="00F53C0C">
          <w:headerReference w:type="default" r:id="rId30"/>
          <w:footerReference w:type="default" r:id="rId31"/>
          <w:pgSz w:w="11906" w:h="16838"/>
          <w:pgMar w:top="1440" w:right="1800" w:bottom="1440" w:left="1800" w:header="708" w:footer="708" w:gutter="0"/>
          <w:pgNumType w:start="26"/>
          <w:cols w:space="708"/>
          <w:bidi/>
          <w:rtlGutter/>
          <w:docGrid w:linePitch="360"/>
        </w:sectPr>
      </w:pPr>
    </w:p>
    <w:p w14:paraId="06228FDB" w14:textId="77777777" w:rsidR="009B0D5C" w:rsidRPr="009E4CE5" w:rsidRDefault="009B0D5C" w:rsidP="009E4CE5">
      <w:pPr>
        <w:bidi w:val="0"/>
        <w:spacing w:before="100" w:beforeAutospacing="1" w:after="100" w:afterAutospacing="1" w:line="360" w:lineRule="auto"/>
        <w:jc w:val="both"/>
        <w:rPr>
          <w:sz w:val="24"/>
          <w:szCs w:val="24"/>
          <w:lang w:bidi="ar-DZ"/>
        </w:rPr>
      </w:pPr>
    </w:p>
    <w:p w14:paraId="55D161F2" w14:textId="77777777" w:rsidR="008D435C" w:rsidRDefault="008D435C" w:rsidP="009E4CE5">
      <w:pPr>
        <w:bidi w:val="0"/>
        <w:spacing w:before="100" w:beforeAutospacing="1" w:after="100" w:afterAutospacing="1" w:line="360" w:lineRule="auto"/>
        <w:jc w:val="both"/>
        <w:rPr>
          <w:rFonts w:asciiTheme="majorBidi" w:hAnsiTheme="majorBidi" w:cstheme="majorBidi"/>
          <w:b/>
          <w:bCs/>
          <w:sz w:val="28"/>
          <w:szCs w:val="28"/>
          <w:lang w:bidi="ar-DZ"/>
        </w:rPr>
      </w:pPr>
    </w:p>
    <w:p w14:paraId="1D009C64" w14:textId="77777777" w:rsidR="008D435C" w:rsidRDefault="008D435C" w:rsidP="008D435C">
      <w:pPr>
        <w:bidi w:val="0"/>
        <w:spacing w:before="100" w:beforeAutospacing="1" w:after="100" w:afterAutospacing="1" w:line="360" w:lineRule="auto"/>
        <w:jc w:val="both"/>
        <w:rPr>
          <w:rFonts w:asciiTheme="majorBidi" w:hAnsiTheme="majorBidi" w:cstheme="majorBidi"/>
          <w:b/>
          <w:bCs/>
          <w:sz w:val="28"/>
          <w:szCs w:val="28"/>
          <w:lang w:bidi="ar-DZ"/>
        </w:rPr>
      </w:pPr>
    </w:p>
    <w:p w14:paraId="2C22C7C9" w14:textId="77777777" w:rsidR="008D435C" w:rsidRDefault="008D435C" w:rsidP="008D435C">
      <w:pPr>
        <w:bidi w:val="0"/>
        <w:spacing w:before="100" w:beforeAutospacing="1" w:after="100" w:afterAutospacing="1" w:line="360" w:lineRule="auto"/>
        <w:jc w:val="both"/>
        <w:rPr>
          <w:rFonts w:asciiTheme="majorBidi" w:hAnsiTheme="majorBidi" w:cstheme="majorBidi"/>
          <w:b/>
          <w:bCs/>
          <w:sz w:val="28"/>
          <w:szCs w:val="28"/>
          <w:lang w:bidi="ar-DZ"/>
        </w:rPr>
      </w:pPr>
    </w:p>
    <w:p w14:paraId="3C8D0C3A" w14:textId="77777777" w:rsidR="008D435C" w:rsidRDefault="008D435C" w:rsidP="008D435C">
      <w:pPr>
        <w:bidi w:val="0"/>
        <w:spacing w:before="100" w:beforeAutospacing="1" w:after="100" w:afterAutospacing="1" w:line="360" w:lineRule="auto"/>
        <w:jc w:val="both"/>
        <w:rPr>
          <w:rFonts w:asciiTheme="majorBidi" w:hAnsiTheme="majorBidi" w:cstheme="majorBidi"/>
          <w:b/>
          <w:bCs/>
          <w:sz w:val="28"/>
          <w:szCs w:val="28"/>
          <w:lang w:bidi="ar-DZ"/>
        </w:rPr>
      </w:pPr>
    </w:p>
    <w:p w14:paraId="43C059D6" w14:textId="77777777" w:rsidR="008D435C" w:rsidRDefault="008D435C" w:rsidP="008D435C">
      <w:pPr>
        <w:bidi w:val="0"/>
        <w:spacing w:before="100" w:beforeAutospacing="1" w:after="100" w:afterAutospacing="1" w:line="360" w:lineRule="auto"/>
        <w:jc w:val="both"/>
        <w:rPr>
          <w:rFonts w:asciiTheme="majorBidi" w:hAnsiTheme="majorBidi" w:cstheme="majorBidi"/>
          <w:b/>
          <w:bCs/>
          <w:sz w:val="28"/>
          <w:szCs w:val="28"/>
          <w:lang w:bidi="ar-DZ"/>
        </w:rPr>
      </w:pPr>
    </w:p>
    <w:p w14:paraId="3F5F2DD2" w14:textId="25464690" w:rsidR="008D435C" w:rsidRPr="008D435C" w:rsidRDefault="008D435C" w:rsidP="008D435C">
      <w:pPr>
        <w:bidi w:val="0"/>
        <w:spacing w:before="100" w:beforeAutospacing="1" w:after="100" w:afterAutospacing="1" w:line="360" w:lineRule="auto"/>
        <w:jc w:val="center"/>
        <w:rPr>
          <w:rFonts w:ascii="Baskerville Old Face" w:hAnsi="Baskerville Old Face" w:cstheme="majorBidi"/>
          <w:b/>
          <w:bCs/>
          <w:sz w:val="144"/>
          <w:szCs w:val="144"/>
          <w:lang w:bidi="ar-DZ"/>
        </w:rPr>
      </w:pPr>
      <w:r w:rsidRPr="008D435C">
        <w:rPr>
          <w:rFonts w:ascii="Baskerville Old Face" w:hAnsi="Baskerville Old Face" w:cstheme="majorBidi"/>
          <w:b/>
          <w:bCs/>
          <w:sz w:val="144"/>
          <w:szCs w:val="144"/>
          <w:lang w:bidi="ar-DZ"/>
        </w:rPr>
        <w:t>Conclusion</w:t>
      </w:r>
    </w:p>
    <w:p w14:paraId="00F6540F" w14:textId="77777777" w:rsidR="003E0A7D" w:rsidRDefault="003E0A7D" w:rsidP="003E0A7D">
      <w:pPr>
        <w:bidi w:val="0"/>
        <w:spacing w:before="100" w:beforeAutospacing="1" w:after="100" w:afterAutospacing="1" w:line="360" w:lineRule="auto"/>
        <w:jc w:val="both"/>
        <w:rPr>
          <w:rFonts w:asciiTheme="majorBidi" w:hAnsiTheme="majorBidi" w:cstheme="majorBidi"/>
          <w:b/>
          <w:bCs/>
          <w:sz w:val="28"/>
          <w:szCs w:val="28"/>
          <w:lang w:bidi="ar-DZ"/>
        </w:rPr>
        <w:sectPr w:rsidR="003E0A7D" w:rsidSect="00426054">
          <w:headerReference w:type="default" r:id="rId32"/>
          <w:footerReference w:type="default" r:id="rId33"/>
          <w:pgSz w:w="11906" w:h="16838"/>
          <w:pgMar w:top="1440" w:right="1800" w:bottom="1440" w:left="1800" w:header="708" w:footer="708" w:gutter="0"/>
          <w:pgNumType w:start="32"/>
          <w:cols w:space="708"/>
          <w:bidi/>
          <w:rtlGutter/>
          <w:docGrid w:linePitch="360"/>
        </w:sectPr>
      </w:pPr>
    </w:p>
    <w:p w14:paraId="76F58033" w14:textId="7C375C14" w:rsidR="009B0D5C" w:rsidRPr="009E4CE5" w:rsidRDefault="00AF226A" w:rsidP="008D435C">
      <w:pPr>
        <w:bidi w:val="0"/>
        <w:spacing w:before="100" w:beforeAutospacing="1" w:after="100" w:afterAutospacing="1" w:line="360" w:lineRule="auto"/>
        <w:jc w:val="both"/>
        <w:rPr>
          <w:rFonts w:asciiTheme="majorBidi" w:hAnsiTheme="majorBidi" w:cstheme="majorBidi"/>
          <w:b/>
          <w:bCs/>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23776" behindDoc="0" locked="0" layoutInCell="1" allowOverlap="1" wp14:anchorId="0876E3E6" wp14:editId="72D4670B">
                <wp:simplePos x="0" y="0"/>
                <wp:positionH relativeFrom="margin">
                  <wp:align>left</wp:align>
                </wp:positionH>
                <wp:positionV relativeFrom="paragraph">
                  <wp:posOffset>-238125</wp:posOffset>
                </wp:positionV>
                <wp:extent cx="5284519" cy="0"/>
                <wp:effectExtent l="0" t="0" r="0" b="0"/>
                <wp:wrapNone/>
                <wp:docPr id="257572604"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FDAB108" id="Straight Connector 2" o:spid="_x0000_s1026" style="position:absolute;left:0;text-align:left;z-index:251723776;visibility:visible;mso-wrap-style:square;mso-wrap-distance-left:9pt;mso-wrap-distance-top:0;mso-wrap-distance-right:9pt;mso-wrap-distance-bottom:0;mso-position-horizontal:left;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" strokecolor="black [3200]" strokeweight="1.5pt">
                <v:stroke joinstyle="miter"/>
                <w10:wrap anchorx="margin"/>
              </v:line>
            </w:pict>
          </mc:Fallback>
        </mc:AlternateContent>
      </w:r>
      <w:r w:rsidR="009B0D5C" w:rsidRPr="009E4CE5">
        <w:rPr>
          <w:rFonts w:asciiTheme="majorBidi" w:hAnsiTheme="majorBidi" w:cstheme="majorBidi"/>
          <w:b/>
          <w:bCs/>
          <w:sz w:val="28"/>
          <w:szCs w:val="28"/>
          <w:lang w:bidi="ar-DZ"/>
        </w:rPr>
        <w:t>Conclusion</w:t>
      </w:r>
      <w:r w:rsidR="009B0D5C" w:rsidRPr="009E4CE5">
        <w:rPr>
          <w:rFonts w:asciiTheme="majorBidi" w:hAnsiTheme="majorBidi" w:cstheme="majorBidi"/>
          <w:b/>
          <w:bCs/>
          <w:sz w:val="24"/>
          <w:szCs w:val="24"/>
          <w:lang w:bidi="ar-DZ"/>
        </w:rPr>
        <w:t xml:space="preserve"> </w:t>
      </w:r>
    </w:p>
    <w:p w14:paraId="434414D8"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By enabling the targeting of particular chemicals linked to the growth of cancer cells, targeted therapies have emerged as one of the most important paradigms shifts in oncology. They offer a more accurate and less harmful substitute for conventional chemotherapy. This study does, however, make it abundantly evident that the clinical difficulties brought on by targeted therapy's toxicity are not resolved by its greater safety.</w:t>
      </w:r>
    </w:p>
    <w:p w14:paraId="25E08719"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Toxicity in targeted therapy has been shown not to follow a fixed pattern, but is influenced by a range of factors, including drug class, molecular target, delivery characteristics, and individual patient response. A wide range of side effects have been reported, ranging from cardiovascular, ocular, dermatologic, and gastrointestinal toxicities, requiring careful monitoring and early intervention to avoid complications. </w:t>
      </w:r>
    </w:p>
    <w:p w14:paraId="31ABA1C0"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By analyzing the possible mechanisms of these toxicities, the combination of personalized medicine and modern biotechnology is key to minimizing harm. Genetic screening, along with the use of biomarkers, allows treatment to be tailored to the molecular characteristics of the individual, maximizing the effectiveness of the drug and minimizing the resulting toxicity. </w:t>
      </w:r>
    </w:p>
    <w:p w14:paraId="20690A29"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In this context, advanced drug delivery systems, such as nanoparticles and antibody-associated drugs, offer promising prospects for minimizing unwanted distribution and improving drug selectivity. Although there is limited clinical data available on these technologies, the results of preclinical studies encourage further research in this direction. </w:t>
      </w:r>
    </w:p>
    <w:p w14:paraId="78B77E57"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In addition, research on new strategies that have not yet been clinically validated, such as PROTACs, gene and RNA therapies, and targeting the tumor microenvironment, is advancing. These patterns suggest a slow transition to more individualized and adaptable treatments, which could lessen dependency on the toxicity of conventional targeting.</w:t>
      </w:r>
    </w:p>
    <w:p w14:paraId="3276B955" w14:textId="3C081811"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There is also a need to address the immunological challenges resulting from the overlap of targeted therapies with immunotherapy, a critical point that requires a deeper </w:t>
      </w:r>
      <w:r w:rsidR="00AF226A">
        <w:rPr>
          <w:rFonts w:asciiTheme="majorBidi" w:hAnsiTheme="majorBidi" w:cstheme="majorBidi"/>
          <w:b/>
          <w:bCs/>
          <w:noProof/>
          <w:sz w:val="28"/>
          <w:szCs w:val="28"/>
        </w:rPr>
        <w:lastRenderedPageBreak/>
        <mc:AlternateContent>
          <mc:Choice Requires="wps">
            <w:drawing>
              <wp:anchor distT="0" distB="0" distL="114300" distR="114300" simplePos="0" relativeHeight="251725824" behindDoc="0" locked="0" layoutInCell="1" allowOverlap="1" wp14:anchorId="6E421E9E" wp14:editId="2AFA810F">
                <wp:simplePos x="0" y="0"/>
                <wp:positionH relativeFrom="margin">
                  <wp:posOffset>0</wp:posOffset>
                </wp:positionH>
                <wp:positionV relativeFrom="paragraph">
                  <wp:posOffset>-228600</wp:posOffset>
                </wp:positionV>
                <wp:extent cx="5284519" cy="0"/>
                <wp:effectExtent l="0" t="0" r="0" b="0"/>
                <wp:wrapNone/>
                <wp:docPr id="205806300" name="Straight Connector 2"/>
                <wp:cNvGraphicFramePr/>
                <a:graphic xmlns:a="http://schemas.openxmlformats.org/drawingml/2006/main">
                  <a:graphicData uri="http://schemas.microsoft.com/office/word/2010/wordprocessingShape">
                    <wps:wsp>
                      <wps:cNvCnPr/>
                      <wps:spPr>
                        <a:xfrm>
                          <a:off x="0" y="0"/>
                          <a:ext cx="528451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312D702" id="Straight Connector 2" o:spid="_x0000_s1026" style="position:absolute;left:0;text-align:left;z-index:251725824;visibility:visible;mso-wrap-style:square;mso-wrap-distance-left:9pt;mso-wrap-distance-top:0;mso-wrap-distance-right:9pt;mso-wrap-distance-bottom:0;mso-position-horizontal:absolute;mso-position-horizontal-relative:margin;mso-position-vertical:absolute;mso-position-vertical-relative:text" from="0,-18pt" to="416.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" strokecolor="black [3200]" strokeweight="1.5pt">
                <v:stroke joinstyle="miter"/>
                <w10:wrap anchorx="margin"/>
              </v:line>
            </w:pict>
          </mc:Fallback>
        </mc:AlternateContent>
      </w:r>
      <w:r w:rsidRPr="009E4CE5">
        <w:rPr>
          <w:rFonts w:asciiTheme="majorBidi" w:hAnsiTheme="majorBidi" w:cstheme="majorBidi"/>
          <w:sz w:val="24"/>
          <w:szCs w:val="24"/>
          <w:lang w:bidi="ar-DZ"/>
        </w:rPr>
        <w:t xml:space="preserve">understanding of autoimmune responses and their prediction using emerging immunological signatures. </w:t>
      </w:r>
    </w:p>
    <w:p w14:paraId="0FB0B0BF"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 xml:space="preserve">Finally, the ethical and economic challenges are as important as the clinical ones. Inequitable access to targeted therapies, especially in resource-limited settings, forces health policies to adopt alternative, more equitable pricing and distribution models, while promoting international cooperation in clinical trials and therapeutic registration. </w:t>
      </w:r>
    </w:p>
    <w:p w14:paraId="08795214" w14:textId="77777777" w:rsidR="009B0D5C" w:rsidRPr="009E4CE5" w:rsidRDefault="009B0D5C" w:rsidP="009E4CE5">
      <w:pPr>
        <w:bidi w:val="0"/>
        <w:spacing w:before="100" w:beforeAutospacing="1" w:after="100" w:afterAutospacing="1" w:line="360" w:lineRule="auto"/>
        <w:jc w:val="both"/>
        <w:rPr>
          <w:rFonts w:asciiTheme="majorBidi" w:hAnsiTheme="majorBidi" w:cstheme="majorBidi"/>
          <w:sz w:val="24"/>
          <w:szCs w:val="24"/>
          <w:lang w:bidi="ar-DZ"/>
        </w:rPr>
      </w:pPr>
      <w:r w:rsidRPr="009E4CE5">
        <w:rPr>
          <w:rFonts w:asciiTheme="majorBidi" w:hAnsiTheme="majorBidi" w:cstheme="majorBidi"/>
          <w:sz w:val="24"/>
          <w:szCs w:val="24"/>
          <w:lang w:bidi="ar-DZ"/>
        </w:rPr>
        <w:t>Based on the above, it can be said that the success of targeted therapies is not only related to their ability to inhibit the tumor, but also requires a holistic vision that takes into account the privacy of the patient and integrates scientific innovation with clinical practice, within an ethical and regulatory framework that balances efficacy and safety.</w:t>
      </w:r>
    </w:p>
    <w:p w14:paraId="34F42DCA" w14:textId="77777777" w:rsidR="009B0D5C" w:rsidRPr="009B0D5C" w:rsidRDefault="009B0D5C" w:rsidP="009B0D5C">
      <w:pPr>
        <w:bidi w:val="0"/>
        <w:spacing w:line="360" w:lineRule="auto"/>
        <w:contextualSpacing/>
        <w:rPr>
          <w:rFonts w:asciiTheme="majorBidi" w:hAnsiTheme="majorBidi" w:cstheme="majorBidi"/>
          <w:sz w:val="24"/>
          <w:szCs w:val="24"/>
          <w:lang w:bidi="ar-DZ"/>
        </w:rPr>
      </w:pPr>
    </w:p>
    <w:p w14:paraId="078123F2" w14:textId="57AFA444" w:rsidR="00C11141" w:rsidRPr="000F3BF6" w:rsidRDefault="00C11141" w:rsidP="00864E76">
      <w:pPr>
        <w:bidi w:val="0"/>
        <w:spacing w:line="360" w:lineRule="auto"/>
        <w:jc w:val="both"/>
        <w:rPr>
          <w:rFonts w:asciiTheme="majorBidi" w:hAnsiTheme="majorBidi" w:cstheme="majorBidi"/>
          <w:b/>
          <w:bCs/>
          <w:sz w:val="24"/>
          <w:szCs w:val="24"/>
          <w:lang w:bidi="ar-DZ"/>
        </w:rPr>
      </w:pPr>
    </w:p>
    <w:p w14:paraId="64D14D04" w14:textId="77777777" w:rsidR="000F3BF6" w:rsidRPr="00864E76" w:rsidRDefault="000F3BF6" w:rsidP="00864E76">
      <w:pPr>
        <w:bidi w:val="0"/>
        <w:spacing w:line="360" w:lineRule="auto"/>
        <w:jc w:val="both"/>
        <w:rPr>
          <w:rFonts w:asciiTheme="majorBidi" w:hAnsiTheme="majorBidi" w:cstheme="majorBidi"/>
          <w:lang w:bidi="ar-DZ"/>
        </w:rPr>
      </w:pPr>
    </w:p>
    <w:p w14:paraId="11913005" w14:textId="77777777" w:rsidR="000F3BF6" w:rsidRDefault="000F3BF6" w:rsidP="000F3BF6">
      <w:pPr>
        <w:bidi w:val="0"/>
        <w:spacing w:line="360" w:lineRule="auto"/>
        <w:jc w:val="both"/>
        <w:rPr>
          <w:rFonts w:asciiTheme="majorBidi" w:hAnsiTheme="majorBidi" w:cstheme="majorBidi"/>
          <w:lang w:bidi="ar-DZ"/>
        </w:rPr>
      </w:pPr>
    </w:p>
    <w:p w14:paraId="3D301B3E" w14:textId="77777777" w:rsidR="000F3BF6" w:rsidRDefault="000F3BF6" w:rsidP="000F3BF6">
      <w:pPr>
        <w:bidi w:val="0"/>
        <w:spacing w:line="360" w:lineRule="auto"/>
        <w:jc w:val="both"/>
        <w:rPr>
          <w:rFonts w:asciiTheme="majorBidi" w:hAnsiTheme="majorBidi" w:cstheme="majorBidi"/>
          <w:lang w:bidi="ar-DZ"/>
        </w:rPr>
      </w:pPr>
    </w:p>
    <w:p w14:paraId="6C8BA6FA" w14:textId="77777777" w:rsidR="000F3BF6" w:rsidRDefault="000F3BF6" w:rsidP="000F3BF6">
      <w:pPr>
        <w:bidi w:val="0"/>
        <w:spacing w:line="360" w:lineRule="auto"/>
        <w:jc w:val="both"/>
        <w:rPr>
          <w:rFonts w:asciiTheme="majorBidi" w:hAnsiTheme="majorBidi" w:cstheme="majorBidi"/>
          <w:lang w:bidi="ar-DZ"/>
        </w:rPr>
      </w:pPr>
    </w:p>
    <w:p w14:paraId="237A7462" w14:textId="77777777" w:rsidR="000F3BF6" w:rsidRDefault="000F3BF6" w:rsidP="000F3BF6">
      <w:pPr>
        <w:bidi w:val="0"/>
        <w:spacing w:line="360" w:lineRule="auto"/>
        <w:jc w:val="both"/>
        <w:rPr>
          <w:rFonts w:asciiTheme="majorBidi" w:hAnsiTheme="majorBidi" w:cstheme="majorBidi"/>
          <w:lang w:bidi="ar-DZ"/>
        </w:rPr>
      </w:pPr>
    </w:p>
    <w:p w14:paraId="5501EA7A" w14:textId="77777777" w:rsidR="000F3BF6" w:rsidRDefault="000F3BF6" w:rsidP="000F3BF6">
      <w:pPr>
        <w:bidi w:val="0"/>
        <w:spacing w:line="360" w:lineRule="auto"/>
        <w:jc w:val="both"/>
        <w:rPr>
          <w:rFonts w:asciiTheme="majorBidi" w:hAnsiTheme="majorBidi" w:cstheme="majorBidi"/>
          <w:lang w:bidi="ar-DZ"/>
        </w:rPr>
      </w:pPr>
    </w:p>
    <w:p w14:paraId="557CCA5D" w14:textId="77777777" w:rsidR="000F3BF6" w:rsidRDefault="000F3BF6" w:rsidP="000F3BF6">
      <w:pPr>
        <w:bidi w:val="0"/>
        <w:spacing w:line="360" w:lineRule="auto"/>
        <w:jc w:val="both"/>
        <w:rPr>
          <w:rFonts w:asciiTheme="majorBidi" w:hAnsiTheme="majorBidi" w:cstheme="majorBidi"/>
          <w:lang w:bidi="ar-DZ"/>
        </w:rPr>
      </w:pPr>
    </w:p>
    <w:p w14:paraId="6533FAE3" w14:textId="77777777" w:rsidR="000F3BF6" w:rsidRDefault="000F3BF6" w:rsidP="000F3BF6">
      <w:pPr>
        <w:bidi w:val="0"/>
        <w:spacing w:line="360" w:lineRule="auto"/>
        <w:jc w:val="both"/>
        <w:rPr>
          <w:rFonts w:asciiTheme="majorBidi" w:hAnsiTheme="majorBidi" w:cstheme="majorBidi"/>
          <w:lang w:bidi="ar-DZ"/>
        </w:rPr>
      </w:pPr>
    </w:p>
    <w:p w14:paraId="4FE99EAA" w14:textId="77777777" w:rsidR="000F3BF6" w:rsidRDefault="000F3BF6" w:rsidP="000F3BF6">
      <w:pPr>
        <w:bidi w:val="0"/>
        <w:spacing w:line="360" w:lineRule="auto"/>
        <w:jc w:val="both"/>
        <w:rPr>
          <w:rFonts w:asciiTheme="majorBidi" w:hAnsiTheme="majorBidi" w:cstheme="majorBidi"/>
          <w:lang w:bidi="ar-DZ"/>
        </w:rPr>
      </w:pPr>
    </w:p>
    <w:p w14:paraId="446BFD9F" w14:textId="77777777" w:rsidR="000F3BF6" w:rsidRDefault="000F3BF6" w:rsidP="000F3BF6">
      <w:pPr>
        <w:bidi w:val="0"/>
        <w:spacing w:line="360" w:lineRule="auto"/>
        <w:jc w:val="both"/>
        <w:rPr>
          <w:rFonts w:asciiTheme="majorBidi" w:hAnsiTheme="majorBidi" w:cstheme="majorBidi"/>
          <w:lang w:bidi="ar-DZ"/>
        </w:rPr>
      </w:pPr>
    </w:p>
    <w:p w14:paraId="1FCE3713" w14:textId="77777777" w:rsidR="000F3BF6" w:rsidRDefault="000F3BF6" w:rsidP="000F3BF6">
      <w:pPr>
        <w:bidi w:val="0"/>
        <w:spacing w:line="360" w:lineRule="auto"/>
        <w:jc w:val="both"/>
        <w:rPr>
          <w:rFonts w:asciiTheme="majorBidi" w:hAnsiTheme="majorBidi" w:cstheme="majorBidi"/>
          <w:lang w:bidi="ar-DZ"/>
        </w:rPr>
      </w:pPr>
    </w:p>
    <w:p w14:paraId="0254C027" w14:textId="77777777" w:rsidR="000F3BF6" w:rsidRDefault="000F3BF6" w:rsidP="000F3BF6">
      <w:pPr>
        <w:bidi w:val="0"/>
        <w:spacing w:line="360" w:lineRule="auto"/>
        <w:jc w:val="both"/>
        <w:rPr>
          <w:rFonts w:asciiTheme="majorBidi" w:hAnsiTheme="majorBidi" w:cstheme="majorBidi"/>
          <w:lang w:bidi="ar-DZ"/>
        </w:rPr>
      </w:pPr>
    </w:p>
    <w:p w14:paraId="55A123B4" w14:textId="77777777" w:rsidR="000F3BF6" w:rsidRDefault="000F3BF6" w:rsidP="000F3BF6">
      <w:pPr>
        <w:bidi w:val="0"/>
        <w:spacing w:line="360" w:lineRule="auto"/>
        <w:jc w:val="both"/>
        <w:rPr>
          <w:rFonts w:asciiTheme="majorBidi" w:hAnsiTheme="majorBidi" w:cstheme="majorBidi"/>
          <w:lang w:bidi="ar-DZ"/>
        </w:rPr>
      </w:pPr>
    </w:p>
    <w:p w14:paraId="33AFF2C6" w14:textId="77777777" w:rsidR="000F3BF6" w:rsidRPr="000F3BF6" w:rsidRDefault="000F3BF6" w:rsidP="000F3BF6">
      <w:pPr>
        <w:bidi w:val="0"/>
        <w:spacing w:line="360" w:lineRule="auto"/>
        <w:jc w:val="both"/>
        <w:rPr>
          <w:rFonts w:asciiTheme="majorBidi" w:hAnsiTheme="majorBidi" w:cstheme="majorBidi"/>
          <w:lang w:bidi="ar-DZ"/>
        </w:rPr>
      </w:pPr>
    </w:p>
    <w:bookmarkEnd w:id="1"/>
    <w:p w14:paraId="0E5F4AED" w14:textId="77777777" w:rsidR="003E0A7D" w:rsidRDefault="003E0A7D" w:rsidP="00715E01">
      <w:pPr>
        <w:bidi w:val="0"/>
        <w:rPr>
          <w:rFonts w:asciiTheme="majorBidi" w:hAnsiTheme="majorBidi" w:cstheme="majorBidi"/>
          <w:sz w:val="24"/>
          <w:szCs w:val="24"/>
          <w:lang w:bidi="ar-DZ"/>
        </w:rPr>
        <w:sectPr w:rsidR="003E0A7D" w:rsidSect="00F53C0C">
          <w:headerReference w:type="default" r:id="rId34"/>
          <w:footerReference w:type="default" r:id="rId35"/>
          <w:pgSz w:w="11906" w:h="16838"/>
          <w:pgMar w:top="1440" w:right="1800" w:bottom="1440" w:left="1800" w:header="708" w:footer="708" w:gutter="0"/>
          <w:pgNumType w:start="34"/>
          <w:cols w:space="708"/>
          <w:bidi/>
          <w:rtlGutter/>
          <w:docGrid w:linePitch="360"/>
        </w:sectPr>
      </w:pPr>
    </w:p>
    <w:p w14:paraId="0A0E232F" w14:textId="77777777" w:rsidR="008D435C" w:rsidRPr="008D435C" w:rsidRDefault="008D435C" w:rsidP="00715E01">
      <w:pPr>
        <w:bidi w:val="0"/>
        <w:rPr>
          <w:rFonts w:asciiTheme="majorBidi" w:hAnsiTheme="majorBidi" w:cstheme="majorBidi"/>
          <w:sz w:val="24"/>
          <w:szCs w:val="24"/>
          <w:lang w:bidi="ar-DZ"/>
        </w:rPr>
      </w:pPr>
    </w:p>
    <w:p w14:paraId="3D837B45" w14:textId="77777777" w:rsidR="00772DF1" w:rsidRDefault="00772DF1" w:rsidP="008D435C">
      <w:pPr>
        <w:bidi w:val="0"/>
        <w:rPr>
          <w:rFonts w:asciiTheme="majorBidi" w:hAnsiTheme="majorBidi" w:cstheme="majorBidi"/>
          <w:b/>
          <w:bCs/>
          <w:sz w:val="28"/>
          <w:szCs w:val="28"/>
          <w:lang w:bidi="ar-DZ"/>
        </w:rPr>
      </w:pPr>
    </w:p>
    <w:p w14:paraId="08112A16" w14:textId="77777777" w:rsidR="00772DF1" w:rsidRDefault="00772DF1" w:rsidP="00772DF1">
      <w:pPr>
        <w:bidi w:val="0"/>
        <w:rPr>
          <w:rFonts w:asciiTheme="majorBidi" w:hAnsiTheme="majorBidi" w:cstheme="majorBidi"/>
          <w:b/>
          <w:bCs/>
          <w:sz w:val="28"/>
          <w:szCs w:val="28"/>
          <w:lang w:bidi="ar-DZ"/>
        </w:rPr>
      </w:pPr>
    </w:p>
    <w:p w14:paraId="252DC252" w14:textId="77777777" w:rsidR="00772DF1" w:rsidRDefault="00772DF1" w:rsidP="00772DF1">
      <w:pPr>
        <w:bidi w:val="0"/>
        <w:rPr>
          <w:rFonts w:asciiTheme="majorBidi" w:hAnsiTheme="majorBidi" w:cstheme="majorBidi"/>
          <w:b/>
          <w:bCs/>
          <w:sz w:val="28"/>
          <w:szCs w:val="28"/>
          <w:lang w:bidi="ar-DZ"/>
        </w:rPr>
      </w:pPr>
    </w:p>
    <w:p w14:paraId="6571FD3A" w14:textId="77777777" w:rsidR="00772DF1" w:rsidRDefault="00772DF1" w:rsidP="00772DF1">
      <w:pPr>
        <w:bidi w:val="0"/>
        <w:rPr>
          <w:rFonts w:asciiTheme="majorBidi" w:hAnsiTheme="majorBidi" w:cstheme="majorBidi"/>
          <w:b/>
          <w:bCs/>
          <w:sz w:val="28"/>
          <w:szCs w:val="28"/>
          <w:lang w:bidi="ar-DZ"/>
        </w:rPr>
      </w:pPr>
    </w:p>
    <w:p w14:paraId="39D81480" w14:textId="77777777" w:rsidR="00772DF1" w:rsidRDefault="00772DF1" w:rsidP="00772DF1">
      <w:pPr>
        <w:bidi w:val="0"/>
        <w:rPr>
          <w:rFonts w:asciiTheme="majorBidi" w:hAnsiTheme="majorBidi" w:cstheme="majorBidi"/>
          <w:b/>
          <w:bCs/>
          <w:sz w:val="28"/>
          <w:szCs w:val="28"/>
          <w:lang w:bidi="ar-DZ"/>
        </w:rPr>
      </w:pPr>
    </w:p>
    <w:p w14:paraId="14EDF08E" w14:textId="77777777" w:rsidR="00772DF1" w:rsidRDefault="00772DF1" w:rsidP="00772DF1">
      <w:pPr>
        <w:bidi w:val="0"/>
        <w:rPr>
          <w:rFonts w:asciiTheme="majorBidi" w:hAnsiTheme="majorBidi" w:cstheme="majorBidi"/>
          <w:b/>
          <w:bCs/>
          <w:sz w:val="28"/>
          <w:szCs w:val="28"/>
          <w:lang w:bidi="ar-DZ"/>
        </w:rPr>
      </w:pPr>
    </w:p>
    <w:p w14:paraId="2CFAFBD8" w14:textId="77777777" w:rsidR="00772DF1" w:rsidRDefault="00772DF1" w:rsidP="00772DF1">
      <w:pPr>
        <w:bidi w:val="0"/>
        <w:rPr>
          <w:rFonts w:asciiTheme="majorBidi" w:hAnsiTheme="majorBidi" w:cstheme="majorBidi"/>
          <w:b/>
          <w:bCs/>
          <w:sz w:val="28"/>
          <w:szCs w:val="28"/>
          <w:lang w:bidi="ar-DZ"/>
        </w:rPr>
      </w:pPr>
    </w:p>
    <w:p w14:paraId="11651CB0" w14:textId="77777777" w:rsidR="00772DF1" w:rsidRDefault="00772DF1" w:rsidP="00772DF1">
      <w:pPr>
        <w:bidi w:val="0"/>
        <w:rPr>
          <w:rFonts w:asciiTheme="majorBidi" w:hAnsiTheme="majorBidi" w:cstheme="majorBidi"/>
          <w:b/>
          <w:bCs/>
          <w:sz w:val="28"/>
          <w:szCs w:val="28"/>
          <w:lang w:bidi="ar-DZ"/>
        </w:rPr>
      </w:pPr>
    </w:p>
    <w:p w14:paraId="7597698A" w14:textId="77777777" w:rsidR="00772DF1" w:rsidRDefault="00772DF1" w:rsidP="00772DF1">
      <w:pPr>
        <w:bidi w:val="0"/>
        <w:rPr>
          <w:rFonts w:asciiTheme="majorBidi" w:hAnsiTheme="majorBidi" w:cstheme="majorBidi"/>
          <w:b/>
          <w:bCs/>
          <w:sz w:val="28"/>
          <w:szCs w:val="28"/>
          <w:lang w:bidi="ar-DZ"/>
        </w:rPr>
      </w:pPr>
    </w:p>
    <w:p w14:paraId="6AF4CBF3" w14:textId="77777777" w:rsidR="00772DF1" w:rsidRDefault="00772DF1" w:rsidP="00772DF1">
      <w:pPr>
        <w:bidi w:val="0"/>
        <w:rPr>
          <w:rFonts w:asciiTheme="majorBidi" w:hAnsiTheme="majorBidi" w:cstheme="majorBidi"/>
          <w:b/>
          <w:bCs/>
          <w:sz w:val="28"/>
          <w:szCs w:val="28"/>
          <w:lang w:bidi="ar-DZ"/>
        </w:rPr>
      </w:pPr>
    </w:p>
    <w:p w14:paraId="7A03CF76" w14:textId="77777777" w:rsidR="00772DF1" w:rsidRDefault="00772DF1" w:rsidP="00772DF1">
      <w:pPr>
        <w:bidi w:val="0"/>
        <w:rPr>
          <w:rFonts w:asciiTheme="majorBidi" w:hAnsiTheme="majorBidi" w:cstheme="majorBidi"/>
          <w:b/>
          <w:bCs/>
          <w:sz w:val="28"/>
          <w:szCs w:val="28"/>
          <w:lang w:bidi="ar-DZ"/>
        </w:rPr>
      </w:pPr>
    </w:p>
    <w:p w14:paraId="0ED4D753" w14:textId="2D49BE56" w:rsidR="00772DF1" w:rsidRPr="00772DF1" w:rsidRDefault="00772DF1" w:rsidP="00772DF1">
      <w:pPr>
        <w:bidi w:val="0"/>
        <w:jc w:val="center"/>
        <w:rPr>
          <w:rFonts w:ascii="Baskerville Old Face" w:hAnsi="Baskerville Old Face" w:cstheme="majorBidi"/>
          <w:b/>
          <w:bCs/>
          <w:sz w:val="144"/>
          <w:szCs w:val="144"/>
          <w:lang w:bidi="ar-DZ"/>
        </w:rPr>
      </w:pPr>
      <w:r w:rsidRPr="00772DF1">
        <w:rPr>
          <w:rFonts w:ascii="Baskerville Old Face" w:hAnsi="Baskerville Old Face" w:cstheme="majorBidi"/>
          <w:b/>
          <w:bCs/>
          <w:sz w:val="144"/>
          <w:szCs w:val="144"/>
          <w:lang w:bidi="ar-DZ"/>
        </w:rPr>
        <w:t>References</w:t>
      </w:r>
    </w:p>
    <w:p w14:paraId="2EDCEB52" w14:textId="77777777" w:rsidR="00AF226A" w:rsidRDefault="00AF226A" w:rsidP="00AF226A">
      <w:pPr>
        <w:bidi w:val="0"/>
        <w:rPr>
          <w:rFonts w:asciiTheme="majorBidi" w:hAnsiTheme="majorBidi" w:cstheme="majorBidi"/>
          <w:b/>
          <w:bCs/>
          <w:sz w:val="28"/>
          <w:szCs w:val="28"/>
          <w:lang w:bidi="ar-DZ"/>
        </w:rPr>
        <w:sectPr w:rsidR="00AF226A" w:rsidSect="003E0A7D">
          <w:headerReference w:type="default" r:id="rId36"/>
          <w:footerReference w:type="default" r:id="rId37"/>
          <w:pgSz w:w="11906" w:h="16838"/>
          <w:pgMar w:top="1440" w:right="1800" w:bottom="1440" w:left="1800" w:header="708" w:footer="708" w:gutter="0"/>
          <w:pgNumType w:start="40"/>
          <w:cols w:space="708"/>
          <w:bidi/>
          <w:rtlGutter/>
          <w:docGrid w:linePitch="360"/>
        </w:sectPr>
      </w:pPr>
    </w:p>
    <w:p w14:paraId="711D7F2B" w14:textId="7FF85AF8" w:rsidR="00772DF1" w:rsidRPr="00772DF1" w:rsidRDefault="00AF226A" w:rsidP="00772DF1">
      <w:pPr>
        <w:bidi w:val="0"/>
        <w:rPr>
          <w:rFonts w:asciiTheme="majorBidi" w:hAnsiTheme="majorBidi" w:cstheme="majorBidi"/>
          <w:b/>
          <w:bCs/>
          <w:sz w:val="24"/>
          <w:szCs w:val="24"/>
          <w:lang w:bidi="ar-DZ"/>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27872" behindDoc="0" locked="0" layoutInCell="1" allowOverlap="1" wp14:anchorId="1BAF2CA3" wp14:editId="784B0637">
                <wp:simplePos x="0" y="0"/>
                <wp:positionH relativeFrom="margin">
                  <wp:posOffset>0</wp:posOffset>
                </wp:positionH>
                <wp:positionV relativeFrom="paragraph">
                  <wp:posOffset>-228600</wp:posOffset>
                </wp:positionV>
                <wp:extent cx="5284470" cy="0"/>
                <wp:effectExtent l="0" t="0" r="0" b="0"/>
                <wp:wrapNone/>
                <wp:docPr id="1796805103" name="Straight Connector 2"/>
                <wp:cNvGraphicFramePr/>
                <a:graphic xmlns:a="http://schemas.openxmlformats.org/drawingml/2006/main">
                  <a:graphicData uri="http://schemas.microsoft.com/office/word/2010/wordprocessingShape">
                    <wps:wsp>
                      <wps:cNvCnPr/>
                      <wps:spPr>
                        <a:xfrm>
                          <a:off x="0" y="0"/>
                          <a:ext cx="528447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C8CEF29" id="Straight Connector 2" o:spid="_x0000_s1026" style="position:absolute;left:0;text-align:left;z-index:251727872;visibility:visible;mso-wrap-style:square;mso-wrap-distance-left:9pt;mso-wrap-distance-top:0;mso-wrap-distance-right:9pt;mso-wrap-distance-bottom:0;mso-position-horizontal:absolute;mso-position-horizontal-relative:margin;mso-position-vertical:absolute;mso-position-vertical-relative:text" from="0,-18pt" to="416.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" strokecolor="black [3200]" strokeweight="1.5pt">
                <v:stroke joinstyle="miter"/>
                <w10:wrap anchorx="margin"/>
              </v:line>
            </w:pict>
          </mc:Fallback>
        </mc:AlternateContent>
      </w:r>
      <w:r w:rsidR="00772DF1" w:rsidRPr="00772DF1">
        <w:rPr>
          <w:rFonts w:asciiTheme="majorBidi" w:hAnsiTheme="majorBidi" w:cstheme="majorBidi"/>
          <w:b/>
          <w:bCs/>
          <w:sz w:val="28"/>
          <w:szCs w:val="28"/>
          <w:lang w:bidi="ar-DZ"/>
        </w:rPr>
        <w:t>References</w:t>
      </w:r>
      <w:r w:rsidR="00772DF1" w:rsidRPr="00772DF1">
        <w:rPr>
          <w:rFonts w:asciiTheme="majorBidi" w:hAnsiTheme="majorBidi" w:cstheme="majorBidi"/>
          <w:b/>
          <w:bCs/>
          <w:sz w:val="24"/>
          <w:szCs w:val="24"/>
          <w:lang w:bidi="ar-DZ"/>
        </w:rPr>
        <w:t xml:space="preserve"> </w:t>
      </w:r>
    </w:p>
    <w:p w14:paraId="65D21F40"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644120">
        <w:rPr>
          <w:rFonts w:asciiTheme="majorBidi" w:hAnsiTheme="majorBidi" w:cstheme="majorBidi"/>
          <w:sz w:val="24"/>
          <w:szCs w:val="24"/>
          <w:lang w:val="en-US" w:bidi="ar-DZ"/>
        </w:rPr>
        <w:t xml:space="preserve">Atkins, M. B., &amp; Larkin, J. (2016). Immunotherapy combined or sequenced with targeted therapy in the treatment of solid tumors: current perspectives. </w:t>
      </w:r>
      <w:r w:rsidRPr="00644120">
        <w:rPr>
          <w:rFonts w:asciiTheme="majorBidi" w:hAnsiTheme="majorBidi" w:cstheme="majorBidi"/>
          <w:i/>
          <w:iCs/>
          <w:sz w:val="24"/>
          <w:szCs w:val="24"/>
          <w:lang w:val="en-US" w:bidi="ar-DZ"/>
        </w:rPr>
        <w:t>JNCI Journal of the National Cancer Institute</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108</w:t>
      </w:r>
      <w:r w:rsidRPr="00644120">
        <w:rPr>
          <w:rFonts w:asciiTheme="majorBidi" w:hAnsiTheme="majorBidi" w:cstheme="majorBidi"/>
          <w:sz w:val="24"/>
          <w:szCs w:val="24"/>
          <w:lang w:val="en-US" w:bidi="ar-DZ"/>
        </w:rPr>
        <w:t xml:space="preserve">(6). </w:t>
      </w:r>
      <w:hyperlink r:id="rId38" w:history="1">
        <w:r w:rsidRPr="00644120">
          <w:rPr>
            <w:rStyle w:val="Hyperlink"/>
            <w:rFonts w:asciiTheme="majorBidi" w:hAnsiTheme="majorBidi" w:cstheme="majorBidi"/>
            <w:color w:val="auto"/>
            <w:sz w:val="24"/>
            <w:szCs w:val="24"/>
            <w:u w:val="none"/>
            <w:lang w:val="en-US" w:bidi="ar-DZ"/>
          </w:rPr>
          <w:t>https://doi.org/10.1093/jnci/djv414</w:t>
        </w:r>
      </w:hyperlink>
    </w:p>
    <w:p w14:paraId="4905B630"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C44A0">
        <w:rPr>
          <w:rFonts w:asciiTheme="majorBidi" w:hAnsiTheme="majorBidi" w:cstheme="majorBidi"/>
          <w:sz w:val="24"/>
          <w:szCs w:val="24"/>
          <w:lang w:val="en-US" w:bidi="ar-DZ"/>
        </w:rPr>
        <w:t xml:space="preserve">Bergholz, J. S., Wang, Q., </w:t>
      </w:r>
      <w:proofErr w:type="spellStart"/>
      <w:r w:rsidRPr="006C44A0">
        <w:rPr>
          <w:rFonts w:asciiTheme="majorBidi" w:hAnsiTheme="majorBidi" w:cstheme="majorBidi"/>
          <w:sz w:val="24"/>
          <w:szCs w:val="24"/>
          <w:lang w:val="en-US" w:bidi="ar-DZ"/>
        </w:rPr>
        <w:t>Kabraji</w:t>
      </w:r>
      <w:proofErr w:type="spellEnd"/>
      <w:r w:rsidRPr="006C44A0">
        <w:rPr>
          <w:rFonts w:asciiTheme="majorBidi" w:hAnsiTheme="majorBidi" w:cstheme="majorBidi"/>
          <w:sz w:val="24"/>
          <w:szCs w:val="24"/>
          <w:lang w:val="en-US" w:bidi="ar-DZ"/>
        </w:rPr>
        <w:t xml:space="preserve">, S., &amp; Zhao, J. J. (2020). </w:t>
      </w:r>
      <w:r w:rsidRPr="00644120">
        <w:rPr>
          <w:rFonts w:asciiTheme="majorBidi" w:hAnsiTheme="majorBidi" w:cstheme="majorBidi"/>
          <w:sz w:val="24"/>
          <w:szCs w:val="24"/>
          <w:lang w:val="en-US" w:bidi="ar-DZ"/>
        </w:rPr>
        <w:t xml:space="preserve">Integrating immunotherapy and targeted therapy in cancer treatment: Mechanistic insights and clinical implications. </w:t>
      </w:r>
      <w:proofErr w:type="spellStart"/>
      <w:r w:rsidRPr="008D435C">
        <w:rPr>
          <w:rFonts w:asciiTheme="majorBidi" w:hAnsiTheme="majorBidi" w:cstheme="majorBidi"/>
          <w:i/>
          <w:iCs/>
          <w:sz w:val="24"/>
          <w:szCs w:val="24"/>
          <w:lang w:bidi="ar-DZ"/>
        </w:rPr>
        <w:t>Clinical</w:t>
      </w:r>
      <w:proofErr w:type="spellEnd"/>
      <w:r w:rsidRPr="008D435C">
        <w:rPr>
          <w:rFonts w:asciiTheme="majorBidi" w:hAnsiTheme="majorBidi" w:cstheme="majorBidi"/>
          <w:i/>
          <w:iCs/>
          <w:sz w:val="24"/>
          <w:szCs w:val="24"/>
          <w:lang w:bidi="ar-DZ"/>
        </w:rPr>
        <w:t xml:space="preserve"> Cancer </w:t>
      </w:r>
      <w:proofErr w:type="spellStart"/>
      <w:r w:rsidRPr="008D435C">
        <w:rPr>
          <w:rFonts w:asciiTheme="majorBidi" w:hAnsiTheme="majorBidi" w:cstheme="majorBidi"/>
          <w:i/>
          <w:iCs/>
          <w:sz w:val="24"/>
          <w:szCs w:val="24"/>
          <w:lang w:bidi="ar-DZ"/>
        </w:rPr>
        <w:t>Research</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26</w:t>
      </w:r>
      <w:r w:rsidRPr="008D435C">
        <w:rPr>
          <w:rFonts w:asciiTheme="majorBidi" w:hAnsiTheme="majorBidi" w:cstheme="majorBidi"/>
          <w:sz w:val="24"/>
          <w:szCs w:val="24"/>
          <w:lang w:bidi="ar-DZ"/>
        </w:rPr>
        <w:t xml:space="preserve">(21), 5557–5566. </w:t>
      </w:r>
      <w:hyperlink r:id="rId39" w:history="1">
        <w:r w:rsidRPr="008D435C">
          <w:rPr>
            <w:rStyle w:val="Hyperlink"/>
            <w:rFonts w:asciiTheme="majorBidi" w:hAnsiTheme="majorBidi" w:cstheme="majorBidi"/>
            <w:color w:val="auto"/>
            <w:sz w:val="24"/>
            <w:szCs w:val="24"/>
            <w:u w:val="none"/>
            <w:lang w:bidi="ar-DZ"/>
          </w:rPr>
          <w:t>https://doi.org/10.1158/1078-0432.ccr-19-2300</w:t>
        </w:r>
      </w:hyperlink>
    </w:p>
    <w:p w14:paraId="7B2B2467" w14:textId="77777777" w:rsidR="008D435C" w:rsidRPr="008D435C" w:rsidRDefault="008D435C" w:rsidP="00772DF1">
      <w:pPr>
        <w:pStyle w:val="ListParagraph"/>
        <w:numPr>
          <w:ilvl w:val="0"/>
          <w:numId w:val="13"/>
        </w:numPr>
        <w:spacing w:after="240"/>
        <w:rPr>
          <w:rFonts w:asciiTheme="majorBidi" w:hAnsiTheme="majorBidi" w:cstheme="majorBidi"/>
          <w:sz w:val="24"/>
          <w:szCs w:val="24"/>
          <w:rtl/>
          <w:lang w:bidi="ar-DZ"/>
        </w:rPr>
      </w:pPr>
      <w:proofErr w:type="spellStart"/>
      <w:r w:rsidRPr="002D0A76">
        <w:rPr>
          <w:rFonts w:asciiTheme="majorBidi" w:hAnsiTheme="majorBidi" w:cstheme="majorBidi"/>
          <w:sz w:val="24"/>
          <w:szCs w:val="24"/>
          <w:lang w:val="en-US" w:bidi="ar-DZ"/>
        </w:rPr>
        <w:t>Bharad</w:t>
      </w:r>
      <w:proofErr w:type="spellEnd"/>
      <w:r w:rsidRPr="002D0A76">
        <w:rPr>
          <w:rFonts w:asciiTheme="majorBidi" w:hAnsiTheme="majorBidi" w:cstheme="majorBidi"/>
          <w:sz w:val="24"/>
          <w:szCs w:val="24"/>
          <w:lang w:val="en-US" w:bidi="ar-DZ"/>
        </w:rPr>
        <w:t xml:space="preserve">, K. S., Gaikwad, S., Khan, B. A., R, S. </w:t>
      </w:r>
      <w:proofErr w:type="spellStart"/>
      <w:r w:rsidRPr="002D0A76">
        <w:rPr>
          <w:rFonts w:asciiTheme="majorBidi" w:hAnsiTheme="majorBidi" w:cstheme="majorBidi"/>
          <w:sz w:val="24"/>
          <w:szCs w:val="24"/>
          <w:lang w:val="en-US" w:bidi="ar-DZ"/>
        </w:rPr>
        <w:t>aacute</w:t>
      </w:r>
      <w:proofErr w:type="spellEnd"/>
      <w:r w:rsidRPr="002D0A76">
        <w:rPr>
          <w:rFonts w:asciiTheme="majorBidi" w:hAnsiTheme="majorBidi" w:cstheme="majorBidi"/>
          <w:sz w:val="24"/>
          <w:szCs w:val="24"/>
          <w:lang w:val="en-US" w:bidi="ar-DZ"/>
        </w:rPr>
        <w:t xml:space="preserve"> </w:t>
      </w:r>
      <w:proofErr w:type="spellStart"/>
      <w:r w:rsidRPr="002D0A76">
        <w:rPr>
          <w:rFonts w:asciiTheme="majorBidi" w:hAnsiTheme="majorBidi" w:cstheme="majorBidi"/>
          <w:sz w:val="24"/>
          <w:szCs w:val="24"/>
          <w:lang w:val="en-US" w:bidi="ar-DZ"/>
        </w:rPr>
        <w:t>nchez</w:t>
      </w:r>
      <w:proofErr w:type="spellEnd"/>
      <w:r w:rsidRPr="002D0A76">
        <w:rPr>
          <w:rFonts w:asciiTheme="majorBidi" w:hAnsiTheme="majorBidi" w:cstheme="majorBidi"/>
          <w:sz w:val="24"/>
          <w:szCs w:val="24"/>
          <w:lang w:val="en-US" w:bidi="ar-DZ"/>
        </w:rPr>
        <w:t xml:space="preserve">-de la R., &amp; </w:t>
      </w:r>
      <w:proofErr w:type="spellStart"/>
      <w:r w:rsidRPr="002D0A76">
        <w:rPr>
          <w:rFonts w:asciiTheme="majorBidi" w:hAnsiTheme="majorBidi" w:cstheme="majorBidi"/>
          <w:sz w:val="24"/>
          <w:szCs w:val="24"/>
          <w:lang w:val="en-US" w:bidi="ar-DZ"/>
        </w:rPr>
        <w:t>Sanap</w:t>
      </w:r>
      <w:proofErr w:type="spellEnd"/>
      <w:r w:rsidRPr="002D0A76">
        <w:rPr>
          <w:rFonts w:asciiTheme="majorBidi" w:hAnsiTheme="majorBidi" w:cstheme="majorBidi"/>
          <w:sz w:val="24"/>
          <w:szCs w:val="24"/>
          <w:lang w:val="en-US" w:bidi="ar-DZ"/>
        </w:rPr>
        <w:t xml:space="preserve">, G. (2025). </w:t>
      </w:r>
      <w:r w:rsidRPr="00644120">
        <w:rPr>
          <w:rFonts w:asciiTheme="majorBidi" w:hAnsiTheme="majorBidi" w:cstheme="majorBidi"/>
          <w:sz w:val="24"/>
          <w:szCs w:val="24"/>
          <w:lang w:val="en-US" w:bidi="ar-DZ"/>
        </w:rPr>
        <w:t xml:space="preserve">Recent Advances in Targeted Therapies for Cancer Treatment. </w:t>
      </w:r>
      <w:r w:rsidRPr="00644120">
        <w:rPr>
          <w:rFonts w:asciiTheme="majorBidi" w:hAnsiTheme="majorBidi" w:cstheme="majorBidi"/>
          <w:i/>
          <w:iCs/>
          <w:sz w:val="24"/>
          <w:szCs w:val="24"/>
          <w:lang w:val="en-US" w:bidi="ar-DZ"/>
        </w:rPr>
        <w:t>Journal for Research in Applied Sciences and Biotechnology</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4</w:t>
      </w:r>
      <w:r w:rsidRPr="00644120">
        <w:rPr>
          <w:rFonts w:asciiTheme="majorBidi" w:hAnsiTheme="majorBidi" w:cstheme="majorBidi"/>
          <w:sz w:val="24"/>
          <w:szCs w:val="24"/>
          <w:lang w:val="en-US" w:bidi="ar-DZ"/>
        </w:rPr>
        <w:t xml:space="preserve">(1), 19–26. </w:t>
      </w:r>
      <w:hyperlink r:id="rId40" w:history="1">
        <w:r w:rsidRPr="002D0A76">
          <w:rPr>
            <w:rStyle w:val="Hyperlink"/>
            <w:rFonts w:asciiTheme="majorBidi" w:hAnsiTheme="majorBidi" w:cstheme="majorBidi"/>
            <w:color w:val="auto"/>
            <w:sz w:val="24"/>
            <w:szCs w:val="24"/>
            <w:u w:val="none"/>
            <w:lang w:val="en-US" w:bidi="ar-DZ"/>
          </w:rPr>
          <w:t>https://doi.org/10.55544/jrasb.4.1.2</w:t>
        </w:r>
      </w:hyperlink>
    </w:p>
    <w:p w14:paraId="412082DF"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Botticelli, A. (2022). </w:t>
      </w:r>
      <w:r w:rsidRPr="00644120">
        <w:rPr>
          <w:rFonts w:asciiTheme="majorBidi" w:hAnsiTheme="majorBidi" w:cstheme="majorBidi"/>
          <w:i/>
          <w:iCs/>
          <w:sz w:val="24"/>
          <w:szCs w:val="24"/>
          <w:lang w:val="en-US" w:bidi="ar-DZ"/>
        </w:rPr>
        <w:t>Target therapy in cancer treatment</w:t>
      </w:r>
      <w:r w:rsidRPr="00644120">
        <w:rPr>
          <w:rFonts w:asciiTheme="majorBidi" w:hAnsiTheme="majorBidi" w:cstheme="majorBidi"/>
          <w:sz w:val="24"/>
          <w:szCs w:val="24"/>
          <w:lang w:val="en-US" w:bidi="ar-DZ"/>
        </w:rPr>
        <w:t xml:space="preserve"> (pp. 288–296). </w:t>
      </w:r>
      <w:r w:rsidRPr="008D435C">
        <w:rPr>
          <w:rFonts w:asciiTheme="majorBidi" w:hAnsiTheme="majorBidi" w:cstheme="majorBidi"/>
          <w:sz w:val="24"/>
          <w:szCs w:val="24"/>
          <w:lang w:bidi="ar-DZ"/>
        </w:rPr>
        <w:t xml:space="preserve">Elsevier </w:t>
      </w:r>
      <w:proofErr w:type="spellStart"/>
      <w:r w:rsidRPr="008D435C">
        <w:rPr>
          <w:rFonts w:asciiTheme="majorBidi" w:hAnsiTheme="majorBidi" w:cstheme="majorBidi"/>
          <w:sz w:val="24"/>
          <w:szCs w:val="24"/>
          <w:lang w:bidi="ar-DZ"/>
        </w:rPr>
        <w:t>eBooks</w:t>
      </w:r>
      <w:proofErr w:type="spellEnd"/>
      <w:r w:rsidRPr="008D435C">
        <w:rPr>
          <w:rFonts w:asciiTheme="majorBidi" w:hAnsiTheme="majorBidi" w:cstheme="majorBidi"/>
          <w:sz w:val="24"/>
          <w:szCs w:val="24"/>
          <w:lang w:bidi="ar-DZ"/>
        </w:rPr>
        <w:t xml:space="preserve">. </w:t>
      </w:r>
      <w:hyperlink r:id="rId41" w:history="1">
        <w:r w:rsidRPr="008D435C">
          <w:rPr>
            <w:rStyle w:val="Hyperlink"/>
            <w:rFonts w:asciiTheme="majorBidi" w:hAnsiTheme="majorBidi" w:cstheme="majorBidi"/>
            <w:color w:val="auto"/>
            <w:sz w:val="24"/>
            <w:szCs w:val="24"/>
            <w:u w:val="none"/>
            <w:lang w:bidi="ar-DZ"/>
          </w:rPr>
          <w:t>https://doi.org/10.1016/b978-0-12-822960-6.00152-6</w:t>
        </w:r>
      </w:hyperlink>
    </w:p>
    <w:p w14:paraId="17497DCE"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bidi="ar-DZ"/>
        </w:rPr>
        <w:t>Bui</w:t>
      </w:r>
      <w:proofErr w:type="spellEnd"/>
      <w:r w:rsidRPr="008D435C">
        <w:rPr>
          <w:rFonts w:asciiTheme="majorBidi" w:hAnsiTheme="majorBidi" w:cstheme="majorBidi"/>
          <w:sz w:val="24"/>
          <w:szCs w:val="24"/>
          <w:lang w:bidi="ar-DZ"/>
        </w:rPr>
        <w:t xml:space="preserve">, N., Pandey, V., Zhu, T., Ma, L., Basappa, N., &amp; </w:t>
      </w:r>
      <w:proofErr w:type="spellStart"/>
      <w:r w:rsidRPr="008D435C">
        <w:rPr>
          <w:rFonts w:asciiTheme="majorBidi" w:hAnsiTheme="majorBidi" w:cstheme="majorBidi"/>
          <w:sz w:val="24"/>
          <w:szCs w:val="24"/>
          <w:lang w:bidi="ar-DZ"/>
        </w:rPr>
        <w:t>Lobie</w:t>
      </w:r>
      <w:proofErr w:type="spellEnd"/>
      <w:r w:rsidRPr="008D435C">
        <w:rPr>
          <w:rFonts w:asciiTheme="majorBidi" w:hAnsiTheme="majorBidi" w:cstheme="majorBidi"/>
          <w:sz w:val="24"/>
          <w:szCs w:val="24"/>
          <w:lang w:bidi="ar-DZ"/>
        </w:rPr>
        <w:t xml:space="preserve">, P. E. (2017). </w:t>
      </w:r>
      <w:r w:rsidRPr="00644120">
        <w:rPr>
          <w:rFonts w:asciiTheme="majorBidi" w:hAnsiTheme="majorBidi" w:cstheme="majorBidi"/>
          <w:sz w:val="24"/>
          <w:szCs w:val="24"/>
          <w:lang w:val="en-US" w:bidi="ar-DZ"/>
        </w:rPr>
        <w:t xml:space="preserve">Bad phosphorylation as a target of inhibition in oncology. </w:t>
      </w:r>
      <w:r w:rsidRPr="00644120">
        <w:rPr>
          <w:rFonts w:asciiTheme="majorBidi" w:hAnsiTheme="majorBidi" w:cstheme="majorBidi"/>
          <w:i/>
          <w:iCs/>
          <w:sz w:val="24"/>
          <w:szCs w:val="24"/>
          <w:lang w:val="en-US" w:bidi="ar-DZ"/>
        </w:rPr>
        <w:t>Cancer Letters</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415</w:t>
      </w:r>
      <w:r w:rsidRPr="00644120">
        <w:rPr>
          <w:rFonts w:asciiTheme="majorBidi" w:hAnsiTheme="majorBidi" w:cstheme="majorBidi"/>
          <w:sz w:val="24"/>
          <w:szCs w:val="24"/>
          <w:lang w:val="en-US" w:bidi="ar-DZ"/>
        </w:rPr>
        <w:t xml:space="preserve">, 177–186. </w:t>
      </w:r>
      <w:hyperlink r:id="rId42" w:history="1">
        <w:r w:rsidRPr="008D435C">
          <w:rPr>
            <w:rStyle w:val="Hyperlink"/>
            <w:rFonts w:asciiTheme="majorBidi" w:hAnsiTheme="majorBidi" w:cstheme="majorBidi"/>
            <w:color w:val="auto"/>
            <w:sz w:val="24"/>
            <w:szCs w:val="24"/>
            <w:u w:val="none"/>
            <w:lang w:bidi="ar-DZ"/>
          </w:rPr>
          <w:t>https://doi.org/10.1016/j.canlet.2017.11.017</w:t>
        </w:r>
      </w:hyperlink>
    </w:p>
    <w:p w14:paraId="796C04AD"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2D0A76">
        <w:rPr>
          <w:rFonts w:asciiTheme="majorBidi" w:hAnsiTheme="majorBidi" w:cstheme="majorBidi"/>
          <w:sz w:val="24"/>
          <w:szCs w:val="24"/>
          <w:lang w:val="es-ES" w:bidi="ar-DZ"/>
        </w:rPr>
        <w:t>Chianca</w:t>
      </w:r>
      <w:proofErr w:type="spellEnd"/>
      <w:r w:rsidRPr="002D0A76">
        <w:rPr>
          <w:rFonts w:asciiTheme="majorBidi" w:hAnsiTheme="majorBidi" w:cstheme="majorBidi"/>
          <w:sz w:val="24"/>
          <w:szCs w:val="24"/>
          <w:lang w:val="es-ES" w:bidi="ar-DZ"/>
        </w:rPr>
        <w:t xml:space="preserve">, M., </w:t>
      </w:r>
      <w:proofErr w:type="spellStart"/>
      <w:r w:rsidRPr="002D0A76">
        <w:rPr>
          <w:rFonts w:asciiTheme="majorBidi" w:hAnsiTheme="majorBidi" w:cstheme="majorBidi"/>
          <w:sz w:val="24"/>
          <w:szCs w:val="24"/>
          <w:lang w:val="es-ES" w:bidi="ar-DZ"/>
        </w:rPr>
        <w:t>L’Abbate</w:t>
      </w:r>
      <w:proofErr w:type="spellEnd"/>
      <w:r w:rsidRPr="002D0A76">
        <w:rPr>
          <w:rFonts w:asciiTheme="majorBidi" w:hAnsiTheme="majorBidi" w:cstheme="majorBidi"/>
          <w:sz w:val="24"/>
          <w:szCs w:val="24"/>
          <w:lang w:val="es-ES" w:bidi="ar-DZ"/>
        </w:rPr>
        <w:t xml:space="preserve">, S., </w:t>
      </w:r>
      <w:proofErr w:type="spellStart"/>
      <w:r w:rsidRPr="002D0A76">
        <w:rPr>
          <w:rFonts w:asciiTheme="majorBidi" w:hAnsiTheme="majorBidi" w:cstheme="majorBidi"/>
          <w:sz w:val="24"/>
          <w:szCs w:val="24"/>
          <w:lang w:val="es-ES" w:bidi="ar-DZ"/>
        </w:rPr>
        <w:t>Fabiani</w:t>
      </w:r>
      <w:proofErr w:type="spellEnd"/>
      <w:r w:rsidRPr="002D0A76">
        <w:rPr>
          <w:rFonts w:asciiTheme="majorBidi" w:hAnsiTheme="majorBidi" w:cstheme="majorBidi"/>
          <w:sz w:val="24"/>
          <w:szCs w:val="24"/>
          <w:lang w:val="es-ES" w:bidi="ar-DZ"/>
        </w:rPr>
        <w:t xml:space="preserve">, I., </w:t>
      </w:r>
      <w:proofErr w:type="spellStart"/>
      <w:r w:rsidRPr="002D0A76">
        <w:rPr>
          <w:rFonts w:asciiTheme="majorBidi" w:hAnsiTheme="majorBidi" w:cstheme="majorBidi"/>
          <w:sz w:val="24"/>
          <w:szCs w:val="24"/>
          <w:lang w:val="es-ES" w:bidi="ar-DZ"/>
        </w:rPr>
        <w:t>Aimo</w:t>
      </w:r>
      <w:proofErr w:type="spellEnd"/>
      <w:r w:rsidRPr="002D0A76">
        <w:rPr>
          <w:rFonts w:asciiTheme="majorBidi" w:hAnsiTheme="majorBidi" w:cstheme="majorBidi"/>
          <w:sz w:val="24"/>
          <w:szCs w:val="24"/>
          <w:lang w:val="es-ES" w:bidi="ar-DZ"/>
        </w:rPr>
        <w:t xml:space="preserve">, A., </w:t>
      </w:r>
      <w:proofErr w:type="spellStart"/>
      <w:r w:rsidRPr="002D0A76">
        <w:rPr>
          <w:rFonts w:asciiTheme="majorBidi" w:hAnsiTheme="majorBidi" w:cstheme="majorBidi"/>
          <w:sz w:val="24"/>
          <w:szCs w:val="24"/>
          <w:lang w:val="es-ES" w:bidi="ar-DZ"/>
        </w:rPr>
        <w:t>Emdin</w:t>
      </w:r>
      <w:proofErr w:type="spellEnd"/>
      <w:r w:rsidRPr="002D0A76">
        <w:rPr>
          <w:rFonts w:asciiTheme="majorBidi" w:hAnsiTheme="majorBidi" w:cstheme="majorBidi"/>
          <w:sz w:val="24"/>
          <w:szCs w:val="24"/>
          <w:lang w:val="es-ES" w:bidi="ar-DZ"/>
        </w:rPr>
        <w:t xml:space="preserve">, M., </w:t>
      </w:r>
      <w:proofErr w:type="spellStart"/>
      <w:r w:rsidRPr="002D0A76">
        <w:rPr>
          <w:rFonts w:asciiTheme="majorBidi" w:hAnsiTheme="majorBidi" w:cstheme="majorBidi"/>
          <w:sz w:val="24"/>
          <w:szCs w:val="24"/>
          <w:lang w:val="es-ES" w:bidi="ar-DZ"/>
        </w:rPr>
        <w:t>Passino</w:t>
      </w:r>
      <w:proofErr w:type="spellEnd"/>
      <w:r w:rsidRPr="002D0A76">
        <w:rPr>
          <w:rFonts w:asciiTheme="majorBidi" w:hAnsiTheme="majorBidi" w:cstheme="majorBidi"/>
          <w:sz w:val="24"/>
          <w:szCs w:val="24"/>
          <w:lang w:val="es-ES" w:bidi="ar-DZ"/>
        </w:rPr>
        <w:t xml:space="preserve">, C., Fedele, A., Cipolla, C. M., &amp; </w:t>
      </w:r>
      <w:proofErr w:type="spellStart"/>
      <w:r w:rsidRPr="002D0A76">
        <w:rPr>
          <w:rFonts w:asciiTheme="majorBidi" w:hAnsiTheme="majorBidi" w:cstheme="majorBidi"/>
          <w:sz w:val="24"/>
          <w:szCs w:val="24"/>
          <w:lang w:val="es-ES" w:bidi="ar-DZ"/>
        </w:rPr>
        <w:t>Cardinale</w:t>
      </w:r>
      <w:proofErr w:type="spellEnd"/>
      <w:r w:rsidRPr="002D0A76">
        <w:rPr>
          <w:rFonts w:asciiTheme="majorBidi" w:hAnsiTheme="majorBidi" w:cstheme="majorBidi"/>
          <w:sz w:val="24"/>
          <w:szCs w:val="24"/>
          <w:lang w:val="es-ES" w:bidi="ar-DZ"/>
        </w:rPr>
        <w:t xml:space="preserve">, D. M. (2023). </w:t>
      </w:r>
      <w:r w:rsidRPr="00644120">
        <w:rPr>
          <w:rFonts w:asciiTheme="majorBidi" w:hAnsiTheme="majorBidi" w:cstheme="majorBidi"/>
          <w:sz w:val="24"/>
          <w:szCs w:val="24"/>
          <w:lang w:val="en-US" w:bidi="ar-DZ"/>
        </w:rPr>
        <w:t xml:space="preserve">Clinical management of drug-induced cardiotoxicity in patients with HER-2+ breast cancer: current recommendations and future outlook. </w:t>
      </w:r>
      <w:r w:rsidRPr="008D435C">
        <w:rPr>
          <w:rFonts w:asciiTheme="majorBidi" w:hAnsiTheme="majorBidi" w:cstheme="majorBidi"/>
          <w:i/>
          <w:iCs/>
          <w:sz w:val="24"/>
          <w:szCs w:val="24"/>
          <w:lang w:bidi="ar-DZ"/>
        </w:rPr>
        <w:t xml:space="preserve">Expert Opinion on Drug </w:t>
      </w:r>
      <w:proofErr w:type="spellStart"/>
      <w:r w:rsidRPr="008D435C">
        <w:rPr>
          <w:rFonts w:asciiTheme="majorBidi" w:hAnsiTheme="majorBidi" w:cstheme="majorBidi"/>
          <w:i/>
          <w:iCs/>
          <w:sz w:val="24"/>
          <w:szCs w:val="24"/>
          <w:lang w:bidi="ar-DZ"/>
        </w:rPr>
        <w:t>Metabolism</w:t>
      </w:r>
      <w:proofErr w:type="spellEnd"/>
      <w:r w:rsidRPr="008D435C">
        <w:rPr>
          <w:rFonts w:asciiTheme="majorBidi" w:hAnsiTheme="majorBidi" w:cstheme="majorBidi"/>
          <w:i/>
          <w:iCs/>
          <w:sz w:val="24"/>
          <w:szCs w:val="24"/>
          <w:lang w:bidi="ar-DZ"/>
        </w:rPr>
        <w:t xml:space="preserve"> &amp; </w:t>
      </w:r>
      <w:proofErr w:type="spellStart"/>
      <w:r w:rsidRPr="008D435C">
        <w:rPr>
          <w:rFonts w:asciiTheme="majorBidi" w:hAnsiTheme="majorBidi" w:cstheme="majorBidi"/>
          <w:i/>
          <w:iCs/>
          <w:sz w:val="24"/>
          <w:szCs w:val="24"/>
          <w:lang w:bidi="ar-DZ"/>
        </w:rPr>
        <w:t>Toxicology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19</w:t>
      </w:r>
      <w:r w:rsidRPr="008D435C">
        <w:rPr>
          <w:rFonts w:asciiTheme="majorBidi" w:hAnsiTheme="majorBidi" w:cstheme="majorBidi"/>
          <w:sz w:val="24"/>
          <w:szCs w:val="24"/>
          <w:lang w:bidi="ar-DZ"/>
        </w:rPr>
        <w:t xml:space="preserve">(2), 109–119. </w:t>
      </w:r>
      <w:hyperlink r:id="rId43" w:history="1">
        <w:r w:rsidRPr="008D435C">
          <w:rPr>
            <w:rStyle w:val="Hyperlink"/>
            <w:rFonts w:asciiTheme="majorBidi" w:hAnsiTheme="majorBidi" w:cstheme="majorBidi"/>
            <w:color w:val="auto"/>
            <w:sz w:val="24"/>
            <w:szCs w:val="24"/>
            <w:u w:val="none"/>
            <w:lang w:bidi="ar-DZ"/>
          </w:rPr>
          <w:t>https://doi.org/10.1080/17425255.2023.2197589</w:t>
        </w:r>
      </w:hyperlink>
    </w:p>
    <w:p w14:paraId="3FFC4D92"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bidi="ar-DZ"/>
        </w:rPr>
        <w:t xml:space="preserve">Choo, J., Saini, J., Aguirre, A. G., Dahi, P. B., </w:t>
      </w:r>
      <w:proofErr w:type="spellStart"/>
      <w:r w:rsidRPr="008D435C">
        <w:rPr>
          <w:rFonts w:asciiTheme="majorBidi" w:hAnsiTheme="majorBidi" w:cstheme="majorBidi"/>
          <w:sz w:val="24"/>
          <w:szCs w:val="24"/>
          <w:lang w:bidi="ar-DZ"/>
        </w:rPr>
        <w:t>Hieronymi</w:t>
      </w:r>
      <w:proofErr w:type="spellEnd"/>
      <w:r w:rsidRPr="008D435C">
        <w:rPr>
          <w:rFonts w:asciiTheme="majorBidi" w:hAnsiTheme="majorBidi" w:cstheme="majorBidi"/>
          <w:sz w:val="24"/>
          <w:szCs w:val="24"/>
          <w:lang w:bidi="ar-DZ"/>
        </w:rPr>
        <w:t xml:space="preserve">, S., </w:t>
      </w:r>
      <w:proofErr w:type="spellStart"/>
      <w:r w:rsidRPr="008D435C">
        <w:rPr>
          <w:rFonts w:asciiTheme="majorBidi" w:hAnsiTheme="majorBidi" w:cstheme="majorBidi"/>
          <w:sz w:val="24"/>
          <w:szCs w:val="24"/>
          <w:lang w:bidi="ar-DZ"/>
        </w:rPr>
        <w:t>Fernstedt</w:t>
      </w:r>
      <w:proofErr w:type="spellEnd"/>
      <w:r w:rsidRPr="008D435C">
        <w:rPr>
          <w:rFonts w:asciiTheme="majorBidi" w:hAnsiTheme="majorBidi" w:cstheme="majorBidi"/>
          <w:sz w:val="24"/>
          <w:szCs w:val="24"/>
          <w:lang w:bidi="ar-DZ"/>
        </w:rPr>
        <w:t xml:space="preserve">, S., Tan, K. S., </w:t>
      </w:r>
      <w:proofErr w:type="spellStart"/>
      <w:r w:rsidRPr="008D435C">
        <w:rPr>
          <w:rFonts w:asciiTheme="majorBidi" w:hAnsiTheme="majorBidi" w:cstheme="majorBidi"/>
          <w:sz w:val="24"/>
          <w:szCs w:val="24"/>
          <w:lang w:bidi="ar-DZ"/>
        </w:rPr>
        <w:t>Adusumilli</w:t>
      </w:r>
      <w:proofErr w:type="spellEnd"/>
      <w:r w:rsidRPr="008D435C">
        <w:rPr>
          <w:rFonts w:asciiTheme="majorBidi" w:hAnsiTheme="majorBidi" w:cstheme="majorBidi"/>
          <w:sz w:val="24"/>
          <w:szCs w:val="24"/>
          <w:lang w:bidi="ar-DZ"/>
        </w:rPr>
        <w:t xml:space="preserve">, P. S., &amp; Ku, G. Y. (2025). </w:t>
      </w:r>
      <w:r w:rsidRPr="00644120">
        <w:rPr>
          <w:rFonts w:asciiTheme="majorBidi" w:hAnsiTheme="majorBidi" w:cstheme="majorBidi"/>
          <w:sz w:val="24"/>
          <w:szCs w:val="24"/>
          <w:lang w:val="en-US" w:bidi="ar-DZ"/>
        </w:rPr>
        <w:t xml:space="preserve">A phase I trial of intraperitoneal (IP) mesothelin (MSLN)-targeted CAR T-cell therapy in patients with MSLN-positive esophagogastric cancer (EGC) with peritoneal carcinomatosis. </w:t>
      </w:r>
      <w:r w:rsidRPr="00644120">
        <w:rPr>
          <w:rFonts w:asciiTheme="majorBidi" w:hAnsiTheme="majorBidi" w:cstheme="majorBidi"/>
          <w:i/>
          <w:iCs/>
          <w:sz w:val="24"/>
          <w:szCs w:val="24"/>
          <w:lang w:val="en-US" w:bidi="ar-DZ"/>
        </w:rPr>
        <w:t>Journal of Clinical Oncology</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43</w:t>
      </w:r>
      <w:r w:rsidRPr="00644120">
        <w:rPr>
          <w:rFonts w:asciiTheme="majorBidi" w:hAnsiTheme="majorBidi" w:cstheme="majorBidi"/>
          <w:sz w:val="24"/>
          <w:szCs w:val="24"/>
          <w:lang w:val="en-US" w:bidi="ar-DZ"/>
        </w:rPr>
        <w:t xml:space="preserve">(4_suppl). </w:t>
      </w:r>
      <w:hyperlink r:id="rId44" w:history="1">
        <w:r w:rsidRPr="00644120">
          <w:rPr>
            <w:rStyle w:val="Hyperlink"/>
            <w:rFonts w:asciiTheme="majorBidi" w:hAnsiTheme="majorBidi" w:cstheme="majorBidi"/>
            <w:color w:val="auto"/>
            <w:sz w:val="24"/>
            <w:szCs w:val="24"/>
            <w:u w:val="none"/>
            <w:lang w:val="en-US" w:bidi="ar-DZ"/>
          </w:rPr>
          <w:t>https://doi.org/10.1200/jco.2025.43.4_suppl.tps513</w:t>
        </w:r>
      </w:hyperlink>
    </w:p>
    <w:p w14:paraId="4D38A318"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Crews, J., Agarwal, A., Jack, L. S., Xu, D., Do, D. V., &amp; Nguyen, Q. D. (2015). </w:t>
      </w:r>
      <w:r w:rsidRPr="00644120">
        <w:rPr>
          <w:rFonts w:asciiTheme="majorBidi" w:hAnsiTheme="majorBidi" w:cstheme="majorBidi"/>
          <w:sz w:val="24"/>
          <w:szCs w:val="24"/>
          <w:lang w:val="en-US" w:bidi="ar-DZ"/>
        </w:rPr>
        <w:t xml:space="preserve">Ipilimumab-Associated Retinopathy. </w:t>
      </w:r>
      <w:r w:rsidRPr="00644120">
        <w:rPr>
          <w:rFonts w:asciiTheme="majorBidi" w:hAnsiTheme="majorBidi" w:cstheme="majorBidi"/>
          <w:i/>
          <w:iCs/>
          <w:sz w:val="24"/>
          <w:szCs w:val="24"/>
          <w:lang w:val="en-US" w:bidi="ar-DZ"/>
        </w:rPr>
        <w:t>Ophthalmic Surgery and Lasers</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46</w:t>
      </w:r>
      <w:r w:rsidRPr="00644120">
        <w:rPr>
          <w:rFonts w:asciiTheme="majorBidi" w:hAnsiTheme="majorBidi" w:cstheme="majorBidi"/>
          <w:sz w:val="24"/>
          <w:szCs w:val="24"/>
          <w:lang w:val="en-US" w:bidi="ar-DZ"/>
        </w:rPr>
        <w:t xml:space="preserve">(6), 658–660. </w:t>
      </w:r>
      <w:hyperlink r:id="rId45" w:history="1">
        <w:r w:rsidRPr="00644120">
          <w:rPr>
            <w:rStyle w:val="Hyperlink"/>
            <w:rFonts w:asciiTheme="majorBidi" w:hAnsiTheme="majorBidi" w:cstheme="majorBidi"/>
            <w:color w:val="auto"/>
            <w:sz w:val="24"/>
            <w:szCs w:val="24"/>
            <w:u w:val="none"/>
            <w:lang w:val="en-US" w:bidi="ar-DZ"/>
          </w:rPr>
          <w:t>https://doi.org/10.3928/23258160-20150610-10</w:t>
        </w:r>
      </w:hyperlink>
    </w:p>
    <w:p w14:paraId="10D5AD62"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proofErr w:type="spellStart"/>
      <w:r w:rsidRPr="002D0A76">
        <w:rPr>
          <w:rFonts w:asciiTheme="majorBidi" w:hAnsiTheme="majorBidi" w:cstheme="majorBidi"/>
          <w:sz w:val="24"/>
          <w:szCs w:val="24"/>
          <w:lang w:val="es-ES" w:bidi="ar-DZ"/>
        </w:rPr>
        <w:t>Curigliano</w:t>
      </w:r>
      <w:proofErr w:type="spellEnd"/>
      <w:r w:rsidRPr="002D0A76">
        <w:rPr>
          <w:rFonts w:asciiTheme="majorBidi" w:hAnsiTheme="majorBidi" w:cstheme="majorBidi"/>
          <w:sz w:val="24"/>
          <w:szCs w:val="24"/>
          <w:lang w:val="es-ES" w:bidi="ar-DZ"/>
        </w:rPr>
        <w:t xml:space="preserve">, G., </w:t>
      </w:r>
      <w:proofErr w:type="spellStart"/>
      <w:r w:rsidRPr="002D0A76">
        <w:rPr>
          <w:rFonts w:asciiTheme="majorBidi" w:hAnsiTheme="majorBidi" w:cstheme="majorBidi"/>
          <w:sz w:val="24"/>
          <w:szCs w:val="24"/>
          <w:lang w:val="es-ES" w:bidi="ar-DZ"/>
        </w:rPr>
        <w:t>Cardinale</w:t>
      </w:r>
      <w:proofErr w:type="spellEnd"/>
      <w:r w:rsidRPr="002D0A76">
        <w:rPr>
          <w:rFonts w:asciiTheme="majorBidi" w:hAnsiTheme="majorBidi" w:cstheme="majorBidi"/>
          <w:sz w:val="24"/>
          <w:szCs w:val="24"/>
          <w:lang w:val="es-ES" w:bidi="ar-DZ"/>
        </w:rPr>
        <w:t xml:space="preserve">, D., &amp; </w:t>
      </w:r>
      <w:proofErr w:type="spellStart"/>
      <w:r w:rsidRPr="002D0A76">
        <w:rPr>
          <w:rFonts w:asciiTheme="majorBidi" w:hAnsiTheme="majorBidi" w:cstheme="majorBidi"/>
          <w:sz w:val="24"/>
          <w:szCs w:val="24"/>
          <w:lang w:val="es-ES" w:bidi="ar-DZ"/>
        </w:rPr>
        <w:t>Dent</w:t>
      </w:r>
      <w:proofErr w:type="spellEnd"/>
      <w:r w:rsidRPr="002D0A76">
        <w:rPr>
          <w:rFonts w:asciiTheme="majorBidi" w:hAnsiTheme="majorBidi" w:cstheme="majorBidi"/>
          <w:sz w:val="24"/>
          <w:szCs w:val="24"/>
          <w:lang w:val="es-ES" w:bidi="ar-DZ"/>
        </w:rPr>
        <w:t xml:space="preserve">, S. (2016). </w:t>
      </w:r>
      <w:r w:rsidRPr="00644120">
        <w:rPr>
          <w:rFonts w:asciiTheme="majorBidi" w:hAnsiTheme="majorBidi" w:cstheme="majorBidi"/>
          <w:sz w:val="24"/>
          <w:szCs w:val="24"/>
          <w:lang w:val="en-US" w:bidi="ar-DZ"/>
        </w:rPr>
        <w:t xml:space="preserve">Cardiotoxicity of anticancer treatments: Epidemiology, detection, and management. </w:t>
      </w:r>
      <w:r w:rsidRPr="00644120">
        <w:rPr>
          <w:rFonts w:asciiTheme="majorBidi" w:hAnsiTheme="majorBidi" w:cstheme="majorBidi"/>
          <w:i/>
          <w:iCs/>
          <w:sz w:val="24"/>
          <w:szCs w:val="24"/>
          <w:lang w:val="en-US" w:bidi="ar-DZ"/>
        </w:rPr>
        <w:t>CA: A Cancer Journal for Clinicians, 66</w:t>
      </w:r>
      <w:r w:rsidRPr="00644120">
        <w:rPr>
          <w:rFonts w:asciiTheme="majorBidi" w:hAnsiTheme="majorBidi" w:cstheme="majorBidi"/>
          <w:sz w:val="24"/>
          <w:szCs w:val="24"/>
          <w:lang w:val="en-US" w:bidi="ar-DZ"/>
        </w:rPr>
        <w:t xml:space="preserve">(4), 309-325. Retrieved from </w:t>
      </w:r>
      <w:hyperlink r:id="rId46" w:tgtFrame="_new" w:history="1">
        <w:r w:rsidRPr="00644120">
          <w:rPr>
            <w:rStyle w:val="Hyperlink"/>
            <w:rFonts w:asciiTheme="majorBidi" w:hAnsiTheme="majorBidi" w:cstheme="majorBidi"/>
            <w:color w:val="auto"/>
            <w:sz w:val="24"/>
            <w:szCs w:val="24"/>
            <w:u w:val="none"/>
            <w:lang w:val="en-US" w:bidi="ar-DZ"/>
          </w:rPr>
          <w:t>https://acsjournals.onlinelibrary.wiley.com/doi/10.3322/caac.21341</w:t>
        </w:r>
      </w:hyperlink>
    </w:p>
    <w:p w14:paraId="70693E06"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Cutaneous toxicities from targeted therapies used in oncology: Literature review of clinical presentation and management. </w:t>
      </w:r>
      <w:r w:rsidRPr="00644120">
        <w:rPr>
          <w:rFonts w:asciiTheme="majorBidi" w:hAnsiTheme="majorBidi" w:cstheme="majorBidi"/>
          <w:sz w:val="24"/>
          <w:szCs w:val="24"/>
          <w:lang w:val="en-US" w:bidi="ar-DZ"/>
        </w:rPr>
        <w:t xml:space="preserve">International Journal of Women’s Dermatology, 7(5), 615–624. </w:t>
      </w:r>
      <w:hyperlink r:id="rId47" w:history="1">
        <w:r w:rsidRPr="00644120">
          <w:rPr>
            <w:rStyle w:val="Hyperlink"/>
            <w:rFonts w:asciiTheme="majorBidi" w:hAnsiTheme="majorBidi" w:cstheme="majorBidi"/>
            <w:color w:val="auto"/>
            <w:sz w:val="24"/>
            <w:szCs w:val="24"/>
            <w:u w:val="none"/>
            <w:lang w:val="en-US" w:bidi="ar-DZ"/>
          </w:rPr>
          <w:t>https://doi.org/10.1016/j.ijwd.2021.09.009</w:t>
        </w:r>
      </w:hyperlink>
    </w:p>
    <w:p w14:paraId="107D5994" w14:textId="57DB39FB"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Dagher, S. H., Blom, A., Chabanol, H., &amp; Funck-Brentano, E. (2021). </w:t>
      </w:r>
      <w:r w:rsidRPr="00644120">
        <w:rPr>
          <w:rFonts w:asciiTheme="majorBidi" w:hAnsiTheme="majorBidi" w:cstheme="majorBidi"/>
          <w:sz w:val="24"/>
          <w:szCs w:val="24"/>
          <w:lang w:val="en-US" w:bidi="ar-DZ"/>
        </w:rPr>
        <w:t xml:space="preserve">Cutaneous toxicities from targeted therapies used in oncology: Literature review of clinical presentation and management. </w:t>
      </w:r>
      <w:r w:rsidRPr="00644120">
        <w:rPr>
          <w:rFonts w:asciiTheme="majorBidi" w:hAnsiTheme="majorBidi" w:cstheme="majorBidi"/>
          <w:i/>
          <w:iCs/>
          <w:sz w:val="24"/>
          <w:szCs w:val="24"/>
          <w:lang w:val="en-US" w:bidi="ar-DZ"/>
        </w:rPr>
        <w:t>International Journal of Women’s Dermatology</w:t>
      </w:r>
      <w:r w:rsidRPr="00644120">
        <w:rPr>
          <w:rFonts w:asciiTheme="majorBidi" w:hAnsiTheme="majorBidi" w:cstheme="majorBidi"/>
          <w:sz w:val="24"/>
          <w:szCs w:val="24"/>
          <w:lang w:val="en-US" w:bidi="ar-DZ"/>
        </w:rPr>
        <w:t xml:space="preserve">, </w:t>
      </w:r>
      <w:r w:rsidR="000C533D">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29920" behindDoc="0" locked="0" layoutInCell="1" allowOverlap="1" wp14:anchorId="4BAF523C" wp14:editId="6E2564B2">
                <wp:simplePos x="0" y="0"/>
                <wp:positionH relativeFrom="margin">
                  <wp:posOffset>0</wp:posOffset>
                </wp:positionH>
                <wp:positionV relativeFrom="paragraph">
                  <wp:posOffset>-238125</wp:posOffset>
                </wp:positionV>
                <wp:extent cx="5284470" cy="0"/>
                <wp:effectExtent l="0" t="0" r="0" b="0"/>
                <wp:wrapNone/>
                <wp:docPr id="1161227837" name="Straight Connector 2"/>
                <wp:cNvGraphicFramePr/>
                <a:graphic xmlns:a="http://schemas.openxmlformats.org/drawingml/2006/main">
                  <a:graphicData uri="http://schemas.microsoft.com/office/word/2010/wordprocessingShape">
                    <wps:wsp>
                      <wps:cNvCnPr/>
                      <wps:spPr>
                        <a:xfrm>
                          <a:off x="0" y="0"/>
                          <a:ext cx="528447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77C3807" id="Straight Connector 2" o:spid="_x0000_s1026" style="position:absolute;left:0;text-align:left;z-index:251729920;visibility:visible;mso-wrap-style:square;mso-wrap-distance-left:9pt;mso-wrap-distance-top:0;mso-wrap-distance-right:9pt;mso-wrap-distance-bottom:0;mso-position-horizontal:absolute;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" strokecolor="black [3200]" strokeweight="1.5pt">
                <v:stroke joinstyle="miter"/>
                <w10:wrap anchorx="margin"/>
              </v:line>
            </w:pict>
          </mc:Fallback>
        </mc:AlternateContent>
      </w:r>
      <w:r w:rsidRPr="00644120">
        <w:rPr>
          <w:rFonts w:asciiTheme="majorBidi" w:hAnsiTheme="majorBidi" w:cstheme="majorBidi"/>
          <w:i/>
          <w:iCs/>
          <w:sz w:val="24"/>
          <w:szCs w:val="24"/>
          <w:lang w:val="en-US" w:bidi="ar-DZ"/>
        </w:rPr>
        <w:t>7</w:t>
      </w:r>
      <w:r w:rsidRPr="00644120">
        <w:rPr>
          <w:rFonts w:asciiTheme="majorBidi" w:hAnsiTheme="majorBidi" w:cstheme="majorBidi"/>
          <w:sz w:val="24"/>
          <w:szCs w:val="24"/>
          <w:lang w:val="en-US" w:bidi="ar-DZ"/>
        </w:rPr>
        <w:t xml:space="preserve">(5), 615–624. </w:t>
      </w:r>
      <w:hyperlink r:id="rId48" w:history="1">
        <w:r w:rsidRPr="00644120">
          <w:rPr>
            <w:rStyle w:val="Hyperlink"/>
            <w:rFonts w:asciiTheme="majorBidi" w:hAnsiTheme="majorBidi" w:cstheme="majorBidi"/>
            <w:color w:val="auto"/>
            <w:sz w:val="24"/>
            <w:szCs w:val="24"/>
            <w:u w:val="none"/>
            <w:lang w:val="en-US" w:bidi="ar-DZ"/>
          </w:rPr>
          <w:t>https:</w:t>
        </w:r>
        <w:r w:rsidR="000C533D" w:rsidRPr="000C533D">
          <w:rPr>
            <w:rFonts w:asciiTheme="majorBidi" w:hAnsiTheme="majorBidi" w:cstheme="majorBidi"/>
            <w:b/>
            <w:bCs/>
            <w:noProof/>
            <w:sz w:val="28"/>
            <w:szCs w:val="28"/>
            <w:lang w:val="en-US" w:bidi="ar-DZ"/>
          </w:rPr>
          <w:t xml:space="preserve"> </w:t>
        </w:r>
        <w:r w:rsidRPr="00644120">
          <w:rPr>
            <w:rStyle w:val="Hyperlink"/>
            <w:rFonts w:asciiTheme="majorBidi" w:hAnsiTheme="majorBidi" w:cstheme="majorBidi"/>
            <w:color w:val="auto"/>
            <w:sz w:val="24"/>
            <w:szCs w:val="24"/>
            <w:u w:val="none"/>
            <w:lang w:val="en-US" w:bidi="ar-DZ"/>
          </w:rPr>
          <w:t>//doi.org/10.1016/j.ijwd.2021.09.009</w:t>
        </w:r>
      </w:hyperlink>
    </w:p>
    <w:p w14:paraId="33E23DBC"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2D0A76">
        <w:rPr>
          <w:rFonts w:asciiTheme="majorBidi" w:hAnsiTheme="majorBidi" w:cstheme="majorBidi"/>
          <w:sz w:val="24"/>
          <w:szCs w:val="24"/>
          <w:lang w:val="es-ES" w:bidi="ar-DZ"/>
        </w:rPr>
        <w:t xml:space="preserve">Del </w:t>
      </w:r>
      <w:proofErr w:type="spellStart"/>
      <w:r w:rsidRPr="002D0A76">
        <w:rPr>
          <w:rFonts w:asciiTheme="majorBidi" w:hAnsiTheme="majorBidi" w:cstheme="majorBidi"/>
          <w:sz w:val="24"/>
          <w:szCs w:val="24"/>
          <w:lang w:val="es-ES" w:bidi="ar-DZ"/>
        </w:rPr>
        <w:t>Paggio</w:t>
      </w:r>
      <w:proofErr w:type="spellEnd"/>
      <w:r w:rsidRPr="002D0A76">
        <w:rPr>
          <w:rFonts w:asciiTheme="majorBidi" w:hAnsiTheme="majorBidi" w:cstheme="majorBidi"/>
          <w:sz w:val="24"/>
          <w:szCs w:val="24"/>
          <w:lang w:val="es-ES" w:bidi="ar-DZ"/>
        </w:rPr>
        <w:t xml:space="preserve">, J. C., Sullivan, R., &amp; </w:t>
      </w:r>
      <w:proofErr w:type="spellStart"/>
      <w:r w:rsidRPr="002D0A76">
        <w:rPr>
          <w:rFonts w:asciiTheme="majorBidi" w:hAnsiTheme="majorBidi" w:cstheme="majorBidi"/>
          <w:sz w:val="24"/>
          <w:szCs w:val="24"/>
          <w:lang w:val="es-ES" w:bidi="ar-DZ"/>
        </w:rPr>
        <w:t>Booth</w:t>
      </w:r>
      <w:proofErr w:type="spellEnd"/>
      <w:r w:rsidRPr="002D0A76">
        <w:rPr>
          <w:rFonts w:asciiTheme="majorBidi" w:hAnsiTheme="majorBidi" w:cstheme="majorBidi"/>
          <w:sz w:val="24"/>
          <w:szCs w:val="24"/>
          <w:lang w:val="es-ES" w:bidi="ar-DZ"/>
        </w:rPr>
        <w:t xml:space="preserve">, C. M. (2017). </w:t>
      </w:r>
      <w:r w:rsidRPr="00644120">
        <w:rPr>
          <w:rFonts w:asciiTheme="majorBidi" w:hAnsiTheme="majorBidi" w:cstheme="majorBidi"/>
          <w:sz w:val="24"/>
          <w:szCs w:val="24"/>
          <w:lang w:val="en-US" w:bidi="ar-DZ"/>
        </w:rPr>
        <w:t xml:space="preserve">Targeting the value of targeted therapy. </w:t>
      </w:r>
      <w:proofErr w:type="spellStart"/>
      <w:r w:rsidRPr="008D435C">
        <w:rPr>
          <w:rFonts w:asciiTheme="majorBidi" w:hAnsiTheme="majorBidi" w:cstheme="majorBidi"/>
          <w:i/>
          <w:iCs/>
          <w:sz w:val="24"/>
          <w:szCs w:val="24"/>
          <w:lang w:bidi="ar-DZ"/>
        </w:rPr>
        <w:t>Oncotarget</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8</w:t>
      </w:r>
      <w:r w:rsidRPr="008D435C">
        <w:rPr>
          <w:rFonts w:asciiTheme="majorBidi" w:hAnsiTheme="majorBidi" w:cstheme="majorBidi"/>
          <w:sz w:val="24"/>
          <w:szCs w:val="24"/>
          <w:lang w:bidi="ar-DZ"/>
        </w:rPr>
        <w:t xml:space="preserve">(53), 90612–90613. </w:t>
      </w:r>
      <w:hyperlink r:id="rId49" w:history="1">
        <w:r w:rsidRPr="008D435C">
          <w:rPr>
            <w:rStyle w:val="Hyperlink"/>
            <w:rFonts w:asciiTheme="majorBidi" w:hAnsiTheme="majorBidi" w:cstheme="majorBidi"/>
            <w:color w:val="auto"/>
            <w:sz w:val="24"/>
            <w:szCs w:val="24"/>
            <w:u w:val="none"/>
            <w:lang w:bidi="ar-DZ"/>
          </w:rPr>
          <w:t>https://doi.org/10.18632/ONCOTARGET.21596</w:t>
        </w:r>
      </w:hyperlink>
    </w:p>
    <w:p w14:paraId="5640469E"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val="en-US" w:bidi="ar-DZ"/>
        </w:rPr>
        <w:t>Dudhe</w:t>
      </w:r>
      <w:proofErr w:type="spellEnd"/>
      <w:r w:rsidRPr="008D435C">
        <w:rPr>
          <w:rFonts w:asciiTheme="majorBidi" w:hAnsiTheme="majorBidi" w:cstheme="majorBidi"/>
          <w:sz w:val="24"/>
          <w:szCs w:val="24"/>
          <w:lang w:val="en-US" w:bidi="ar-DZ"/>
        </w:rPr>
        <w:t xml:space="preserve">, P. S., &amp; Thakare, R. P. (2024). </w:t>
      </w:r>
      <w:r w:rsidRPr="00644120">
        <w:rPr>
          <w:rFonts w:asciiTheme="majorBidi" w:hAnsiTheme="majorBidi" w:cstheme="majorBidi"/>
          <w:sz w:val="24"/>
          <w:szCs w:val="24"/>
          <w:lang w:val="en-US" w:bidi="ar-DZ"/>
        </w:rPr>
        <w:t xml:space="preserve">Targeted Drug Delivery in Cancer Therapy. </w:t>
      </w:r>
      <w:r w:rsidRPr="00644120">
        <w:rPr>
          <w:rFonts w:asciiTheme="majorBidi" w:hAnsiTheme="majorBidi" w:cstheme="majorBidi"/>
          <w:i/>
          <w:iCs/>
          <w:sz w:val="24"/>
          <w:szCs w:val="24"/>
          <w:lang w:val="en-US" w:bidi="ar-DZ"/>
        </w:rPr>
        <w:t>International Journal of Advanced Research in Science, Communication and Technology</w:t>
      </w:r>
      <w:r w:rsidRPr="00644120">
        <w:rPr>
          <w:rFonts w:asciiTheme="majorBidi" w:hAnsiTheme="majorBidi" w:cstheme="majorBidi"/>
          <w:sz w:val="24"/>
          <w:szCs w:val="24"/>
          <w:lang w:val="en-US" w:bidi="ar-DZ"/>
        </w:rPr>
        <w:t xml:space="preserve">, 109–124. </w:t>
      </w:r>
      <w:hyperlink r:id="rId50" w:history="1">
        <w:r w:rsidRPr="008D435C">
          <w:rPr>
            <w:rStyle w:val="Hyperlink"/>
            <w:rFonts w:asciiTheme="majorBidi" w:hAnsiTheme="majorBidi" w:cstheme="majorBidi"/>
            <w:color w:val="auto"/>
            <w:sz w:val="24"/>
            <w:szCs w:val="24"/>
            <w:u w:val="none"/>
            <w:lang w:bidi="ar-DZ"/>
          </w:rPr>
          <w:t>https://doi.org/10.48175/ijarsct-22617</w:t>
        </w:r>
      </w:hyperlink>
    </w:p>
    <w:p w14:paraId="7AE20F16"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Elgendy, I. Y., Parashar, S., Akhter, N., &amp; </w:t>
      </w:r>
      <w:proofErr w:type="spellStart"/>
      <w:r w:rsidRPr="008D435C">
        <w:rPr>
          <w:rFonts w:asciiTheme="majorBidi" w:hAnsiTheme="majorBidi" w:cstheme="majorBidi"/>
          <w:sz w:val="24"/>
          <w:szCs w:val="24"/>
          <w:lang w:val="en-US" w:bidi="ar-DZ"/>
        </w:rPr>
        <w:t>Paplomata</w:t>
      </w:r>
      <w:proofErr w:type="spellEnd"/>
      <w:r w:rsidRPr="008D435C">
        <w:rPr>
          <w:rFonts w:asciiTheme="majorBidi" w:hAnsiTheme="majorBidi" w:cstheme="majorBidi"/>
          <w:sz w:val="24"/>
          <w:szCs w:val="24"/>
          <w:lang w:val="en-US" w:bidi="ar-DZ"/>
        </w:rPr>
        <w:t xml:space="preserve">, E. (2023). </w:t>
      </w:r>
      <w:r w:rsidRPr="00644120">
        <w:rPr>
          <w:rFonts w:asciiTheme="majorBidi" w:hAnsiTheme="majorBidi" w:cstheme="majorBidi"/>
          <w:sz w:val="24"/>
          <w:szCs w:val="24"/>
          <w:lang w:val="en-US" w:bidi="ar-DZ"/>
        </w:rPr>
        <w:t xml:space="preserve">Cancer treatment-related cardiovascular toxicity in gynecologic malignancies. </w:t>
      </w:r>
      <w:r w:rsidRPr="00644120">
        <w:rPr>
          <w:rFonts w:asciiTheme="majorBidi" w:hAnsiTheme="majorBidi" w:cstheme="majorBidi"/>
          <w:i/>
          <w:iCs/>
          <w:sz w:val="24"/>
          <w:szCs w:val="24"/>
          <w:lang w:val="en-US" w:bidi="ar-DZ"/>
        </w:rPr>
        <w:t xml:space="preserve">JACC: </w:t>
      </w:r>
      <w:proofErr w:type="spellStart"/>
      <w:r w:rsidRPr="00644120">
        <w:rPr>
          <w:rFonts w:asciiTheme="majorBidi" w:hAnsiTheme="majorBidi" w:cstheme="majorBidi"/>
          <w:i/>
          <w:iCs/>
          <w:sz w:val="24"/>
          <w:szCs w:val="24"/>
          <w:lang w:val="en-US" w:bidi="ar-DZ"/>
        </w:rPr>
        <w:t>CardioOncology</w:t>
      </w:r>
      <w:proofErr w:type="spellEnd"/>
      <w:r w:rsidRPr="00644120">
        <w:rPr>
          <w:rFonts w:asciiTheme="majorBidi" w:hAnsiTheme="majorBidi" w:cstheme="majorBidi"/>
          <w:sz w:val="24"/>
          <w:szCs w:val="24"/>
          <w:lang w:val="en-US" w:bidi="ar-DZ"/>
        </w:rPr>
        <w:t xml:space="preserve">. Retrieved from </w:t>
      </w:r>
      <w:hyperlink r:id="rId51" w:tgtFrame="_new" w:history="1">
        <w:r w:rsidRPr="00644120">
          <w:rPr>
            <w:rStyle w:val="Hyperlink"/>
            <w:rFonts w:asciiTheme="majorBidi" w:hAnsiTheme="majorBidi" w:cstheme="majorBidi"/>
            <w:color w:val="auto"/>
            <w:sz w:val="24"/>
            <w:szCs w:val="24"/>
            <w:u w:val="none"/>
            <w:lang w:val="en-US" w:bidi="ar-DZ"/>
          </w:rPr>
          <w:t>https://www.jacc.org/doi/full/10.1016/j.jaccao.2023.02.002</w:t>
        </w:r>
      </w:hyperlink>
    </w:p>
    <w:p w14:paraId="330FA377" w14:textId="79FED50F"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ESC Guidelines on cardio-oncology developed in collaboration with the European Hematology Association (EHA. 2022), the European Society for Therapeutic Radiology and Oncology (ESTRO) and the International Cardio-Oncology Society (IC-OS). </w:t>
      </w:r>
      <w:proofErr w:type="spellStart"/>
      <w:r w:rsidRPr="008D435C">
        <w:rPr>
          <w:rFonts w:asciiTheme="majorBidi" w:hAnsiTheme="majorBidi" w:cstheme="majorBidi"/>
          <w:sz w:val="24"/>
          <w:szCs w:val="24"/>
          <w:lang w:bidi="ar-DZ"/>
        </w:rPr>
        <w:t>European</w:t>
      </w:r>
      <w:proofErr w:type="spellEnd"/>
      <w:r w:rsidRPr="008D435C">
        <w:rPr>
          <w:rFonts w:asciiTheme="majorBidi" w:hAnsiTheme="majorBidi" w:cstheme="majorBidi"/>
          <w:sz w:val="24"/>
          <w:szCs w:val="24"/>
          <w:lang w:bidi="ar-DZ"/>
        </w:rPr>
        <w:t xml:space="preserve"> </w:t>
      </w:r>
      <w:proofErr w:type="spellStart"/>
      <w:r w:rsidRPr="008D435C">
        <w:rPr>
          <w:rFonts w:asciiTheme="majorBidi" w:hAnsiTheme="majorBidi" w:cstheme="majorBidi"/>
          <w:sz w:val="24"/>
          <w:szCs w:val="24"/>
          <w:lang w:bidi="ar-DZ"/>
        </w:rPr>
        <w:t>Heart</w:t>
      </w:r>
      <w:proofErr w:type="spellEnd"/>
      <w:r w:rsidRPr="008D435C">
        <w:rPr>
          <w:rFonts w:asciiTheme="majorBidi" w:hAnsiTheme="majorBidi" w:cstheme="majorBidi"/>
          <w:sz w:val="24"/>
          <w:szCs w:val="24"/>
          <w:lang w:bidi="ar-DZ"/>
        </w:rPr>
        <w:t xml:space="preserve"> Journal, 43(41), 4229–4361. </w:t>
      </w:r>
      <w:hyperlink r:id="rId52" w:history="1">
        <w:r w:rsidRPr="008D435C">
          <w:rPr>
            <w:rStyle w:val="Hyperlink"/>
            <w:rFonts w:asciiTheme="majorBidi" w:hAnsiTheme="majorBidi" w:cstheme="majorBidi"/>
            <w:color w:val="auto"/>
            <w:sz w:val="24"/>
            <w:szCs w:val="24"/>
            <w:u w:val="none"/>
            <w:lang w:bidi="ar-DZ"/>
          </w:rPr>
          <w:t>https://doi.org/10.1093/eurheartj/ehac244</w:t>
        </w:r>
      </w:hyperlink>
    </w:p>
    <w:p w14:paraId="4D69AA37"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Eltaib, L. (2025). Polymeric nanoparticles in targeted Drug delivery: Unveiling the impact of polymer characterization and fabrication. </w:t>
      </w:r>
      <w:proofErr w:type="spellStart"/>
      <w:r w:rsidRPr="008D435C">
        <w:rPr>
          <w:rFonts w:asciiTheme="majorBidi" w:hAnsiTheme="majorBidi" w:cstheme="majorBidi"/>
          <w:i/>
          <w:iCs/>
          <w:sz w:val="24"/>
          <w:szCs w:val="24"/>
          <w:lang w:bidi="ar-DZ"/>
        </w:rPr>
        <w:t>Polymers</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17</w:t>
      </w:r>
      <w:r w:rsidRPr="008D435C">
        <w:rPr>
          <w:rFonts w:asciiTheme="majorBidi" w:hAnsiTheme="majorBidi" w:cstheme="majorBidi"/>
          <w:sz w:val="24"/>
          <w:szCs w:val="24"/>
          <w:lang w:bidi="ar-DZ"/>
        </w:rPr>
        <w:t xml:space="preserve">(7), 833. </w:t>
      </w:r>
      <w:hyperlink r:id="rId53" w:history="1">
        <w:r w:rsidRPr="008D435C">
          <w:rPr>
            <w:rStyle w:val="Hyperlink"/>
            <w:rFonts w:asciiTheme="majorBidi" w:hAnsiTheme="majorBidi" w:cstheme="majorBidi"/>
            <w:color w:val="auto"/>
            <w:sz w:val="24"/>
            <w:szCs w:val="24"/>
            <w:u w:val="none"/>
            <w:lang w:bidi="ar-DZ"/>
          </w:rPr>
          <w:t>https://doi.org/10.3390/polym17070833</w:t>
        </w:r>
      </w:hyperlink>
    </w:p>
    <w:p w14:paraId="69B3D71F"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val="en-US" w:bidi="ar-DZ"/>
        </w:rPr>
        <w:t>Famurewa</w:t>
      </w:r>
      <w:proofErr w:type="spellEnd"/>
      <w:r w:rsidRPr="008D435C">
        <w:rPr>
          <w:rFonts w:asciiTheme="majorBidi" w:hAnsiTheme="majorBidi" w:cstheme="majorBidi"/>
          <w:sz w:val="24"/>
          <w:szCs w:val="24"/>
          <w:lang w:val="en-US" w:bidi="ar-DZ"/>
        </w:rPr>
        <w:t xml:space="preserve">, A. C., Akhigbe, R. E., George, M. Y., Adekunle, Y. A., </w:t>
      </w:r>
      <w:proofErr w:type="spellStart"/>
      <w:r w:rsidRPr="008D435C">
        <w:rPr>
          <w:rFonts w:asciiTheme="majorBidi" w:hAnsiTheme="majorBidi" w:cstheme="majorBidi"/>
          <w:sz w:val="24"/>
          <w:szCs w:val="24"/>
          <w:lang w:val="en-US" w:bidi="ar-DZ"/>
        </w:rPr>
        <w:t>Oyedokun</w:t>
      </w:r>
      <w:proofErr w:type="spellEnd"/>
      <w:r w:rsidRPr="008D435C">
        <w:rPr>
          <w:rFonts w:asciiTheme="majorBidi" w:hAnsiTheme="majorBidi" w:cstheme="majorBidi"/>
          <w:sz w:val="24"/>
          <w:szCs w:val="24"/>
          <w:lang w:val="en-US" w:bidi="ar-DZ"/>
        </w:rPr>
        <w:t xml:space="preserve">, P. A., Akhigbe, T. M., &amp; </w:t>
      </w:r>
      <w:proofErr w:type="spellStart"/>
      <w:r w:rsidRPr="008D435C">
        <w:rPr>
          <w:rFonts w:asciiTheme="majorBidi" w:hAnsiTheme="majorBidi" w:cstheme="majorBidi"/>
          <w:sz w:val="24"/>
          <w:szCs w:val="24"/>
          <w:lang w:val="en-US" w:bidi="ar-DZ"/>
        </w:rPr>
        <w:t>Fatokun</w:t>
      </w:r>
      <w:proofErr w:type="spellEnd"/>
      <w:r w:rsidRPr="008D435C">
        <w:rPr>
          <w:rFonts w:asciiTheme="majorBidi" w:hAnsiTheme="majorBidi" w:cstheme="majorBidi"/>
          <w:sz w:val="24"/>
          <w:szCs w:val="24"/>
          <w:lang w:val="en-US" w:bidi="ar-DZ"/>
        </w:rPr>
        <w:t xml:space="preserve">, A. A. (2024). </w:t>
      </w:r>
      <w:r w:rsidRPr="00644120">
        <w:rPr>
          <w:rFonts w:asciiTheme="majorBidi" w:hAnsiTheme="majorBidi" w:cstheme="majorBidi"/>
          <w:sz w:val="24"/>
          <w:szCs w:val="24"/>
          <w:lang w:val="en-US" w:bidi="ar-DZ"/>
        </w:rPr>
        <w:t xml:space="preserve">Mechanisms of </w:t>
      </w:r>
      <w:proofErr w:type="spellStart"/>
      <w:r w:rsidRPr="00644120">
        <w:rPr>
          <w:rFonts w:asciiTheme="majorBidi" w:hAnsiTheme="majorBidi" w:cstheme="majorBidi"/>
          <w:sz w:val="24"/>
          <w:szCs w:val="24"/>
          <w:lang w:val="en-US" w:bidi="ar-DZ"/>
        </w:rPr>
        <w:t>ferroptotic</w:t>
      </w:r>
      <w:proofErr w:type="spellEnd"/>
      <w:r w:rsidRPr="00644120">
        <w:rPr>
          <w:rFonts w:asciiTheme="majorBidi" w:hAnsiTheme="majorBidi" w:cstheme="majorBidi"/>
          <w:sz w:val="24"/>
          <w:szCs w:val="24"/>
          <w:lang w:val="en-US" w:bidi="ar-DZ"/>
        </w:rPr>
        <w:t xml:space="preserve"> and non-</w:t>
      </w:r>
      <w:proofErr w:type="spellStart"/>
      <w:r w:rsidRPr="00644120">
        <w:rPr>
          <w:rFonts w:asciiTheme="majorBidi" w:hAnsiTheme="majorBidi" w:cstheme="majorBidi"/>
          <w:sz w:val="24"/>
          <w:szCs w:val="24"/>
          <w:lang w:val="en-US" w:bidi="ar-DZ"/>
        </w:rPr>
        <w:t>ferroptotic</w:t>
      </w:r>
      <w:proofErr w:type="spellEnd"/>
      <w:r w:rsidRPr="00644120">
        <w:rPr>
          <w:rFonts w:asciiTheme="majorBidi" w:hAnsiTheme="majorBidi" w:cstheme="majorBidi"/>
          <w:sz w:val="24"/>
          <w:szCs w:val="24"/>
          <w:lang w:val="en-US" w:bidi="ar-DZ"/>
        </w:rPr>
        <w:t xml:space="preserve"> organ toxicity of chemotherapy: protective and therapeutic effects of ginger, 6-gingerol and zingerone in preclinical studies. </w:t>
      </w:r>
      <w:proofErr w:type="spellStart"/>
      <w:r w:rsidRPr="008D435C">
        <w:rPr>
          <w:rFonts w:asciiTheme="majorBidi" w:hAnsiTheme="majorBidi" w:cstheme="majorBidi"/>
          <w:i/>
          <w:iCs/>
          <w:sz w:val="24"/>
          <w:szCs w:val="24"/>
          <w:lang w:bidi="ar-DZ"/>
        </w:rPr>
        <w:t>Naunyn-Schmiedebergs</w:t>
      </w:r>
      <w:proofErr w:type="spellEnd"/>
      <w:r w:rsidRPr="008D435C">
        <w:rPr>
          <w:rFonts w:asciiTheme="majorBidi" w:hAnsiTheme="majorBidi" w:cstheme="majorBidi"/>
          <w:i/>
          <w:iCs/>
          <w:sz w:val="24"/>
          <w:szCs w:val="24"/>
          <w:lang w:bidi="ar-DZ"/>
        </w:rPr>
        <w:t xml:space="preserve"> Archives of </w:t>
      </w:r>
      <w:proofErr w:type="spellStart"/>
      <w:r w:rsidRPr="008D435C">
        <w:rPr>
          <w:rFonts w:asciiTheme="majorBidi" w:hAnsiTheme="majorBidi" w:cstheme="majorBidi"/>
          <w:i/>
          <w:iCs/>
          <w:sz w:val="24"/>
          <w:szCs w:val="24"/>
          <w:lang w:bidi="ar-DZ"/>
        </w:rPr>
        <w:t>Pharmacology</w:t>
      </w:r>
      <w:proofErr w:type="spellEnd"/>
      <w:r w:rsidRPr="008D435C">
        <w:rPr>
          <w:rFonts w:asciiTheme="majorBidi" w:hAnsiTheme="majorBidi" w:cstheme="majorBidi"/>
          <w:sz w:val="24"/>
          <w:szCs w:val="24"/>
          <w:lang w:bidi="ar-DZ"/>
        </w:rPr>
        <w:t>. https://doi.org/10.1007/s00210-024-03623-5</w:t>
      </w:r>
    </w:p>
    <w:p w14:paraId="3350A39E"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bidi="ar-DZ"/>
        </w:rPr>
        <w:t>Fauviaux</w:t>
      </w:r>
      <w:proofErr w:type="spellEnd"/>
      <w:r w:rsidRPr="008D435C">
        <w:rPr>
          <w:rFonts w:asciiTheme="majorBidi" w:hAnsiTheme="majorBidi" w:cstheme="majorBidi"/>
          <w:sz w:val="24"/>
          <w:szCs w:val="24"/>
          <w:lang w:bidi="ar-DZ"/>
        </w:rPr>
        <w:t xml:space="preserve">, E., </w:t>
      </w:r>
      <w:proofErr w:type="spellStart"/>
      <w:r w:rsidRPr="008D435C">
        <w:rPr>
          <w:rFonts w:asciiTheme="majorBidi" w:hAnsiTheme="majorBidi" w:cstheme="majorBidi"/>
          <w:sz w:val="24"/>
          <w:szCs w:val="24"/>
          <w:lang w:bidi="ar-DZ"/>
        </w:rPr>
        <w:t>Promelle</w:t>
      </w:r>
      <w:proofErr w:type="spellEnd"/>
      <w:r w:rsidRPr="008D435C">
        <w:rPr>
          <w:rFonts w:asciiTheme="majorBidi" w:hAnsiTheme="majorBidi" w:cstheme="majorBidi"/>
          <w:sz w:val="24"/>
          <w:szCs w:val="24"/>
          <w:lang w:bidi="ar-DZ"/>
        </w:rPr>
        <w:t xml:space="preserve">, V., </w:t>
      </w:r>
      <w:proofErr w:type="spellStart"/>
      <w:r w:rsidRPr="008D435C">
        <w:rPr>
          <w:rFonts w:asciiTheme="majorBidi" w:hAnsiTheme="majorBidi" w:cstheme="majorBidi"/>
          <w:sz w:val="24"/>
          <w:szCs w:val="24"/>
          <w:lang w:bidi="ar-DZ"/>
        </w:rPr>
        <w:t>Boucenna</w:t>
      </w:r>
      <w:proofErr w:type="spellEnd"/>
      <w:r w:rsidRPr="008D435C">
        <w:rPr>
          <w:rFonts w:asciiTheme="majorBidi" w:hAnsiTheme="majorBidi" w:cstheme="majorBidi"/>
          <w:sz w:val="24"/>
          <w:szCs w:val="24"/>
          <w:lang w:bidi="ar-DZ"/>
        </w:rPr>
        <w:t xml:space="preserve">, V., Jany, B. H., Errera, M., </w:t>
      </w:r>
      <w:proofErr w:type="spellStart"/>
      <w:r w:rsidRPr="008D435C">
        <w:rPr>
          <w:rFonts w:asciiTheme="majorBidi" w:hAnsiTheme="majorBidi" w:cstheme="majorBidi"/>
          <w:sz w:val="24"/>
          <w:szCs w:val="24"/>
          <w:lang w:bidi="ar-DZ"/>
        </w:rPr>
        <w:t>Delbarre</w:t>
      </w:r>
      <w:proofErr w:type="spellEnd"/>
      <w:r w:rsidRPr="008D435C">
        <w:rPr>
          <w:rFonts w:asciiTheme="majorBidi" w:hAnsiTheme="majorBidi" w:cstheme="majorBidi"/>
          <w:sz w:val="24"/>
          <w:szCs w:val="24"/>
          <w:lang w:bidi="ar-DZ"/>
        </w:rPr>
        <w:t xml:space="preserve">, M., &amp; </w:t>
      </w:r>
      <w:proofErr w:type="spellStart"/>
      <w:r w:rsidRPr="008D435C">
        <w:rPr>
          <w:rFonts w:asciiTheme="majorBidi" w:hAnsiTheme="majorBidi" w:cstheme="majorBidi"/>
          <w:sz w:val="24"/>
          <w:szCs w:val="24"/>
          <w:lang w:bidi="ar-DZ"/>
        </w:rPr>
        <w:t>Boucenna</w:t>
      </w:r>
      <w:proofErr w:type="spellEnd"/>
      <w:r w:rsidRPr="008D435C">
        <w:rPr>
          <w:rFonts w:asciiTheme="majorBidi" w:hAnsiTheme="majorBidi" w:cstheme="majorBidi"/>
          <w:sz w:val="24"/>
          <w:szCs w:val="24"/>
          <w:lang w:bidi="ar-DZ"/>
        </w:rPr>
        <w:t xml:space="preserve">, W. (2022). </w:t>
      </w:r>
      <w:r w:rsidRPr="00644120">
        <w:rPr>
          <w:rFonts w:asciiTheme="majorBidi" w:hAnsiTheme="majorBidi" w:cstheme="majorBidi"/>
          <w:sz w:val="24"/>
          <w:szCs w:val="24"/>
          <w:lang w:val="en-US" w:bidi="ar-DZ"/>
        </w:rPr>
        <w:t xml:space="preserve">Ocular toxicity of targeted therapies with MEK inhibitors and BRAF inhibitors in the treatment of metastatic cutaneous melanoma. </w:t>
      </w:r>
      <w:r w:rsidRPr="008D435C">
        <w:rPr>
          <w:rFonts w:asciiTheme="majorBidi" w:hAnsiTheme="majorBidi" w:cstheme="majorBidi"/>
          <w:i/>
          <w:iCs/>
          <w:sz w:val="24"/>
          <w:szCs w:val="24"/>
          <w:lang w:bidi="ar-DZ"/>
        </w:rPr>
        <w:t xml:space="preserve">Journal </w:t>
      </w:r>
      <w:proofErr w:type="spellStart"/>
      <w:r w:rsidRPr="008D435C">
        <w:rPr>
          <w:rFonts w:asciiTheme="majorBidi" w:hAnsiTheme="majorBidi" w:cstheme="majorBidi"/>
          <w:i/>
          <w:iCs/>
          <w:sz w:val="24"/>
          <w:szCs w:val="24"/>
          <w:lang w:bidi="ar-DZ"/>
        </w:rPr>
        <w:t>Francais</w:t>
      </w:r>
      <w:proofErr w:type="spellEnd"/>
      <w:r w:rsidRPr="008D435C">
        <w:rPr>
          <w:rFonts w:asciiTheme="majorBidi" w:hAnsiTheme="majorBidi" w:cstheme="majorBidi"/>
          <w:i/>
          <w:iCs/>
          <w:sz w:val="24"/>
          <w:szCs w:val="24"/>
          <w:lang w:bidi="ar-DZ"/>
        </w:rPr>
        <w:t xml:space="preserve"> D Ophtalmologie</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45</w:t>
      </w:r>
      <w:r w:rsidRPr="008D435C">
        <w:rPr>
          <w:rFonts w:asciiTheme="majorBidi" w:hAnsiTheme="majorBidi" w:cstheme="majorBidi"/>
          <w:sz w:val="24"/>
          <w:szCs w:val="24"/>
          <w:lang w:bidi="ar-DZ"/>
        </w:rPr>
        <w:t>(6), 612–618. https://doi.org/10.1016/j.jfo.2021.08.005</w:t>
      </w:r>
    </w:p>
    <w:p w14:paraId="37A1B8B2"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644120">
        <w:rPr>
          <w:rFonts w:asciiTheme="majorBidi" w:hAnsiTheme="majorBidi" w:cstheme="majorBidi"/>
          <w:sz w:val="24"/>
          <w:szCs w:val="24"/>
          <w:lang w:val="en-US" w:bidi="ar-DZ"/>
        </w:rPr>
        <w:t>Gabora</w:t>
      </w:r>
      <w:proofErr w:type="spellEnd"/>
      <w:r w:rsidRPr="00644120">
        <w:rPr>
          <w:rFonts w:asciiTheme="majorBidi" w:hAnsiTheme="majorBidi" w:cstheme="majorBidi"/>
          <w:sz w:val="24"/>
          <w:szCs w:val="24"/>
          <w:lang w:val="en-US" w:bidi="ar-DZ"/>
        </w:rPr>
        <w:t xml:space="preserve">, K., </w:t>
      </w:r>
      <w:proofErr w:type="spellStart"/>
      <w:r w:rsidRPr="00644120">
        <w:rPr>
          <w:rFonts w:asciiTheme="majorBidi" w:hAnsiTheme="majorBidi" w:cstheme="majorBidi"/>
          <w:sz w:val="24"/>
          <w:szCs w:val="24"/>
          <w:lang w:val="en-US" w:bidi="ar-DZ"/>
        </w:rPr>
        <w:t>Piciu</w:t>
      </w:r>
      <w:proofErr w:type="spellEnd"/>
      <w:r w:rsidRPr="00644120">
        <w:rPr>
          <w:rFonts w:asciiTheme="majorBidi" w:hAnsiTheme="majorBidi" w:cstheme="majorBidi"/>
          <w:sz w:val="24"/>
          <w:szCs w:val="24"/>
          <w:lang w:val="en-US" w:bidi="ar-DZ"/>
        </w:rPr>
        <w:t xml:space="preserve">, A., </w:t>
      </w:r>
      <w:proofErr w:type="spellStart"/>
      <w:r w:rsidRPr="00644120">
        <w:rPr>
          <w:rFonts w:asciiTheme="majorBidi" w:hAnsiTheme="majorBidi" w:cstheme="majorBidi"/>
          <w:sz w:val="24"/>
          <w:szCs w:val="24"/>
          <w:lang w:val="en-US" w:bidi="ar-DZ"/>
        </w:rPr>
        <w:t>Bădulescu</w:t>
      </w:r>
      <w:proofErr w:type="spellEnd"/>
      <w:r w:rsidRPr="00644120">
        <w:rPr>
          <w:rFonts w:asciiTheme="majorBidi" w:hAnsiTheme="majorBidi" w:cstheme="majorBidi"/>
          <w:sz w:val="24"/>
          <w:szCs w:val="24"/>
          <w:lang w:val="en-US" w:bidi="ar-DZ"/>
        </w:rPr>
        <w:t xml:space="preserve">, I. C., Larg, M. I., Stoian, I., &amp; </w:t>
      </w:r>
      <w:proofErr w:type="spellStart"/>
      <w:r w:rsidRPr="00644120">
        <w:rPr>
          <w:rFonts w:asciiTheme="majorBidi" w:hAnsiTheme="majorBidi" w:cstheme="majorBidi"/>
          <w:sz w:val="24"/>
          <w:szCs w:val="24"/>
          <w:lang w:val="en-US" w:bidi="ar-DZ"/>
        </w:rPr>
        <w:t>Piciu</w:t>
      </w:r>
      <w:proofErr w:type="spellEnd"/>
      <w:r w:rsidRPr="00644120">
        <w:rPr>
          <w:rFonts w:asciiTheme="majorBidi" w:hAnsiTheme="majorBidi" w:cstheme="majorBidi"/>
          <w:sz w:val="24"/>
          <w:szCs w:val="24"/>
          <w:lang w:val="en-US" w:bidi="ar-DZ"/>
        </w:rPr>
        <w:t xml:space="preserve">, D. (2019). Current evidence on thyroid related adverse events in patients treated with protein tyrosine kinase inhibitors. </w:t>
      </w:r>
      <w:r w:rsidRPr="008D435C">
        <w:rPr>
          <w:rFonts w:asciiTheme="majorBidi" w:hAnsiTheme="majorBidi" w:cstheme="majorBidi"/>
          <w:i/>
          <w:iCs/>
          <w:sz w:val="24"/>
          <w:szCs w:val="24"/>
          <w:lang w:bidi="ar-DZ"/>
        </w:rPr>
        <w:t xml:space="preserve">Drug </w:t>
      </w:r>
      <w:proofErr w:type="spellStart"/>
      <w:r w:rsidRPr="008D435C">
        <w:rPr>
          <w:rFonts w:asciiTheme="majorBidi" w:hAnsiTheme="majorBidi" w:cstheme="majorBidi"/>
          <w:i/>
          <w:iCs/>
          <w:sz w:val="24"/>
          <w:szCs w:val="24"/>
          <w:lang w:bidi="ar-DZ"/>
        </w:rPr>
        <w:t>Metabolism</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Reviews</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51</w:t>
      </w:r>
      <w:r w:rsidRPr="008D435C">
        <w:rPr>
          <w:rFonts w:asciiTheme="majorBidi" w:hAnsiTheme="majorBidi" w:cstheme="majorBidi"/>
          <w:sz w:val="24"/>
          <w:szCs w:val="24"/>
          <w:lang w:bidi="ar-DZ"/>
        </w:rPr>
        <w:t xml:space="preserve">(4), 562–569. </w:t>
      </w:r>
      <w:hyperlink r:id="rId54" w:history="1">
        <w:r w:rsidRPr="008D435C">
          <w:rPr>
            <w:rStyle w:val="Hyperlink"/>
            <w:rFonts w:asciiTheme="majorBidi" w:hAnsiTheme="majorBidi" w:cstheme="majorBidi"/>
            <w:color w:val="auto"/>
            <w:sz w:val="24"/>
            <w:szCs w:val="24"/>
            <w:u w:val="none"/>
            <w:lang w:bidi="ar-DZ"/>
          </w:rPr>
          <w:t>https://doi.org/10.1080/03602532.2019.1687512</w:t>
        </w:r>
      </w:hyperlink>
    </w:p>
    <w:p w14:paraId="52374567"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val="en-US" w:bidi="ar-DZ"/>
        </w:rPr>
        <w:t>Gavric</w:t>
      </w:r>
      <w:proofErr w:type="spellEnd"/>
      <w:r w:rsidRPr="008D435C">
        <w:rPr>
          <w:rFonts w:asciiTheme="majorBidi" w:hAnsiTheme="majorBidi" w:cstheme="majorBidi"/>
          <w:sz w:val="24"/>
          <w:szCs w:val="24"/>
          <w:lang w:val="en-US" w:bidi="ar-DZ"/>
        </w:rPr>
        <w:t xml:space="preserve">, A. U., Ocvirk, J., &amp; </w:t>
      </w:r>
      <w:proofErr w:type="spellStart"/>
      <w:r w:rsidRPr="008D435C">
        <w:rPr>
          <w:rFonts w:asciiTheme="majorBidi" w:hAnsiTheme="majorBidi" w:cstheme="majorBidi"/>
          <w:sz w:val="24"/>
          <w:szCs w:val="24"/>
          <w:lang w:val="en-US" w:bidi="ar-DZ"/>
        </w:rPr>
        <w:t>Mekjavic</w:t>
      </w:r>
      <w:proofErr w:type="spellEnd"/>
      <w:r w:rsidRPr="008D435C">
        <w:rPr>
          <w:rFonts w:asciiTheme="majorBidi" w:hAnsiTheme="majorBidi" w:cstheme="majorBidi"/>
          <w:sz w:val="24"/>
          <w:szCs w:val="24"/>
          <w:lang w:val="en-US" w:bidi="ar-DZ"/>
        </w:rPr>
        <w:t xml:space="preserve">, P. J. (2018). </w:t>
      </w:r>
      <w:r w:rsidRPr="00644120">
        <w:rPr>
          <w:rFonts w:asciiTheme="majorBidi" w:hAnsiTheme="majorBidi" w:cstheme="majorBidi"/>
          <w:sz w:val="24"/>
          <w:szCs w:val="24"/>
          <w:lang w:val="en-US" w:bidi="ar-DZ"/>
        </w:rPr>
        <w:t xml:space="preserve">Ocular Changes in Metastatic Melanoma Patients Treated with MEK Inhibitor </w:t>
      </w:r>
      <w:proofErr w:type="spellStart"/>
      <w:r w:rsidRPr="00644120">
        <w:rPr>
          <w:rFonts w:asciiTheme="majorBidi" w:hAnsiTheme="majorBidi" w:cstheme="majorBidi"/>
          <w:sz w:val="24"/>
          <w:szCs w:val="24"/>
          <w:lang w:val="en-US" w:bidi="ar-DZ"/>
        </w:rPr>
        <w:t>Cobimetinib</w:t>
      </w:r>
      <w:proofErr w:type="spellEnd"/>
      <w:r w:rsidRPr="00644120">
        <w:rPr>
          <w:rFonts w:asciiTheme="majorBidi" w:hAnsiTheme="majorBidi" w:cstheme="majorBidi"/>
          <w:sz w:val="24"/>
          <w:szCs w:val="24"/>
          <w:lang w:val="en-US" w:bidi="ar-DZ"/>
        </w:rPr>
        <w:t xml:space="preserve"> and BRAF Inhibitor Vemurafenib. </w:t>
      </w:r>
      <w:proofErr w:type="spellStart"/>
      <w:r w:rsidRPr="008D435C">
        <w:rPr>
          <w:rFonts w:asciiTheme="majorBidi" w:hAnsiTheme="majorBidi" w:cstheme="majorBidi"/>
          <w:i/>
          <w:iCs/>
          <w:sz w:val="24"/>
          <w:szCs w:val="24"/>
          <w:lang w:bidi="ar-DZ"/>
        </w:rPr>
        <w:t>Radiology</w:t>
      </w:r>
      <w:proofErr w:type="spellEnd"/>
      <w:r w:rsidRPr="008D435C">
        <w:rPr>
          <w:rFonts w:asciiTheme="majorBidi" w:hAnsiTheme="majorBidi" w:cstheme="majorBidi"/>
          <w:i/>
          <w:iCs/>
          <w:sz w:val="24"/>
          <w:szCs w:val="24"/>
          <w:lang w:bidi="ar-DZ"/>
        </w:rPr>
        <w:t xml:space="preserve"> and </w:t>
      </w:r>
      <w:proofErr w:type="spellStart"/>
      <w:r w:rsidRPr="008D435C">
        <w:rPr>
          <w:rFonts w:asciiTheme="majorBidi" w:hAnsiTheme="majorBidi" w:cstheme="majorBidi"/>
          <w:i/>
          <w:iCs/>
          <w:sz w:val="24"/>
          <w:szCs w:val="24"/>
          <w:lang w:bidi="ar-DZ"/>
        </w:rPr>
        <w:t>Oncology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52</w:t>
      </w:r>
      <w:r w:rsidRPr="008D435C">
        <w:rPr>
          <w:rFonts w:asciiTheme="majorBidi" w:hAnsiTheme="majorBidi" w:cstheme="majorBidi"/>
          <w:sz w:val="24"/>
          <w:szCs w:val="24"/>
          <w:lang w:bidi="ar-DZ"/>
        </w:rPr>
        <w:t>(2), 213–219. https://doi.org/10.2478/RAON-2018-0002</w:t>
      </w:r>
    </w:p>
    <w:p w14:paraId="2D6E57DC"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Gong, Y., Liu, Y., Jiang, F., &amp; Wang, X. (2024). </w:t>
      </w:r>
      <w:r w:rsidRPr="00644120">
        <w:rPr>
          <w:rFonts w:asciiTheme="majorBidi" w:hAnsiTheme="majorBidi" w:cstheme="majorBidi"/>
          <w:sz w:val="24"/>
          <w:szCs w:val="24"/>
          <w:lang w:val="en-US" w:bidi="ar-DZ"/>
        </w:rPr>
        <w:t xml:space="preserve">Ocular Immune-Related Adverse Events Associated with PD-1 Inhibitors: From Molecular Mechanisms to Clinical Management. </w:t>
      </w:r>
      <w:r w:rsidRPr="008D435C">
        <w:rPr>
          <w:rFonts w:asciiTheme="majorBidi" w:hAnsiTheme="majorBidi" w:cstheme="majorBidi"/>
          <w:i/>
          <w:iCs/>
          <w:sz w:val="24"/>
          <w:szCs w:val="24"/>
          <w:lang w:bidi="ar-DZ"/>
        </w:rPr>
        <w:t xml:space="preserve">Seminars in </w:t>
      </w:r>
      <w:proofErr w:type="spellStart"/>
      <w:r w:rsidRPr="008D435C">
        <w:rPr>
          <w:rFonts w:asciiTheme="majorBidi" w:hAnsiTheme="majorBidi" w:cstheme="majorBidi"/>
          <w:i/>
          <w:iCs/>
          <w:sz w:val="24"/>
          <w:szCs w:val="24"/>
          <w:lang w:bidi="ar-DZ"/>
        </w:rPr>
        <w:t>Ophthalmology</w:t>
      </w:r>
      <w:proofErr w:type="spellEnd"/>
      <w:r w:rsidRPr="008D435C">
        <w:rPr>
          <w:rFonts w:asciiTheme="majorBidi" w:hAnsiTheme="majorBidi" w:cstheme="majorBidi"/>
          <w:sz w:val="24"/>
          <w:szCs w:val="24"/>
          <w:lang w:bidi="ar-DZ"/>
        </w:rPr>
        <w:t>, 1–18. https://doi.org/10.1080/08820538.2024.2433636</w:t>
      </w:r>
    </w:p>
    <w:p w14:paraId="7D2D6BC9" w14:textId="4AA80AAA" w:rsidR="008D435C" w:rsidRPr="000C533D" w:rsidRDefault="000C533D" w:rsidP="00772DF1">
      <w:pPr>
        <w:pStyle w:val="ListParagraph"/>
        <w:numPr>
          <w:ilvl w:val="0"/>
          <w:numId w:val="13"/>
        </w:numPr>
        <w:spacing w:after="240"/>
        <w:rPr>
          <w:rFonts w:asciiTheme="majorBidi" w:hAnsiTheme="majorBidi" w:cstheme="majorBidi"/>
          <w:sz w:val="24"/>
          <w:szCs w:val="24"/>
          <w:lang w:val="en-US" w:bidi="ar-DZ"/>
        </w:rPr>
      </w:pPr>
      <w:r>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31968" behindDoc="0" locked="0" layoutInCell="1" allowOverlap="1" wp14:anchorId="0CEAA66F" wp14:editId="4294F8FE">
                <wp:simplePos x="0" y="0"/>
                <wp:positionH relativeFrom="margin">
                  <wp:posOffset>0</wp:posOffset>
                </wp:positionH>
                <wp:positionV relativeFrom="paragraph">
                  <wp:posOffset>-247650</wp:posOffset>
                </wp:positionV>
                <wp:extent cx="5284470" cy="0"/>
                <wp:effectExtent l="0" t="0" r="0" b="0"/>
                <wp:wrapNone/>
                <wp:docPr id="239952032" name="Straight Connector 2"/>
                <wp:cNvGraphicFramePr/>
                <a:graphic xmlns:a="http://schemas.openxmlformats.org/drawingml/2006/main">
                  <a:graphicData uri="http://schemas.microsoft.com/office/word/2010/wordprocessingShape">
                    <wps:wsp>
                      <wps:cNvCnPr/>
                      <wps:spPr>
                        <a:xfrm>
                          <a:off x="0" y="0"/>
                          <a:ext cx="528447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4FAD317" id="Straight Connector 2" o:spid="_x0000_s1026" style="position:absolute;left:0;text-align:left;z-index:251731968;visibility:visible;mso-wrap-style:square;mso-wrap-distance-left:9pt;mso-wrap-distance-top:0;mso-wrap-distance-right:9pt;mso-wrap-distance-bottom:0;mso-position-horizontal:absolute;mso-position-horizontal-relative:margin;mso-position-vertical:absolute;mso-position-vertical-relative:text" from="0,-19.5pt" to="416.1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" strokecolor="black [3200]" strokeweight="1.5pt">
                <v:stroke joinstyle="miter"/>
                <w10:wrap anchorx="margin"/>
              </v:line>
            </w:pict>
          </mc:Fallback>
        </mc:AlternateContent>
      </w:r>
      <w:r w:rsidR="008D435C" w:rsidRPr="00644120">
        <w:rPr>
          <w:rFonts w:asciiTheme="majorBidi" w:hAnsiTheme="majorBidi" w:cstheme="majorBidi"/>
          <w:sz w:val="24"/>
          <w:szCs w:val="24"/>
          <w:lang w:val="en-US" w:bidi="ar-DZ"/>
        </w:rPr>
        <w:t xml:space="preserve">Jiang, Y. (2025). Mechanisms and optimization strategies for the occurrence of antibody-drug conjugate toxicity. </w:t>
      </w:r>
      <w:r w:rsidR="008D435C" w:rsidRPr="000C533D">
        <w:rPr>
          <w:rFonts w:asciiTheme="majorBidi" w:hAnsiTheme="majorBidi" w:cstheme="majorBidi"/>
          <w:i/>
          <w:iCs/>
          <w:sz w:val="24"/>
          <w:szCs w:val="24"/>
          <w:lang w:val="en-US" w:bidi="ar-DZ"/>
        </w:rPr>
        <w:t>Theoretical and Natural Science</w:t>
      </w:r>
      <w:r w:rsidR="008D435C" w:rsidRPr="000C533D">
        <w:rPr>
          <w:rFonts w:asciiTheme="majorBidi" w:hAnsiTheme="majorBidi" w:cstheme="majorBidi"/>
          <w:sz w:val="24"/>
          <w:szCs w:val="24"/>
          <w:lang w:val="en-US" w:bidi="ar-DZ"/>
        </w:rPr>
        <w:t xml:space="preserve">, </w:t>
      </w:r>
      <w:r w:rsidR="008D435C" w:rsidRPr="000C533D">
        <w:rPr>
          <w:rFonts w:asciiTheme="majorBidi" w:hAnsiTheme="majorBidi" w:cstheme="majorBidi"/>
          <w:i/>
          <w:iCs/>
          <w:sz w:val="24"/>
          <w:szCs w:val="24"/>
          <w:lang w:val="en-US" w:bidi="ar-DZ"/>
        </w:rPr>
        <w:t>69</w:t>
      </w:r>
      <w:r w:rsidR="008D435C" w:rsidRPr="000C533D">
        <w:rPr>
          <w:rFonts w:asciiTheme="majorBidi" w:hAnsiTheme="majorBidi" w:cstheme="majorBidi"/>
          <w:sz w:val="24"/>
          <w:szCs w:val="24"/>
          <w:lang w:val="en-US" w:bidi="ar-DZ"/>
        </w:rPr>
        <w:t xml:space="preserve">(1), 177–182. </w:t>
      </w:r>
      <w:hyperlink r:id="rId55" w:history="1">
        <w:r w:rsidR="008D435C" w:rsidRPr="000C533D">
          <w:rPr>
            <w:rStyle w:val="Hyperlink"/>
            <w:rFonts w:asciiTheme="majorBidi" w:hAnsiTheme="majorBidi" w:cstheme="majorBidi"/>
            <w:color w:val="auto"/>
            <w:sz w:val="24"/>
            <w:szCs w:val="24"/>
            <w:u w:val="none"/>
            <w:lang w:val="en-US" w:bidi="ar-DZ"/>
          </w:rPr>
          <w:t>https://doi.org/10.54254/2753-8818/2025.19919</w:t>
        </w:r>
      </w:hyperlink>
    </w:p>
    <w:p w14:paraId="528CE831"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proofErr w:type="spellStart"/>
      <w:r w:rsidRPr="008D435C">
        <w:rPr>
          <w:rFonts w:asciiTheme="majorBidi" w:hAnsiTheme="majorBidi" w:cstheme="majorBidi"/>
          <w:sz w:val="24"/>
          <w:szCs w:val="24"/>
          <w:lang w:val="en-US" w:bidi="ar-DZ"/>
        </w:rPr>
        <w:t>Karlikova</w:t>
      </w:r>
      <w:proofErr w:type="spellEnd"/>
      <w:r w:rsidRPr="008D435C">
        <w:rPr>
          <w:rFonts w:asciiTheme="majorBidi" w:hAnsiTheme="majorBidi" w:cstheme="majorBidi"/>
          <w:sz w:val="24"/>
          <w:szCs w:val="24"/>
          <w:lang w:val="en-US" w:bidi="ar-DZ"/>
        </w:rPr>
        <w:t xml:space="preserve">, M., </w:t>
      </w:r>
      <w:proofErr w:type="spellStart"/>
      <w:r w:rsidRPr="008D435C">
        <w:rPr>
          <w:rFonts w:asciiTheme="majorBidi" w:hAnsiTheme="majorBidi" w:cstheme="majorBidi"/>
          <w:sz w:val="24"/>
          <w:szCs w:val="24"/>
          <w:lang w:val="en-US" w:bidi="ar-DZ"/>
        </w:rPr>
        <w:t>Topolcan</w:t>
      </w:r>
      <w:proofErr w:type="spellEnd"/>
      <w:r w:rsidRPr="008D435C">
        <w:rPr>
          <w:rFonts w:asciiTheme="majorBidi" w:hAnsiTheme="majorBidi" w:cstheme="majorBidi"/>
          <w:sz w:val="24"/>
          <w:szCs w:val="24"/>
          <w:lang w:val="en-US" w:bidi="ar-DZ"/>
        </w:rPr>
        <w:t xml:space="preserve">, O., Wolfe, O. T. J., Barak, V., &amp; Zima, T. (2015). </w:t>
      </w:r>
      <w:r w:rsidRPr="00644120">
        <w:rPr>
          <w:rFonts w:asciiTheme="majorBidi" w:hAnsiTheme="majorBidi" w:cstheme="majorBidi"/>
          <w:sz w:val="24"/>
          <w:szCs w:val="24"/>
          <w:lang w:val="en-US" w:bidi="ar-DZ"/>
        </w:rPr>
        <w:t xml:space="preserve">Optimal Use of Biomarkers in Oncology. </w:t>
      </w:r>
      <w:r w:rsidRPr="00644120">
        <w:rPr>
          <w:rFonts w:asciiTheme="majorBidi" w:hAnsiTheme="majorBidi" w:cstheme="majorBidi"/>
          <w:i/>
          <w:iCs/>
          <w:sz w:val="24"/>
          <w:szCs w:val="24"/>
          <w:lang w:val="en-US" w:bidi="ar-DZ"/>
        </w:rPr>
        <w:t>BioMed Research International</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2015</w:t>
      </w:r>
      <w:r w:rsidRPr="00644120">
        <w:rPr>
          <w:rFonts w:asciiTheme="majorBidi" w:hAnsiTheme="majorBidi" w:cstheme="majorBidi"/>
          <w:sz w:val="24"/>
          <w:szCs w:val="24"/>
          <w:lang w:val="en-US" w:bidi="ar-DZ"/>
        </w:rPr>
        <w:t xml:space="preserve">, 423159. </w:t>
      </w:r>
      <w:hyperlink r:id="rId56" w:history="1">
        <w:r w:rsidRPr="00644120">
          <w:rPr>
            <w:rStyle w:val="Hyperlink"/>
            <w:rFonts w:asciiTheme="majorBidi" w:hAnsiTheme="majorBidi" w:cstheme="majorBidi"/>
            <w:color w:val="auto"/>
            <w:sz w:val="24"/>
            <w:szCs w:val="24"/>
            <w:u w:val="none"/>
            <w:lang w:val="en-US" w:bidi="ar-DZ"/>
          </w:rPr>
          <w:t>https://doi.org/10.1155/2015/423159</w:t>
        </w:r>
      </w:hyperlink>
    </w:p>
    <w:p w14:paraId="62E480A4"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Keefe, D. M. K., &amp; Bateman, E. H. (20</w:t>
      </w:r>
      <w:r w:rsidRPr="008D435C">
        <w:rPr>
          <w:rFonts w:asciiTheme="majorBidi" w:hAnsiTheme="majorBidi" w:cstheme="majorBidi"/>
          <w:sz w:val="24"/>
          <w:szCs w:val="24"/>
          <w:rtl/>
          <w:lang w:bidi="ar-DZ"/>
        </w:rPr>
        <w:t>2</w:t>
      </w:r>
      <w:r w:rsidRPr="008D435C">
        <w:rPr>
          <w:rFonts w:asciiTheme="majorBidi" w:hAnsiTheme="majorBidi" w:cstheme="majorBidi"/>
          <w:sz w:val="24"/>
          <w:szCs w:val="24"/>
          <w:lang w:val="en-US" w:bidi="ar-DZ"/>
        </w:rPr>
        <w:t xml:space="preserve">1b). </w:t>
      </w:r>
      <w:r w:rsidRPr="00644120">
        <w:rPr>
          <w:rFonts w:asciiTheme="majorBidi" w:hAnsiTheme="majorBidi" w:cstheme="majorBidi"/>
          <w:sz w:val="24"/>
          <w:szCs w:val="24"/>
          <w:lang w:val="en-US" w:bidi="ar-DZ"/>
        </w:rPr>
        <w:t xml:space="preserve">Tumor control versus adverse events with targeted anticancer therapies. </w:t>
      </w:r>
      <w:r w:rsidRPr="008D435C">
        <w:rPr>
          <w:rFonts w:asciiTheme="majorBidi" w:hAnsiTheme="majorBidi" w:cstheme="majorBidi"/>
          <w:i/>
          <w:iCs/>
          <w:sz w:val="24"/>
          <w:szCs w:val="24"/>
          <w:lang w:bidi="ar-DZ"/>
        </w:rPr>
        <w:t xml:space="preserve">Nature </w:t>
      </w:r>
      <w:proofErr w:type="spellStart"/>
      <w:r w:rsidRPr="008D435C">
        <w:rPr>
          <w:rFonts w:asciiTheme="majorBidi" w:hAnsiTheme="majorBidi" w:cstheme="majorBidi"/>
          <w:i/>
          <w:iCs/>
          <w:sz w:val="24"/>
          <w:szCs w:val="24"/>
          <w:lang w:bidi="ar-DZ"/>
        </w:rPr>
        <w:t>Reviews</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Clinical</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Oncology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9</w:t>
      </w:r>
      <w:r w:rsidRPr="008D435C">
        <w:rPr>
          <w:rFonts w:asciiTheme="majorBidi" w:hAnsiTheme="majorBidi" w:cstheme="majorBidi"/>
          <w:sz w:val="24"/>
          <w:szCs w:val="24"/>
          <w:lang w:bidi="ar-DZ"/>
        </w:rPr>
        <w:t xml:space="preserve">(2), 98–109. </w:t>
      </w:r>
      <w:hyperlink r:id="rId57" w:history="1">
        <w:r w:rsidRPr="008D435C">
          <w:rPr>
            <w:rStyle w:val="Hyperlink"/>
            <w:rFonts w:asciiTheme="majorBidi" w:hAnsiTheme="majorBidi" w:cstheme="majorBidi"/>
            <w:color w:val="auto"/>
            <w:sz w:val="24"/>
            <w:szCs w:val="24"/>
            <w:u w:val="none"/>
            <w:lang w:bidi="ar-DZ"/>
          </w:rPr>
          <w:t>https://doi.org/10.1038/nrclinonc.2011.192</w:t>
        </w:r>
      </w:hyperlink>
    </w:p>
    <w:p w14:paraId="732808FE"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2D0A76">
        <w:rPr>
          <w:rFonts w:asciiTheme="majorBidi" w:hAnsiTheme="majorBidi" w:cstheme="majorBidi"/>
          <w:sz w:val="24"/>
          <w:szCs w:val="24"/>
          <w:lang w:val="es-ES" w:bidi="ar-DZ"/>
        </w:rPr>
        <w:t xml:space="preserve">Kumar, A., </w:t>
      </w:r>
      <w:proofErr w:type="spellStart"/>
      <w:r w:rsidRPr="002D0A76">
        <w:rPr>
          <w:rFonts w:asciiTheme="majorBidi" w:hAnsiTheme="majorBidi" w:cstheme="majorBidi"/>
          <w:sz w:val="24"/>
          <w:szCs w:val="24"/>
          <w:lang w:val="es-ES" w:bidi="ar-DZ"/>
        </w:rPr>
        <w:t>Ragavan</w:t>
      </w:r>
      <w:proofErr w:type="spellEnd"/>
      <w:r w:rsidRPr="002D0A76">
        <w:rPr>
          <w:rFonts w:asciiTheme="majorBidi" w:hAnsiTheme="majorBidi" w:cstheme="majorBidi"/>
          <w:sz w:val="24"/>
          <w:szCs w:val="24"/>
          <w:lang w:val="es-ES" w:bidi="ar-DZ"/>
        </w:rPr>
        <w:t xml:space="preserve">, M., </w:t>
      </w:r>
      <w:proofErr w:type="spellStart"/>
      <w:r w:rsidRPr="002D0A76">
        <w:rPr>
          <w:rFonts w:asciiTheme="majorBidi" w:hAnsiTheme="majorBidi" w:cstheme="majorBidi"/>
          <w:sz w:val="24"/>
          <w:szCs w:val="24"/>
          <w:lang w:val="es-ES" w:bidi="ar-DZ"/>
        </w:rPr>
        <w:t>Velazquez</w:t>
      </w:r>
      <w:proofErr w:type="spellEnd"/>
      <w:r w:rsidRPr="002D0A76">
        <w:rPr>
          <w:rFonts w:asciiTheme="majorBidi" w:hAnsiTheme="majorBidi" w:cstheme="majorBidi"/>
          <w:sz w:val="24"/>
          <w:szCs w:val="24"/>
          <w:lang w:val="es-ES" w:bidi="ar-DZ"/>
        </w:rPr>
        <w:t xml:space="preserve">, A. I., &amp; Zeng, S. (2024). </w:t>
      </w:r>
      <w:r w:rsidRPr="00644120">
        <w:rPr>
          <w:rFonts w:asciiTheme="majorBidi" w:hAnsiTheme="majorBidi" w:cstheme="majorBidi"/>
          <w:sz w:val="24"/>
          <w:szCs w:val="24"/>
          <w:lang w:val="en-US" w:bidi="ar-DZ"/>
        </w:rPr>
        <w:t xml:space="preserve">Receipt of financial assistance for oral targeted therapy among older adults with advanced non-small cell lung cancer: A prospective cohort study. </w:t>
      </w:r>
      <w:r w:rsidRPr="008D435C">
        <w:rPr>
          <w:rFonts w:asciiTheme="majorBidi" w:hAnsiTheme="majorBidi" w:cstheme="majorBidi"/>
          <w:i/>
          <w:iCs/>
          <w:sz w:val="24"/>
          <w:szCs w:val="24"/>
          <w:lang w:bidi="ar-DZ"/>
        </w:rPr>
        <w:t xml:space="preserve">Journal of </w:t>
      </w:r>
      <w:proofErr w:type="spellStart"/>
      <w:r w:rsidRPr="008D435C">
        <w:rPr>
          <w:rFonts w:asciiTheme="majorBidi" w:hAnsiTheme="majorBidi" w:cstheme="majorBidi"/>
          <w:i/>
          <w:iCs/>
          <w:sz w:val="24"/>
          <w:szCs w:val="24"/>
          <w:lang w:bidi="ar-DZ"/>
        </w:rPr>
        <w:t>Geriatric</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Oncology</w:t>
      </w:r>
      <w:proofErr w:type="spellEnd"/>
      <w:r w:rsidRPr="008D435C">
        <w:rPr>
          <w:rFonts w:asciiTheme="majorBidi" w:hAnsiTheme="majorBidi" w:cstheme="majorBidi"/>
          <w:sz w:val="24"/>
          <w:szCs w:val="24"/>
          <w:lang w:bidi="ar-DZ"/>
        </w:rPr>
        <w:t xml:space="preserve">, 101746. </w:t>
      </w:r>
      <w:hyperlink r:id="rId58" w:history="1">
        <w:r w:rsidRPr="008D435C">
          <w:rPr>
            <w:rStyle w:val="Hyperlink"/>
            <w:rFonts w:asciiTheme="majorBidi" w:hAnsiTheme="majorBidi" w:cstheme="majorBidi"/>
            <w:color w:val="auto"/>
            <w:sz w:val="24"/>
            <w:szCs w:val="24"/>
            <w:u w:val="none"/>
            <w:lang w:bidi="ar-DZ"/>
          </w:rPr>
          <w:t>https://doi.org/10.1016/j.jgo.2024.101746</w:t>
        </w:r>
      </w:hyperlink>
    </w:p>
    <w:p w14:paraId="61EDDAF4"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i/>
          <w:iCs/>
          <w:sz w:val="24"/>
          <w:szCs w:val="24"/>
          <w:lang w:val="en-US" w:bidi="ar-DZ"/>
        </w:rPr>
        <w:t>List of Anti-PD-1 and PD-L1 monoclonal antibodies (immune checkpoint inhibitors) (anti-programmed cell death-1 (PD-1) monoclonal antibodies)</w:t>
      </w:r>
      <w:r w:rsidRPr="008D435C">
        <w:rPr>
          <w:rFonts w:asciiTheme="majorBidi" w:hAnsiTheme="majorBidi" w:cstheme="majorBidi"/>
          <w:sz w:val="24"/>
          <w:szCs w:val="24"/>
          <w:lang w:val="en-US" w:bidi="ar-DZ"/>
        </w:rPr>
        <w:t xml:space="preserve">. </w:t>
      </w:r>
      <w:r w:rsidRPr="00644120">
        <w:rPr>
          <w:rFonts w:asciiTheme="majorBidi" w:hAnsiTheme="majorBidi" w:cstheme="majorBidi"/>
          <w:sz w:val="24"/>
          <w:szCs w:val="24"/>
          <w:lang w:val="en-US" w:bidi="ar-DZ"/>
        </w:rPr>
        <w:t>(2023). Drugs.com. https://www.drugs.com/drug-class/anti-pd-1-monoclonal-antibodies.html</w:t>
      </w:r>
    </w:p>
    <w:p w14:paraId="7CF5A505"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Liu, X., Wang, Z., Zhao, C., Wang, H., Guo, X., Zhou, J., ... </w:t>
      </w:r>
      <w:r w:rsidRPr="00644120">
        <w:rPr>
          <w:rFonts w:asciiTheme="majorBidi" w:hAnsiTheme="majorBidi" w:cstheme="majorBidi"/>
          <w:sz w:val="24"/>
          <w:szCs w:val="24"/>
          <w:lang w:val="en-US" w:bidi="ar-DZ"/>
        </w:rPr>
        <w:t>&amp; Zhang, L. (2020). Clinical diagnosis and treatment recommendations for ocular toxicities of targeted therapy and immune checkpoint inhibitor therapy. </w:t>
      </w:r>
      <w:proofErr w:type="spellStart"/>
      <w:r w:rsidRPr="008D435C">
        <w:rPr>
          <w:rFonts w:asciiTheme="majorBidi" w:hAnsiTheme="majorBidi" w:cstheme="majorBidi"/>
          <w:i/>
          <w:iCs/>
          <w:sz w:val="24"/>
          <w:szCs w:val="24"/>
          <w:lang w:bidi="ar-DZ"/>
        </w:rPr>
        <w:t>Thoracic</w:t>
      </w:r>
      <w:proofErr w:type="spellEnd"/>
      <w:r w:rsidRPr="008D435C">
        <w:rPr>
          <w:rFonts w:asciiTheme="majorBidi" w:hAnsiTheme="majorBidi" w:cstheme="majorBidi"/>
          <w:i/>
          <w:iCs/>
          <w:sz w:val="24"/>
          <w:szCs w:val="24"/>
          <w:lang w:bidi="ar-DZ"/>
        </w:rPr>
        <w:t xml:space="preserve"> Cancer</w:t>
      </w:r>
      <w:r w:rsidRPr="008D435C">
        <w:rPr>
          <w:rFonts w:asciiTheme="majorBidi" w:hAnsiTheme="majorBidi" w:cstheme="majorBidi"/>
          <w:sz w:val="24"/>
          <w:szCs w:val="24"/>
          <w:lang w:bidi="ar-DZ"/>
        </w:rPr>
        <w:t>, </w:t>
      </w:r>
      <w:r w:rsidRPr="008D435C">
        <w:rPr>
          <w:rFonts w:asciiTheme="majorBidi" w:hAnsiTheme="majorBidi" w:cstheme="majorBidi"/>
          <w:i/>
          <w:iCs/>
          <w:sz w:val="24"/>
          <w:szCs w:val="24"/>
          <w:lang w:bidi="ar-DZ"/>
        </w:rPr>
        <w:t>11</w:t>
      </w:r>
      <w:r w:rsidRPr="008D435C">
        <w:rPr>
          <w:rFonts w:asciiTheme="majorBidi" w:hAnsiTheme="majorBidi" w:cstheme="majorBidi"/>
          <w:sz w:val="24"/>
          <w:szCs w:val="24"/>
          <w:lang w:bidi="ar-DZ"/>
        </w:rPr>
        <w:t>(3), 810-818.</w:t>
      </w:r>
      <w:r w:rsidRPr="008D435C">
        <w:rPr>
          <w:rFonts w:asciiTheme="majorBidi" w:hAnsiTheme="majorBidi" w:cstheme="majorBidi"/>
          <w:sz w:val="24"/>
          <w:szCs w:val="24"/>
          <w:rtl/>
        </w:rPr>
        <w:t>‏</w:t>
      </w:r>
    </w:p>
    <w:p w14:paraId="76C89D9C"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val="en-US" w:bidi="ar-DZ"/>
        </w:rPr>
        <w:t>Lotfollahzadeh</w:t>
      </w:r>
      <w:proofErr w:type="spellEnd"/>
      <w:r w:rsidRPr="008D435C">
        <w:rPr>
          <w:rFonts w:asciiTheme="majorBidi" w:hAnsiTheme="majorBidi" w:cstheme="majorBidi"/>
          <w:sz w:val="24"/>
          <w:szCs w:val="24"/>
          <w:lang w:val="en-US" w:bidi="ar-DZ"/>
        </w:rPr>
        <w:t xml:space="preserve">, F., </w:t>
      </w:r>
      <w:proofErr w:type="spellStart"/>
      <w:r w:rsidRPr="008D435C">
        <w:rPr>
          <w:rFonts w:asciiTheme="majorBidi" w:hAnsiTheme="majorBidi" w:cstheme="majorBidi"/>
          <w:sz w:val="24"/>
          <w:szCs w:val="24"/>
          <w:lang w:val="en-US" w:bidi="ar-DZ"/>
        </w:rPr>
        <w:t>Nobari</w:t>
      </w:r>
      <w:proofErr w:type="spellEnd"/>
      <w:r w:rsidRPr="008D435C">
        <w:rPr>
          <w:rFonts w:asciiTheme="majorBidi" w:hAnsiTheme="majorBidi" w:cstheme="majorBidi"/>
          <w:sz w:val="24"/>
          <w:szCs w:val="24"/>
          <w:lang w:val="en-US" w:bidi="ar-DZ"/>
        </w:rPr>
        <w:t xml:space="preserve">, N., </w:t>
      </w:r>
      <w:proofErr w:type="spellStart"/>
      <w:r w:rsidRPr="008D435C">
        <w:rPr>
          <w:rFonts w:asciiTheme="majorBidi" w:hAnsiTheme="majorBidi" w:cstheme="majorBidi"/>
          <w:sz w:val="24"/>
          <w:szCs w:val="24"/>
          <w:lang w:val="en-US" w:bidi="ar-DZ"/>
        </w:rPr>
        <w:t>Ghanbary</w:t>
      </w:r>
      <w:proofErr w:type="spellEnd"/>
      <w:r w:rsidRPr="008D435C">
        <w:rPr>
          <w:rFonts w:asciiTheme="majorBidi" w:hAnsiTheme="majorBidi" w:cstheme="majorBidi"/>
          <w:sz w:val="24"/>
          <w:szCs w:val="24"/>
          <w:lang w:val="en-US" w:bidi="ar-DZ"/>
        </w:rPr>
        <w:t xml:space="preserve">, F., &amp; Hooshyar, H. (2024). </w:t>
      </w:r>
      <w:r w:rsidRPr="00644120">
        <w:rPr>
          <w:rFonts w:asciiTheme="majorBidi" w:hAnsiTheme="majorBidi" w:cstheme="majorBidi"/>
          <w:sz w:val="24"/>
          <w:szCs w:val="24"/>
          <w:lang w:val="en-US" w:bidi="ar-DZ"/>
        </w:rPr>
        <w:t xml:space="preserve">Selective Toxicity Mechanisms of Carbon Nanotubes and Near-Infrared Light Wave on the Colon and Hepatoma Cancer Cells. </w:t>
      </w:r>
      <w:proofErr w:type="spellStart"/>
      <w:r w:rsidRPr="008D435C">
        <w:rPr>
          <w:rFonts w:asciiTheme="majorBidi" w:hAnsiTheme="majorBidi" w:cstheme="majorBidi"/>
          <w:i/>
          <w:iCs/>
          <w:sz w:val="24"/>
          <w:szCs w:val="24"/>
          <w:lang w:bidi="ar-DZ"/>
        </w:rPr>
        <w:t>Deleted</w:t>
      </w:r>
      <w:proofErr w:type="spellEnd"/>
      <w:r w:rsidRPr="008D435C">
        <w:rPr>
          <w:rFonts w:asciiTheme="majorBidi" w:hAnsiTheme="majorBidi" w:cstheme="majorBidi"/>
          <w:i/>
          <w:iCs/>
          <w:sz w:val="24"/>
          <w:szCs w:val="24"/>
          <w:lang w:bidi="ar-DZ"/>
        </w:rPr>
        <w:t xml:space="preserve"> Journal</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23</w:t>
      </w:r>
      <w:r w:rsidRPr="008D435C">
        <w:rPr>
          <w:rFonts w:asciiTheme="majorBidi" w:hAnsiTheme="majorBidi" w:cstheme="majorBidi"/>
          <w:sz w:val="24"/>
          <w:szCs w:val="24"/>
          <w:lang w:bidi="ar-DZ"/>
        </w:rPr>
        <w:t>(1). https://doi.org/10.5812/ijpr-157296</w:t>
      </w:r>
    </w:p>
    <w:p w14:paraId="09535FFD" w14:textId="77777777" w:rsidR="008D435C" w:rsidRPr="008D435C" w:rsidRDefault="008D435C" w:rsidP="00772DF1">
      <w:pPr>
        <w:pStyle w:val="ListParagraph"/>
        <w:numPr>
          <w:ilvl w:val="0"/>
          <w:numId w:val="13"/>
        </w:numPr>
        <w:spacing w:after="240"/>
        <w:rPr>
          <w:rFonts w:asciiTheme="majorBidi" w:hAnsiTheme="majorBidi" w:cstheme="majorBidi"/>
          <w:sz w:val="24"/>
          <w:szCs w:val="24"/>
          <w:rtl/>
          <w:lang w:bidi="ar-DZ"/>
        </w:rPr>
      </w:pPr>
      <w:r w:rsidRPr="008D435C">
        <w:rPr>
          <w:rFonts w:asciiTheme="majorBidi" w:hAnsiTheme="majorBidi" w:cstheme="majorBidi"/>
          <w:sz w:val="24"/>
          <w:szCs w:val="24"/>
          <w:lang w:bidi="ar-DZ"/>
        </w:rPr>
        <w:t xml:space="preserve">Lyon, A. R., </w:t>
      </w:r>
      <w:proofErr w:type="spellStart"/>
      <w:r w:rsidRPr="008D435C">
        <w:rPr>
          <w:rFonts w:asciiTheme="majorBidi" w:hAnsiTheme="majorBidi" w:cstheme="majorBidi"/>
          <w:sz w:val="24"/>
          <w:szCs w:val="24"/>
          <w:lang w:bidi="ar-DZ"/>
        </w:rPr>
        <w:t>López</w:t>
      </w:r>
      <w:proofErr w:type="spellEnd"/>
      <w:r w:rsidRPr="008D435C">
        <w:rPr>
          <w:rFonts w:asciiTheme="majorBidi" w:hAnsiTheme="majorBidi" w:cstheme="majorBidi"/>
          <w:sz w:val="24"/>
          <w:szCs w:val="24"/>
          <w:lang w:bidi="ar-DZ"/>
        </w:rPr>
        <w:t xml:space="preserve">-Fernández, T., Couch, L. S., </w:t>
      </w:r>
      <w:proofErr w:type="spellStart"/>
      <w:r w:rsidRPr="008D435C">
        <w:rPr>
          <w:rFonts w:asciiTheme="majorBidi" w:hAnsiTheme="majorBidi" w:cstheme="majorBidi"/>
          <w:sz w:val="24"/>
          <w:szCs w:val="24"/>
          <w:lang w:bidi="ar-DZ"/>
        </w:rPr>
        <w:t>Asteggiano</w:t>
      </w:r>
      <w:proofErr w:type="spellEnd"/>
      <w:r w:rsidRPr="008D435C">
        <w:rPr>
          <w:rFonts w:asciiTheme="majorBidi" w:hAnsiTheme="majorBidi" w:cstheme="majorBidi"/>
          <w:sz w:val="24"/>
          <w:szCs w:val="24"/>
          <w:lang w:bidi="ar-DZ"/>
        </w:rPr>
        <w:t xml:space="preserve">, R., Aznar, M. C., </w:t>
      </w:r>
      <w:proofErr w:type="spellStart"/>
      <w:r w:rsidRPr="008D435C">
        <w:rPr>
          <w:rFonts w:asciiTheme="majorBidi" w:hAnsiTheme="majorBidi" w:cstheme="majorBidi"/>
          <w:sz w:val="24"/>
          <w:szCs w:val="24"/>
          <w:lang w:bidi="ar-DZ"/>
        </w:rPr>
        <w:t>Bergler</w:t>
      </w:r>
      <w:proofErr w:type="spellEnd"/>
      <w:r w:rsidRPr="008D435C">
        <w:rPr>
          <w:rFonts w:asciiTheme="majorBidi" w:hAnsiTheme="majorBidi" w:cstheme="majorBidi"/>
          <w:sz w:val="24"/>
          <w:szCs w:val="24"/>
          <w:lang w:bidi="ar-DZ"/>
        </w:rPr>
        <w:t xml:space="preserve">-Klein, J., </w:t>
      </w:r>
      <w:proofErr w:type="spellStart"/>
      <w:r w:rsidRPr="008D435C">
        <w:rPr>
          <w:rFonts w:asciiTheme="majorBidi" w:hAnsiTheme="majorBidi" w:cstheme="majorBidi"/>
          <w:sz w:val="24"/>
          <w:szCs w:val="24"/>
          <w:lang w:bidi="ar-DZ"/>
        </w:rPr>
        <w:t>Boriani</w:t>
      </w:r>
      <w:proofErr w:type="spellEnd"/>
      <w:r w:rsidRPr="008D435C">
        <w:rPr>
          <w:rFonts w:asciiTheme="majorBidi" w:hAnsiTheme="majorBidi" w:cstheme="majorBidi"/>
          <w:sz w:val="24"/>
          <w:szCs w:val="24"/>
          <w:lang w:bidi="ar-DZ"/>
        </w:rPr>
        <w:t xml:space="preserve">, G., Cardinale, D., Cordoba, R., </w:t>
      </w:r>
      <w:proofErr w:type="spellStart"/>
      <w:r w:rsidRPr="008D435C">
        <w:rPr>
          <w:rFonts w:asciiTheme="majorBidi" w:hAnsiTheme="majorBidi" w:cstheme="majorBidi"/>
          <w:sz w:val="24"/>
          <w:szCs w:val="24"/>
          <w:lang w:bidi="ar-DZ"/>
        </w:rPr>
        <w:t>Cosyns</w:t>
      </w:r>
      <w:proofErr w:type="spellEnd"/>
      <w:r w:rsidRPr="008D435C">
        <w:rPr>
          <w:rFonts w:asciiTheme="majorBidi" w:hAnsiTheme="majorBidi" w:cstheme="majorBidi"/>
          <w:sz w:val="24"/>
          <w:szCs w:val="24"/>
          <w:lang w:bidi="ar-DZ"/>
        </w:rPr>
        <w:t xml:space="preserve">, B., Cutter, D. J., De </w:t>
      </w:r>
      <w:proofErr w:type="spellStart"/>
      <w:r w:rsidRPr="008D435C">
        <w:rPr>
          <w:rFonts w:asciiTheme="majorBidi" w:hAnsiTheme="majorBidi" w:cstheme="majorBidi"/>
          <w:sz w:val="24"/>
          <w:szCs w:val="24"/>
          <w:lang w:bidi="ar-DZ"/>
        </w:rPr>
        <w:t>Azambuja</w:t>
      </w:r>
      <w:proofErr w:type="spellEnd"/>
      <w:r w:rsidRPr="008D435C">
        <w:rPr>
          <w:rFonts w:asciiTheme="majorBidi" w:hAnsiTheme="majorBidi" w:cstheme="majorBidi"/>
          <w:sz w:val="24"/>
          <w:szCs w:val="24"/>
          <w:lang w:bidi="ar-DZ"/>
        </w:rPr>
        <w:t xml:space="preserve">, E., De Boer, R. A., Dent, S. F., </w:t>
      </w:r>
      <w:proofErr w:type="spellStart"/>
      <w:r w:rsidRPr="008D435C">
        <w:rPr>
          <w:rFonts w:asciiTheme="majorBidi" w:hAnsiTheme="majorBidi" w:cstheme="majorBidi"/>
          <w:sz w:val="24"/>
          <w:szCs w:val="24"/>
          <w:lang w:bidi="ar-DZ"/>
        </w:rPr>
        <w:t>Farmakis</w:t>
      </w:r>
      <w:proofErr w:type="spellEnd"/>
      <w:r w:rsidRPr="008D435C">
        <w:rPr>
          <w:rFonts w:asciiTheme="majorBidi" w:hAnsiTheme="majorBidi" w:cstheme="majorBidi"/>
          <w:sz w:val="24"/>
          <w:szCs w:val="24"/>
          <w:lang w:bidi="ar-DZ"/>
        </w:rPr>
        <w:t xml:space="preserve">, D., Gevaert, S. A., </w:t>
      </w:r>
      <w:proofErr w:type="spellStart"/>
      <w:r w:rsidRPr="008D435C">
        <w:rPr>
          <w:rFonts w:asciiTheme="majorBidi" w:hAnsiTheme="majorBidi" w:cstheme="majorBidi"/>
          <w:sz w:val="24"/>
          <w:szCs w:val="24"/>
          <w:lang w:bidi="ar-DZ"/>
        </w:rPr>
        <w:t>Gorog</w:t>
      </w:r>
      <w:proofErr w:type="spellEnd"/>
      <w:r w:rsidRPr="008D435C">
        <w:rPr>
          <w:rFonts w:asciiTheme="majorBidi" w:hAnsiTheme="majorBidi" w:cstheme="majorBidi"/>
          <w:sz w:val="24"/>
          <w:szCs w:val="24"/>
          <w:lang w:bidi="ar-DZ"/>
        </w:rPr>
        <w:t xml:space="preserve">, D. A., Herrmann, J., </w:t>
      </w:r>
      <w:proofErr w:type="spellStart"/>
      <w:r w:rsidRPr="008D435C">
        <w:rPr>
          <w:rFonts w:asciiTheme="majorBidi" w:hAnsiTheme="majorBidi" w:cstheme="majorBidi"/>
          <w:sz w:val="24"/>
          <w:szCs w:val="24"/>
          <w:lang w:bidi="ar-DZ"/>
        </w:rPr>
        <w:t>Lenihan</w:t>
      </w:r>
      <w:proofErr w:type="spellEnd"/>
      <w:r w:rsidRPr="008D435C">
        <w:rPr>
          <w:rFonts w:asciiTheme="majorBidi" w:hAnsiTheme="majorBidi" w:cstheme="majorBidi"/>
          <w:sz w:val="24"/>
          <w:szCs w:val="24"/>
          <w:lang w:bidi="ar-DZ"/>
        </w:rPr>
        <w:t xml:space="preserve">, D., . . . </w:t>
      </w:r>
      <w:proofErr w:type="spellStart"/>
      <w:r w:rsidRPr="00644120">
        <w:rPr>
          <w:rFonts w:asciiTheme="majorBidi" w:hAnsiTheme="majorBidi" w:cstheme="majorBidi"/>
          <w:sz w:val="24"/>
          <w:szCs w:val="24"/>
          <w:lang w:val="en-US" w:bidi="ar-DZ"/>
        </w:rPr>
        <w:t>Czuriga</w:t>
      </w:r>
      <w:proofErr w:type="spellEnd"/>
      <w:r w:rsidRPr="00644120">
        <w:rPr>
          <w:rFonts w:asciiTheme="majorBidi" w:hAnsiTheme="majorBidi" w:cstheme="majorBidi"/>
          <w:sz w:val="24"/>
          <w:szCs w:val="24"/>
          <w:lang w:val="en-US" w:bidi="ar-DZ"/>
        </w:rPr>
        <w:t xml:space="preserve">, D. (2022). 2022 ESC Guidelines on cardio-oncology developed in collaboration with the European Hematology Association (EHA), the European Society for Therapeutic Radiology and Oncology (ESTRO) and the International Cardio-Oncology Society (IC-OS). </w:t>
      </w:r>
      <w:proofErr w:type="spellStart"/>
      <w:r w:rsidRPr="008D435C">
        <w:rPr>
          <w:rFonts w:asciiTheme="majorBidi" w:hAnsiTheme="majorBidi" w:cstheme="majorBidi"/>
          <w:i/>
          <w:iCs/>
          <w:sz w:val="24"/>
          <w:szCs w:val="24"/>
          <w:lang w:bidi="ar-DZ"/>
        </w:rPr>
        <w:t>European</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Heart</w:t>
      </w:r>
      <w:proofErr w:type="spellEnd"/>
      <w:r w:rsidRPr="008D435C">
        <w:rPr>
          <w:rFonts w:asciiTheme="majorBidi" w:hAnsiTheme="majorBidi" w:cstheme="majorBidi"/>
          <w:i/>
          <w:iCs/>
          <w:sz w:val="24"/>
          <w:szCs w:val="24"/>
          <w:lang w:bidi="ar-DZ"/>
        </w:rPr>
        <w:t xml:space="preserve"> Journal</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43</w:t>
      </w:r>
      <w:r w:rsidRPr="008D435C">
        <w:rPr>
          <w:rFonts w:asciiTheme="majorBidi" w:hAnsiTheme="majorBidi" w:cstheme="majorBidi"/>
          <w:sz w:val="24"/>
          <w:szCs w:val="24"/>
          <w:lang w:bidi="ar-DZ"/>
        </w:rPr>
        <w:t xml:space="preserve">(41), 4229–4361. </w:t>
      </w:r>
      <w:hyperlink r:id="rId59" w:history="1">
        <w:r w:rsidRPr="008D435C">
          <w:rPr>
            <w:rStyle w:val="Hyperlink"/>
            <w:rFonts w:asciiTheme="majorBidi" w:hAnsiTheme="majorBidi" w:cstheme="majorBidi"/>
            <w:color w:val="auto"/>
            <w:sz w:val="24"/>
            <w:szCs w:val="24"/>
            <w:u w:val="none"/>
            <w:lang w:bidi="ar-DZ"/>
          </w:rPr>
          <w:t>https://doi.org/10.1093/eurheartj/ehac244</w:t>
        </w:r>
      </w:hyperlink>
    </w:p>
    <w:p w14:paraId="5E961931"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Maloney, S. M., Hoover, C. A., Morejon-Lasso, L. V., &amp; Prosperi, J. R. (2020). </w:t>
      </w:r>
      <w:r w:rsidRPr="002D0A76">
        <w:rPr>
          <w:rFonts w:asciiTheme="majorBidi" w:hAnsiTheme="majorBidi" w:cstheme="majorBidi"/>
          <w:sz w:val="24"/>
          <w:szCs w:val="24"/>
          <w:lang w:val="en-US" w:bidi="ar-DZ"/>
        </w:rPr>
        <w:t xml:space="preserve">Mechanisms of taxane resistance. </w:t>
      </w:r>
      <w:r w:rsidRPr="008D435C">
        <w:rPr>
          <w:rFonts w:asciiTheme="majorBidi" w:hAnsiTheme="majorBidi" w:cstheme="majorBidi"/>
          <w:i/>
          <w:iCs/>
          <w:sz w:val="24"/>
          <w:szCs w:val="24"/>
          <w:lang w:bidi="ar-DZ"/>
        </w:rPr>
        <w:t>Cancers</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12</w:t>
      </w:r>
      <w:r w:rsidRPr="008D435C">
        <w:rPr>
          <w:rFonts w:asciiTheme="majorBidi" w:hAnsiTheme="majorBidi" w:cstheme="majorBidi"/>
          <w:sz w:val="24"/>
          <w:szCs w:val="24"/>
          <w:lang w:bidi="ar-DZ"/>
        </w:rPr>
        <w:t>(11), 3323. https://doi.org/10.3390/cancers12113323</w:t>
      </w:r>
    </w:p>
    <w:p w14:paraId="3F51540D"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Management of the adverse effects of targeted therapy for cancer. </w:t>
      </w:r>
      <w:r w:rsidRPr="008D435C">
        <w:rPr>
          <w:rFonts w:asciiTheme="majorBidi" w:hAnsiTheme="majorBidi" w:cstheme="majorBidi"/>
          <w:sz w:val="24"/>
          <w:szCs w:val="24"/>
          <w:lang w:bidi="ar-DZ"/>
        </w:rPr>
        <w:t xml:space="preserve">Journal of </w:t>
      </w:r>
      <w:proofErr w:type="spellStart"/>
      <w:r w:rsidRPr="008D435C">
        <w:rPr>
          <w:rFonts w:asciiTheme="majorBidi" w:hAnsiTheme="majorBidi" w:cstheme="majorBidi"/>
          <w:sz w:val="24"/>
          <w:szCs w:val="24"/>
          <w:lang w:bidi="ar-DZ"/>
        </w:rPr>
        <w:t>Korean</w:t>
      </w:r>
      <w:proofErr w:type="spellEnd"/>
      <w:r w:rsidRPr="008D435C">
        <w:rPr>
          <w:rFonts w:asciiTheme="majorBidi" w:hAnsiTheme="majorBidi" w:cstheme="majorBidi"/>
          <w:sz w:val="24"/>
          <w:szCs w:val="24"/>
          <w:lang w:bidi="ar-DZ"/>
        </w:rPr>
        <w:t xml:space="preserve"> </w:t>
      </w:r>
      <w:proofErr w:type="spellStart"/>
      <w:r w:rsidRPr="008D435C">
        <w:rPr>
          <w:rFonts w:asciiTheme="majorBidi" w:hAnsiTheme="majorBidi" w:cstheme="majorBidi"/>
          <w:sz w:val="24"/>
          <w:szCs w:val="24"/>
          <w:lang w:bidi="ar-DZ"/>
        </w:rPr>
        <w:t>Medical</w:t>
      </w:r>
      <w:proofErr w:type="spellEnd"/>
      <w:r w:rsidRPr="008D435C">
        <w:rPr>
          <w:rFonts w:asciiTheme="majorBidi" w:hAnsiTheme="majorBidi" w:cstheme="majorBidi"/>
          <w:sz w:val="24"/>
          <w:szCs w:val="24"/>
          <w:lang w:bidi="ar-DZ"/>
        </w:rPr>
        <w:t xml:space="preserve"> Association, 66(2), 105–111. </w:t>
      </w:r>
      <w:hyperlink r:id="rId60" w:history="1">
        <w:r w:rsidRPr="008D435C">
          <w:rPr>
            <w:rStyle w:val="Hyperlink"/>
            <w:rFonts w:asciiTheme="majorBidi" w:hAnsiTheme="majorBidi" w:cstheme="majorBidi"/>
            <w:color w:val="auto"/>
            <w:sz w:val="24"/>
            <w:szCs w:val="24"/>
            <w:u w:val="none"/>
            <w:lang w:bidi="ar-DZ"/>
          </w:rPr>
          <w:t>https://doi.org/10.5124/jkma.2023.66.2.105</w:t>
        </w:r>
      </w:hyperlink>
    </w:p>
    <w:p w14:paraId="2E125C1A" w14:textId="56E822A7" w:rsidR="008D435C" w:rsidRPr="000C533D"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Maranhão, R. C., Vital, C. G., </w:t>
      </w:r>
      <w:proofErr w:type="spellStart"/>
      <w:r w:rsidRPr="008D435C">
        <w:rPr>
          <w:rFonts w:asciiTheme="majorBidi" w:hAnsiTheme="majorBidi" w:cstheme="majorBidi"/>
          <w:sz w:val="24"/>
          <w:szCs w:val="24"/>
          <w:lang w:val="en-US" w:bidi="ar-DZ"/>
        </w:rPr>
        <w:t>Tavoni</w:t>
      </w:r>
      <w:proofErr w:type="spellEnd"/>
      <w:r w:rsidRPr="008D435C">
        <w:rPr>
          <w:rFonts w:asciiTheme="majorBidi" w:hAnsiTheme="majorBidi" w:cstheme="majorBidi"/>
          <w:sz w:val="24"/>
          <w:szCs w:val="24"/>
          <w:lang w:val="en-US" w:bidi="ar-DZ"/>
        </w:rPr>
        <w:t xml:space="preserve">, T. M., &amp; Graziani, S. R. (2017). </w:t>
      </w:r>
      <w:r w:rsidRPr="00644120">
        <w:rPr>
          <w:rFonts w:asciiTheme="majorBidi" w:hAnsiTheme="majorBidi" w:cstheme="majorBidi"/>
          <w:sz w:val="24"/>
          <w:szCs w:val="24"/>
          <w:lang w:val="en-US" w:bidi="ar-DZ"/>
        </w:rPr>
        <w:t xml:space="preserve">Clinical </w:t>
      </w:r>
      <w:r w:rsidR="000C533D">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34016" behindDoc="0" locked="0" layoutInCell="1" allowOverlap="1" wp14:anchorId="57210FC6" wp14:editId="6DB152FA">
                <wp:simplePos x="0" y="0"/>
                <wp:positionH relativeFrom="margin">
                  <wp:posOffset>0</wp:posOffset>
                </wp:positionH>
                <wp:positionV relativeFrom="paragraph">
                  <wp:posOffset>-238125</wp:posOffset>
                </wp:positionV>
                <wp:extent cx="5284470" cy="0"/>
                <wp:effectExtent l="0" t="0" r="0" b="0"/>
                <wp:wrapNone/>
                <wp:docPr id="273733394" name="Straight Connector 2"/>
                <wp:cNvGraphicFramePr/>
                <a:graphic xmlns:a="http://schemas.openxmlformats.org/drawingml/2006/main">
                  <a:graphicData uri="http://schemas.microsoft.com/office/word/2010/wordprocessingShape">
                    <wps:wsp>
                      <wps:cNvCnPr/>
                      <wps:spPr>
                        <a:xfrm>
                          <a:off x="0" y="0"/>
                          <a:ext cx="528447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74FC95E" id="Straight Connector 2" o:spid="_x0000_s1026" style="position:absolute;left:0;text-align:left;z-index:251734016;visibility:visible;mso-wrap-style:square;mso-wrap-distance-left:9pt;mso-wrap-distance-top:0;mso-wrap-distance-right:9pt;mso-wrap-distance-bottom:0;mso-position-horizontal:absolute;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" strokecolor="black [3200]" strokeweight="1.5pt">
                <v:stroke joinstyle="miter"/>
                <w10:wrap anchorx="margin"/>
              </v:line>
            </w:pict>
          </mc:Fallback>
        </mc:AlternateContent>
      </w:r>
      <w:r w:rsidRPr="00644120">
        <w:rPr>
          <w:rFonts w:asciiTheme="majorBidi" w:hAnsiTheme="majorBidi" w:cstheme="majorBidi"/>
          <w:sz w:val="24"/>
          <w:szCs w:val="24"/>
          <w:lang w:val="en-US" w:bidi="ar-DZ"/>
        </w:rPr>
        <w:t xml:space="preserve">experience with drug delivery systems as tools to decrease the toxicity of anticancer chemotherapeutic agents. </w:t>
      </w:r>
      <w:r w:rsidRPr="000C533D">
        <w:rPr>
          <w:rFonts w:asciiTheme="majorBidi" w:hAnsiTheme="majorBidi" w:cstheme="majorBidi"/>
          <w:i/>
          <w:iCs/>
          <w:sz w:val="24"/>
          <w:szCs w:val="24"/>
          <w:lang w:val="en-US" w:bidi="ar-DZ"/>
        </w:rPr>
        <w:t>Expert Opinion on Drug Delivery</w:t>
      </w:r>
      <w:r w:rsidRPr="000C533D">
        <w:rPr>
          <w:rFonts w:asciiTheme="majorBidi" w:hAnsiTheme="majorBidi" w:cstheme="majorBidi"/>
          <w:sz w:val="24"/>
          <w:szCs w:val="24"/>
          <w:lang w:val="en-US" w:bidi="ar-DZ"/>
        </w:rPr>
        <w:t xml:space="preserve">, </w:t>
      </w:r>
      <w:r w:rsidRPr="000C533D">
        <w:rPr>
          <w:rFonts w:asciiTheme="majorBidi" w:hAnsiTheme="majorBidi" w:cstheme="majorBidi"/>
          <w:i/>
          <w:iCs/>
          <w:sz w:val="24"/>
          <w:szCs w:val="24"/>
          <w:lang w:val="en-US" w:bidi="ar-DZ"/>
        </w:rPr>
        <w:t>14</w:t>
      </w:r>
      <w:r w:rsidRPr="000C533D">
        <w:rPr>
          <w:rFonts w:asciiTheme="majorBidi" w:hAnsiTheme="majorBidi" w:cstheme="majorBidi"/>
          <w:sz w:val="24"/>
          <w:szCs w:val="24"/>
          <w:lang w:val="en-US" w:bidi="ar-DZ"/>
        </w:rPr>
        <w:t xml:space="preserve">(10), 1217–1226. </w:t>
      </w:r>
      <w:hyperlink r:id="rId61" w:history="1">
        <w:r w:rsidRPr="000C533D">
          <w:rPr>
            <w:rStyle w:val="Hyperlink"/>
            <w:rFonts w:asciiTheme="majorBidi" w:hAnsiTheme="majorBidi" w:cstheme="majorBidi"/>
            <w:color w:val="auto"/>
            <w:sz w:val="24"/>
            <w:szCs w:val="24"/>
            <w:u w:val="none"/>
            <w:lang w:val="en-US" w:bidi="ar-DZ"/>
          </w:rPr>
          <w:t>https://doi.org/10.1080/17425247.2017.1276560</w:t>
        </w:r>
      </w:hyperlink>
    </w:p>
    <w:p w14:paraId="11642212"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Marshall, R. W., Xu, H., &amp; Berkenstock, M. K. (2024). </w:t>
      </w:r>
      <w:r w:rsidRPr="00644120">
        <w:rPr>
          <w:rFonts w:asciiTheme="majorBidi" w:hAnsiTheme="majorBidi" w:cstheme="majorBidi"/>
          <w:sz w:val="24"/>
          <w:szCs w:val="24"/>
          <w:lang w:val="en-US" w:bidi="ar-DZ"/>
        </w:rPr>
        <w:t xml:space="preserve">Ocular toxicities associated with antibody drug conjugates. </w:t>
      </w:r>
      <w:proofErr w:type="spellStart"/>
      <w:r w:rsidRPr="008D435C">
        <w:rPr>
          <w:rFonts w:asciiTheme="majorBidi" w:hAnsiTheme="majorBidi" w:cstheme="majorBidi"/>
          <w:i/>
          <w:iCs/>
          <w:sz w:val="24"/>
          <w:szCs w:val="24"/>
          <w:lang w:bidi="ar-DZ"/>
        </w:rPr>
        <w:t>Current</w:t>
      </w:r>
      <w:proofErr w:type="spellEnd"/>
      <w:r w:rsidRPr="008D435C">
        <w:rPr>
          <w:rFonts w:asciiTheme="majorBidi" w:hAnsiTheme="majorBidi" w:cstheme="majorBidi"/>
          <w:i/>
          <w:iCs/>
          <w:sz w:val="24"/>
          <w:szCs w:val="24"/>
          <w:lang w:bidi="ar-DZ"/>
        </w:rPr>
        <w:t xml:space="preserve"> Opinion in </w:t>
      </w:r>
      <w:proofErr w:type="spellStart"/>
      <w:r w:rsidRPr="008D435C">
        <w:rPr>
          <w:rFonts w:asciiTheme="majorBidi" w:hAnsiTheme="majorBidi" w:cstheme="majorBidi"/>
          <w:i/>
          <w:iCs/>
          <w:sz w:val="24"/>
          <w:szCs w:val="24"/>
          <w:lang w:bidi="ar-DZ"/>
        </w:rPr>
        <w:t>Ophthalmology</w:t>
      </w:r>
      <w:proofErr w:type="spellEnd"/>
      <w:r w:rsidRPr="008D435C">
        <w:rPr>
          <w:rFonts w:asciiTheme="majorBidi" w:hAnsiTheme="majorBidi" w:cstheme="majorBidi"/>
          <w:sz w:val="24"/>
          <w:szCs w:val="24"/>
          <w:lang w:bidi="ar-DZ"/>
        </w:rPr>
        <w:t xml:space="preserve">. </w:t>
      </w:r>
      <w:hyperlink r:id="rId62" w:history="1">
        <w:r w:rsidRPr="008D435C">
          <w:rPr>
            <w:rStyle w:val="Hyperlink"/>
            <w:rFonts w:asciiTheme="majorBidi" w:hAnsiTheme="majorBidi" w:cstheme="majorBidi"/>
            <w:color w:val="auto"/>
            <w:sz w:val="24"/>
            <w:szCs w:val="24"/>
            <w:u w:val="none"/>
            <w:lang w:bidi="ar-DZ"/>
          </w:rPr>
          <w:t>https://doi.org/10.1097/icu.0000000000001063</w:t>
        </w:r>
      </w:hyperlink>
    </w:p>
    <w:p w14:paraId="497BD119" w14:textId="77777777" w:rsidR="008D435C" w:rsidRPr="008D435C" w:rsidRDefault="008D435C" w:rsidP="00772DF1">
      <w:pPr>
        <w:pStyle w:val="ListParagraph"/>
        <w:numPr>
          <w:ilvl w:val="0"/>
          <w:numId w:val="13"/>
        </w:numPr>
        <w:spacing w:after="240"/>
        <w:rPr>
          <w:rFonts w:asciiTheme="majorBidi" w:hAnsiTheme="majorBidi" w:cstheme="majorBidi"/>
          <w:sz w:val="24"/>
          <w:szCs w:val="24"/>
          <w:rtl/>
          <w:lang w:bidi="ar-DZ"/>
        </w:rPr>
      </w:pPr>
      <w:r w:rsidRPr="00644120">
        <w:rPr>
          <w:rFonts w:asciiTheme="majorBidi" w:hAnsiTheme="majorBidi" w:cstheme="majorBidi"/>
          <w:sz w:val="24"/>
          <w:szCs w:val="24"/>
          <w:lang w:val="en-US" w:bidi="ar-DZ"/>
        </w:rPr>
        <w:t xml:space="preserve">Min, H., &amp; Lee, H. (2022c). Molecular targeted therapy for anticancer treatment. </w:t>
      </w:r>
      <w:proofErr w:type="spellStart"/>
      <w:r w:rsidRPr="008D435C">
        <w:rPr>
          <w:rFonts w:asciiTheme="majorBidi" w:hAnsiTheme="majorBidi" w:cstheme="majorBidi"/>
          <w:i/>
          <w:iCs/>
          <w:sz w:val="24"/>
          <w:szCs w:val="24"/>
          <w:lang w:bidi="ar-DZ"/>
        </w:rPr>
        <w:t>Experimental</w:t>
      </w:r>
      <w:proofErr w:type="spellEnd"/>
      <w:r w:rsidRPr="008D435C">
        <w:rPr>
          <w:rFonts w:asciiTheme="majorBidi" w:hAnsiTheme="majorBidi" w:cstheme="majorBidi"/>
          <w:i/>
          <w:iCs/>
          <w:sz w:val="24"/>
          <w:szCs w:val="24"/>
          <w:lang w:bidi="ar-DZ"/>
        </w:rPr>
        <w:t xml:space="preserve"> &amp; </w:t>
      </w:r>
      <w:proofErr w:type="spellStart"/>
      <w:r w:rsidRPr="008D435C">
        <w:rPr>
          <w:rFonts w:asciiTheme="majorBidi" w:hAnsiTheme="majorBidi" w:cstheme="majorBidi"/>
          <w:i/>
          <w:iCs/>
          <w:sz w:val="24"/>
          <w:szCs w:val="24"/>
          <w:lang w:bidi="ar-DZ"/>
        </w:rPr>
        <w:t>Molecular</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Medicine</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54</w:t>
      </w:r>
      <w:r w:rsidRPr="008D435C">
        <w:rPr>
          <w:rFonts w:asciiTheme="majorBidi" w:hAnsiTheme="majorBidi" w:cstheme="majorBidi"/>
          <w:sz w:val="24"/>
          <w:szCs w:val="24"/>
          <w:lang w:bidi="ar-DZ"/>
        </w:rPr>
        <w:t xml:space="preserve">(10), 1670–1694. </w:t>
      </w:r>
      <w:hyperlink r:id="rId63" w:history="1">
        <w:r w:rsidRPr="008D435C">
          <w:rPr>
            <w:rStyle w:val="Hyperlink"/>
            <w:rFonts w:asciiTheme="majorBidi" w:hAnsiTheme="majorBidi" w:cstheme="majorBidi"/>
            <w:color w:val="auto"/>
            <w:sz w:val="24"/>
            <w:szCs w:val="24"/>
            <w:u w:val="none"/>
            <w:lang w:bidi="ar-DZ"/>
          </w:rPr>
          <w:t>https://doi.org/10.1038/s12276-022-00864-3</w:t>
        </w:r>
      </w:hyperlink>
    </w:p>
    <w:p w14:paraId="2E118DA4"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Mukai, R., </w:t>
      </w:r>
      <w:proofErr w:type="spellStart"/>
      <w:r w:rsidRPr="00644120">
        <w:rPr>
          <w:rFonts w:asciiTheme="majorBidi" w:hAnsiTheme="majorBidi" w:cstheme="majorBidi"/>
          <w:sz w:val="24"/>
          <w:szCs w:val="24"/>
          <w:lang w:val="en-US" w:bidi="ar-DZ"/>
        </w:rPr>
        <w:t>Tajika</w:t>
      </w:r>
      <w:proofErr w:type="spellEnd"/>
      <w:r w:rsidRPr="00644120">
        <w:rPr>
          <w:rFonts w:asciiTheme="majorBidi" w:hAnsiTheme="majorBidi" w:cstheme="majorBidi"/>
          <w:sz w:val="24"/>
          <w:szCs w:val="24"/>
          <w:lang w:val="en-US" w:bidi="ar-DZ"/>
        </w:rPr>
        <w:t xml:space="preserve">, Y., Saito, K., &amp; Akiyama, H. (2023). Micro-abnormalities in the retina and choroid induced by anti-CTLA4 treatment. </w:t>
      </w:r>
      <w:r w:rsidRPr="008D435C">
        <w:rPr>
          <w:rFonts w:asciiTheme="majorBidi" w:hAnsiTheme="majorBidi" w:cstheme="majorBidi"/>
          <w:i/>
          <w:iCs/>
          <w:sz w:val="24"/>
          <w:szCs w:val="24"/>
          <w:lang w:bidi="ar-DZ"/>
        </w:rPr>
        <w:t>Dental Science Reports</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13</w:t>
      </w:r>
      <w:r w:rsidRPr="008D435C">
        <w:rPr>
          <w:rFonts w:asciiTheme="majorBidi" w:hAnsiTheme="majorBidi" w:cstheme="majorBidi"/>
          <w:sz w:val="24"/>
          <w:szCs w:val="24"/>
          <w:lang w:bidi="ar-DZ"/>
        </w:rPr>
        <w:t xml:space="preserve">(1), 6309. </w:t>
      </w:r>
      <w:hyperlink r:id="rId64" w:history="1">
        <w:r w:rsidRPr="008D435C">
          <w:rPr>
            <w:rStyle w:val="Hyperlink"/>
            <w:rFonts w:asciiTheme="majorBidi" w:hAnsiTheme="majorBidi" w:cstheme="majorBidi"/>
            <w:color w:val="auto"/>
            <w:sz w:val="24"/>
            <w:szCs w:val="24"/>
            <w:u w:val="none"/>
            <w:lang w:bidi="ar-DZ"/>
          </w:rPr>
          <w:t>https://doi.org/10.1038/s41598-023-33582-5</w:t>
        </w:r>
      </w:hyperlink>
    </w:p>
    <w:p w14:paraId="72739315"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Pandita, D., Vakar, N., </w:t>
      </w:r>
      <w:proofErr w:type="spellStart"/>
      <w:r w:rsidRPr="008D435C">
        <w:rPr>
          <w:rFonts w:asciiTheme="majorBidi" w:hAnsiTheme="majorBidi" w:cstheme="majorBidi"/>
          <w:sz w:val="24"/>
          <w:szCs w:val="24"/>
          <w:lang w:val="en-US" w:bidi="ar-DZ"/>
        </w:rPr>
        <w:t>Poonia</w:t>
      </w:r>
      <w:proofErr w:type="spellEnd"/>
      <w:r w:rsidRPr="008D435C">
        <w:rPr>
          <w:rFonts w:asciiTheme="majorBidi" w:hAnsiTheme="majorBidi" w:cstheme="majorBidi"/>
          <w:sz w:val="24"/>
          <w:szCs w:val="24"/>
          <w:lang w:val="en-US" w:bidi="ar-DZ"/>
        </w:rPr>
        <w:t xml:space="preserve">, N., Chaudhary, G., Jain, G. K., Lather, V., &amp; Khar, R. K. (2022). pH-sensitive polymeric nanocarriers for enhanced intracellular drug delivery. </w:t>
      </w:r>
      <w:r w:rsidRPr="008D435C">
        <w:rPr>
          <w:rFonts w:asciiTheme="majorBidi" w:hAnsiTheme="majorBidi" w:cstheme="majorBidi"/>
          <w:sz w:val="24"/>
          <w:szCs w:val="24"/>
          <w:lang w:bidi="ar-DZ"/>
        </w:rPr>
        <w:t xml:space="preserve">In </w:t>
      </w:r>
      <w:r w:rsidRPr="008D435C">
        <w:rPr>
          <w:rFonts w:asciiTheme="majorBidi" w:hAnsiTheme="majorBidi" w:cstheme="majorBidi"/>
          <w:i/>
          <w:iCs/>
          <w:sz w:val="24"/>
          <w:szCs w:val="24"/>
          <w:lang w:bidi="ar-DZ"/>
        </w:rPr>
        <w:t xml:space="preserve">Elsevier </w:t>
      </w:r>
      <w:proofErr w:type="spellStart"/>
      <w:r w:rsidRPr="008D435C">
        <w:rPr>
          <w:rFonts w:asciiTheme="majorBidi" w:hAnsiTheme="majorBidi" w:cstheme="majorBidi"/>
          <w:i/>
          <w:iCs/>
          <w:sz w:val="24"/>
          <w:szCs w:val="24"/>
          <w:lang w:bidi="ar-DZ"/>
        </w:rPr>
        <w:t>eBooks</w:t>
      </w:r>
      <w:proofErr w:type="spellEnd"/>
      <w:r w:rsidRPr="008D435C">
        <w:rPr>
          <w:rFonts w:asciiTheme="majorBidi" w:hAnsiTheme="majorBidi" w:cstheme="majorBidi"/>
          <w:sz w:val="24"/>
          <w:szCs w:val="24"/>
          <w:lang w:bidi="ar-DZ"/>
        </w:rPr>
        <w:t xml:space="preserve"> (pp. 65–107). </w:t>
      </w:r>
      <w:hyperlink r:id="rId65" w:history="1">
        <w:r w:rsidRPr="008D435C">
          <w:rPr>
            <w:rStyle w:val="Hyperlink"/>
            <w:rFonts w:asciiTheme="majorBidi" w:hAnsiTheme="majorBidi" w:cstheme="majorBidi"/>
            <w:color w:val="auto"/>
            <w:sz w:val="24"/>
            <w:szCs w:val="24"/>
            <w:u w:val="none"/>
            <w:lang w:bidi="ar-DZ"/>
          </w:rPr>
          <w:t>https://doi.org/10.1016/b978-0-323-91248-8.00004-0</w:t>
        </w:r>
      </w:hyperlink>
    </w:p>
    <w:p w14:paraId="56DE89E8"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2D0A76">
        <w:rPr>
          <w:rFonts w:asciiTheme="majorBidi" w:hAnsiTheme="majorBidi" w:cstheme="majorBidi"/>
          <w:sz w:val="24"/>
          <w:szCs w:val="24"/>
          <w:lang w:val="es-ES" w:bidi="ar-DZ"/>
        </w:rPr>
        <w:t>Pérez-Herrero, E., &amp; Fernández-</w:t>
      </w:r>
      <w:proofErr w:type="spellStart"/>
      <w:r w:rsidRPr="002D0A76">
        <w:rPr>
          <w:rFonts w:asciiTheme="majorBidi" w:hAnsiTheme="majorBidi" w:cstheme="majorBidi"/>
          <w:sz w:val="24"/>
          <w:szCs w:val="24"/>
          <w:lang w:val="es-ES" w:bidi="ar-DZ"/>
        </w:rPr>
        <w:t>Medarde</w:t>
      </w:r>
      <w:proofErr w:type="spellEnd"/>
      <w:r w:rsidRPr="002D0A76">
        <w:rPr>
          <w:rFonts w:asciiTheme="majorBidi" w:hAnsiTheme="majorBidi" w:cstheme="majorBidi"/>
          <w:sz w:val="24"/>
          <w:szCs w:val="24"/>
          <w:lang w:val="es-ES" w:bidi="ar-DZ"/>
        </w:rPr>
        <w:t xml:space="preserve">, A. (2015). </w:t>
      </w:r>
      <w:r w:rsidRPr="00644120">
        <w:rPr>
          <w:rFonts w:asciiTheme="majorBidi" w:hAnsiTheme="majorBidi" w:cstheme="majorBidi"/>
          <w:sz w:val="24"/>
          <w:szCs w:val="24"/>
          <w:lang w:val="en-US" w:bidi="ar-DZ"/>
        </w:rPr>
        <w:t xml:space="preserve">Advanced targeted therapies in cancer: Drug nanocarriers, the future of chemotherapy. </w:t>
      </w:r>
      <w:r w:rsidRPr="00644120">
        <w:rPr>
          <w:rFonts w:asciiTheme="majorBidi" w:hAnsiTheme="majorBidi" w:cstheme="majorBidi"/>
          <w:i/>
          <w:iCs/>
          <w:sz w:val="24"/>
          <w:szCs w:val="24"/>
          <w:lang w:val="en-US" w:bidi="ar-DZ"/>
        </w:rPr>
        <w:t>European Journal of Pharmaceutics and Biopharmaceutics</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93</w:t>
      </w:r>
      <w:r w:rsidRPr="00644120">
        <w:rPr>
          <w:rFonts w:asciiTheme="majorBidi" w:hAnsiTheme="majorBidi" w:cstheme="majorBidi"/>
          <w:sz w:val="24"/>
          <w:szCs w:val="24"/>
          <w:lang w:val="en-US" w:bidi="ar-DZ"/>
        </w:rPr>
        <w:t xml:space="preserve">, 52–79. </w:t>
      </w:r>
      <w:hyperlink r:id="rId66" w:history="1">
        <w:r w:rsidRPr="00644120">
          <w:rPr>
            <w:rStyle w:val="Hyperlink"/>
            <w:rFonts w:asciiTheme="majorBidi" w:hAnsiTheme="majorBidi" w:cstheme="majorBidi"/>
            <w:color w:val="auto"/>
            <w:sz w:val="24"/>
            <w:szCs w:val="24"/>
            <w:u w:val="none"/>
            <w:lang w:val="en-US" w:bidi="ar-DZ"/>
          </w:rPr>
          <w:t>https://doi.org/10.1016/j.ejpb.2015.03.018</w:t>
        </w:r>
      </w:hyperlink>
    </w:p>
    <w:p w14:paraId="325D7E18"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i/>
          <w:iCs/>
          <w:sz w:val="24"/>
          <w:szCs w:val="24"/>
          <w:lang w:val="en-US" w:bidi="ar-DZ"/>
        </w:rPr>
        <w:t>Role of monoclonal antibodies in cancer therapeutics</w:t>
      </w:r>
      <w:r w:rsidRPr="008D435C">
        <w:rPr>
          <w:rFonts w:asciiTheme="majorBidi" w:hAnsiTheme="majorBidi" w:cstheme="majorBidi"/>
          <w:sz w:val="24"/>
          <w:szCs w:val="24"/>
          <w:lang w:val="en-US" w:bidi="ar-DZ"/>
        </w:rPr>
        <w:t xml:space="preserve">. </w:t>
      </w:r>
      <w:r w:rsidRPr="00644120">
        <w:rPr>
          <w:rFonts w:asciiTheme="majorBidi" w:hAnsiTheme="majorBidi" w:cstheme="majorBidi"/>
          <w:sz w:val="24"/>
          <w:szCs w:val="24"/>
          <w:lang w:val="en-US" w:bidi="ar-DZ"/>
        </w:rPr>
        <w:t xml:space="preserve">(2022, February 5). NHI. </w:t>
      </w:r>
      <w:hyperlink r:id="rId67" w:history="1">
        <w:r w:rsidRPr="00644120">
          <w:rPr>
            <w:rStyle w:val="Hyperlink"/>
            <w:rFonts w:asciiTheme="majorBidi" w:hAnsiTheme="majorBidi" w:cstheme="majorBidi"/>
            <w:color w:val="auto"/>
            <w:sz w:val="24"/>
            <w:szCs w:val="24"/>
            <w:u w:val="none"/>
            <w:lang w:val="en-US" w:bidi="ar-DZ"/>
          </w:rPr>
          <w:t>https://neucradhealth.in/language/en/role-of-monoclonal-antibodies-in-cancer-therapeutics/</w:t>
        </w:r>
      </w:hyperlink>
    </w:p>
    <w:p w14:paraId="47BB3F60"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2D0A76">
        <w:rPr>
          <w:rFonts w:asciiTheme="majorBidi" w:hAnsiTheme="majorBidi" w:cstheme="majorBidi"/>
          <w:sz w:val="24"/>
          <w:szCs w:val="24"/>
          <w:lang w:val="es-ES" w:bidi="ar-DZ"/>
        </w:rPr>
        <w:t xml:space="preserve">Rosario, R., Cui, W., &amp; Anderson, R. A. (2022). </w:t>
      </w:r>
      <w:r w:rsidRPr="00644120">
        <w:rPr>
          <w:rFonts w:asciiTheme="majorBidi" w:hAnsiTheme="majorBidi" w:cstheme="majorBidi"/>
          <w:sz w:val="24"/>
          <w:szCs w:val="24"/>
          <w:lang w:val="en-US" w:bidi="ar-DZ"/>
        </w:rPr>
        <w:t xml:space="preserve">Potential ovarian toxicity and infertility risk following targeted anti-cancer therapies. </w:t>
      </w:r>
      <w:r w:rsidRPr="008D435C">
        <w:rPr>
          <w:rFonts w:asciiTheme="majorBidi" w:hAnsiTheme="majorBidi" w:cstheme="majorBidi"/>
          <w:i/>
          <w:iCs/>
          <w:sz w:val="24"/>
          <w:szCs w:val="24"/>
          <w:lang w:bidi="ar-DZ"/>
        </w:rPr>
        <w:t xml:space="preserve">Reproduction &amp; </w:t>
      </w:r>
      <w:proofErr w:type="spellStart"/>
      <w:r w:rsidRPr="008D435C">
        <w:rPr>
          <w:rFonts w:asciiTheme="majorBidi" w:hAnsiTheme="majorBidi" w:cstheme="majorBidi"/>
          <w:i/>
          <w:iCs/>
          <w:sz w:val="24"/>
          <w:szCs w:val="24"/>
          <w:lang w:bidi="ar-DZ"/>
        </w:rPr>
        <w:t>Fertility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3</w:t>
      </w:r>
      <w:r w:rsidRPr="008D435C">
        <w:rPr>
          <w:rFonts w:asciiTheme="majorBidi" w:hAnsiTheme="majorBidi" w:cstheme="majorBidi"/>
          <w:sz w:val="24"/>
          <w:szCs w:val="24"/>
          <w:lang w:bidi="ar-DZ"/>
        </w:rPr>
        <w:t xml:space="preserve">, R147–R162. </w:t>
      </w:r>
      <w:hyperlink r:id="rId68" w:history="1">
        <w:r w:rsidRPr="008D435C">
          <w:rPr>
            <w:rStyle w:val="Hyperlink"/>
            <w:rFonts w:asciiTheme="majorBidi" w:hAnsiTheme="majorBidi" w:cstheme="majorBidi"/>
            <w:color w:val="auto"/>
            <w:sz w:val="24"/>
            <w:szCs w:val="24"/>
            <w:u w:val="none"/>
            <w:lang w:bidi="ar-DZ"/>
          </w:rPr>
          <w:t>https://doi.org/10.1530/RAF-22-0020</w:t>
        </w:r>
      </w:hyperlink>
    </w:p>
    <w:p w14:paraId="757B2BD9"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Ryu, H. (2023). Management of the adverse effects of targeted therapy for cancer. </w:t>
      </w:r>
      <w:r w:rsidRPr="008D435C">
        <w:rPr>
          <w:rFonts w:asciiTheme="majorBidi" w:hAnsiTheme="majorBidi" w:cstheme="majorBidi"/>
          <w:i/>
          <w:iCs/>
          <w:sz w:val="24"/>
          <w:szCs w:val="24"/>
          <w:lang w:bidi="ar-DZ"/>
        </w:rPr>
        <w:t xml:space="preserve">Journal of </w:t>
      </w:r>
      <w:proofErr w:type="spellStart"/>
      <w:r w:rsidRPr="008D435C">
        <w:rPr>
          <w:rFonts w:asciiTheme="majorBidi" w:hAnsiTheme="majorBidi" w:cstheme="majorBidi"/>
          <w:i/>
          <w:iCs/>
          <w:sz w:val="24"/>
          <w:szCs w:val="24"/>
          <w:lang w:bidi="ar-DZ"/>
        </w:rPr>
        <w:t>Korean</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Medical</w:t>
      </w:r>
      <w:proofErr w:type="spellEnd"/>
      <w:r w:rsidRPr="008D435C">
        <w:rPr>
          <w:rFonts w:asciiTheme="majorBidi" w:hAnsiTheme="majorBidi" w:cstheme="majorBidi"/>
          <w:i/>
          <w:iCs/>
          <w:sz w:val="24"/>
          <w:szCs w:val="24"/>
          <w:lang w:bidi="ar-DZ"/>
        </w:rPr>
        <w:t xml:space="preserve"> Association</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66</w:t>
      </w:r>
      <w:r w:rsidRPr="008D435C">
        <w:rPr>
          <w:rFonts w:asciiTheme="majorBidi" w:hAnsiTheme="majorBidi" w:cstheme="majorBidi"/>
          <w:sz w:val="24"/>
          <w:szCs w:val="24"/>
          <w:lang w:bidi="ar-DZ"/>
        </w:rPr>
        <w:t xml:space="preserve">(2), 105–111. </w:t>
      </w:r>
      <w:hyperlink r:id="rId69" w:history="1">
        <w:r w:rsidRPr="008D435C">
          <w:rPr>
            <w:rStyle w:val="Hyperlink"/>
            <w:rFonts w:asciiTheme="majorBidi" w:hAnsiTheme="majorBidi" w:cstheme="majorBidi"/>
            <w:color w:val="auto"/>
            <w:sz w:val="24"/>
            <w:szCs w:val="24"/>
            <w:u w:val="none"/>
            <w:lang w:bidi="ar-DZ"/>
          </w:rPr>
          <w:t>https://doi.org/10.5124/jkma.2023.66.2.105</w:t>
        </w:r>
      </w:hyperlink>
    </w:p>
    <w:p w14:paraId="7F0290D7"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S, D., &amp; R, K. (2024). A review of the regulatory challenges of personalized medicine. </w:t>
      </w:r>
      <w:proofErr w:type="spellStart"/>
      <w:r w:rsidRPr="008D435C">
        <w:rPr>
          <w:rFonts w:asciiTheme="majorBidi" w:hAnsiTheme="majorBidi" w:cstheme="majorBidi"/>
          <w:i/>
          <w:iCs/>
          <w:sz w:val="24"/>
          <w:szCs w:val="24"/>
          <w:lang w:bidi="ar-DZ"/>
        </w:rPr>
        <w:t>Cureus</w:t>
      </w:r>
      <w:proofErr w:type="spellEnd"/>
      <w:r w:rsidRPr="008D435C">
        <w:rPr>
          <w:rFonts w:asciiTheme="majorBidi" w:hAnsiTheme="majorBidi" w:cstheme="majorBidi"/>
          <w:sz w:val="24"/>
          <w:szCs w:val="24"/>
          <w:lang w:bidi="ar-DZ"/>
        </w:rPr>
        <w:t xml:space="preserve">. </w:t>
      </w:r>
      <w:hyperlink r:id="rId70" w:history="1">
        <w:r w:rsidRPr="008D435C">
          <w:rPr>
            <w:rStyle w:val="Hyperlink"/>
            <w:rFonts w:asciiTheme="majorBidi" w:hAnsiTheme="majorBidi" w:cstheme="majorBidi"/>
            <w:color w:val="auto"/>
            <w:sz w:val="24"/>
            <w:szCs w:val="24"/>
            <w:u w:val="none"/>
            <w:lang w:bidi="ar-DZ"/>
          </w:rPr>
          <w:t>https://doi.org/10.7759/cureus.67891</w:t>
        </w:r>
      </w:hyperlink>
    </w:p>
    <w:p w14:paraId="207B9306"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Saeed, R. F., Awan, U. A., Saeed, S., Mumtaz, S., Akhtar, N., &amp; Aslam, S. (2023). </w:t>
      </w:r>
      <w:r w:rsidRPr="00644120">
        <w:rPr>
          <w:rFonts w:asciiTheme="majorBidi" w:hAnsiTheme="majorBidi" w:cstheme="majorBidi"/>
          <w:sz w:val="24"/>
          <w:szCs w:val="24"/>
          <w:lang w:val="en-US" w:bidi="ar-DZ"/>
        </w:rPr>
        <w:t xml:space="preserve">Targeted therapy and personalized medicine. </w:t>
      </w:r>
      <w:r w:rsidRPr="00644120">
        <w:rPr>
          <w:rFonts w:asciiTheme="majorBidi" w:hAnsiTheme="majorBidi" w:cstheme="majorBidi"/>
          <w:i/>
          <w:iCs/>
          <w:sz w:val="24"/>
          <w:szCs w:val="24"/>
          <w:lang w:val="en-US" w:bidi="ar-DZ"/>
        </w:rPr>
        <w:t>Cancer Treatment and Research</w:t>
      </w:r>
      <w:r w:rsidRPr="00644120">
        <w:rPr>
          <w:rFonts w:asciiTheme="majorBidi" w:hAnsiTheme="majorBidi" w:cstheme="majorBidi"/>
          <w:sz w:val="24"/>
          <w:szCs w:val="24"/>
          <w:lang w:val="en-US" w:bidi="ar-DZ"/>
        </w:rPr>
        <w:t>, 177–205. https://doi.org/10.1007/978-3-031-27156-4_10</w:t>
      </w:r>
    </w:p>
    <w:p w14:paraId="3FC41E07"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bidi="ar-DZ"/>
        </w:rPr>
        <w:t>Salzmann</w:t>
      </w:r>
      <w:proofErr w:type="spellEnd"/>
      <w:r w:rsidRPr="008D435C">
        <w:rPr>
          <w:rFonts w:asciiTheme="majorBidi" w:hAnsiTheme="majorBidi" w:cstheme="majorBidi"/>
          <w:sz w:val="24"/>
          <w:szCs w:val="24"/>
          <w:lang w:bidi="ar-DZ"/>
        </w:rPr>
        <w:t xml:space="preserve">, M., </w:t>
      </w:r>
      <w:proofErr w:type="spellStart"/>
      <w:r w:rsidRPr="008D435C">
        <w:rPr>
          <w:rFonts w:asciiTheme="majorBidi" w:hAnsiTheme="majorBidi" w:cstheme="majorBidi"/>
          <w:sz w:val="24"/>
          <w:szCs w:val="24"/>
          <w:lang w:bidi="ar-DZ"/>
        </w:rPr>
        <w:t>Marmé</w:t>
      </w:r>
      <w:proofErr w:type="spellEnd"/>
      <w:r w:rsidRPr="008D435C">
        <w:rPr>
          <w:rFonts w:asciiTheme="majorBidi" w:hAnsiTheme="majorBidi" w:cstheme="majorBidi"/>
          <w:sz w:val="24"/>
          <w:szCs w:val="24"/>
          <w:lang w:bidi="ar-DZ"/>
        </w:rPr>
        <w:t xml:space="preserve">, F., &amp; </w:t>
      </w:r>
      <w:proofErr w:type="spellStart"/>
      <w:r w:rsidRPr="008D435C">
        <w:rPr>
          <w:rFonts w:asciiTheme="majorBidi" w:hAnsiTheme="majorBidi" w:cstheme="majorBidi"/>
          <w:sz w:val="24"/>
          <w:szCs w:val="24"/>
          <w:lang w:bidi="ar-DZ"/>
        </w:rPr>
        <w:t>Hassel</w:t>
      </w:r>
      <w:proofErr w:type="spellEnd"/>
      <w:r w:rsidRPr="008D435C">
        <w:rPr>
          <w:rFonts w:asciiTheme="majorBidi" w:hAnsiTheme="majorBidi" w:cstheme="majorBidi"/>
          <w:sz w:val="24"/>
          <w:szCs w:val="24"/>
          <w:lang w:bidi="ar-DZ"/>
        </w:rPr>
        <w:t xml:space="preserve">, J. C. (2019). </w:t>
      </w:r>
      <w:r w:rsidRPr="00644120">
        <w:rPr>
          <w:rFonts w:asciiTheme="majorBidi" w:hAnsiTheme="majorBidi" w:cstheme="majorBidi"/>
          <w:sz w:val="24"/>
          <w:szCs w:val="24"/>
          <w:lang w:val="en-US" w:bidi="ar-DZ"/>
        </w:rPr>
        <w:t xml:space="preserve">Prophylaxis and Management of Skin Toxicities. </w:t>
      </w:r>
      <w:proofErr w:type="spellStart"/>
      <w:r w:rsidRPr="008D435C">
        <w:rPr>
          <w:rFonts w:asciiTheme="majorBidi" w:hAnsiTheme="majorBidi" w:cstheme="majorBidi"/>
          <w:i/>
          <w:iCs/>
          <w:sz w:val="24"/>
          <w:szCs w:val="24"/>
          <w:lang w:bidi="ar-DZ"/>
        </w:rPr>
        <w:t>Breast</w:t>
      </w:r>
      <w:proofErr w:type="spellEnd"/>
      <w:r w:rsidRPr="008D435C">
        <w:rPr>
          <w:rFonts w:asciiTheme="majorBidi" w:hAnsiTheme="majorBidi" w:cstheme="majorBidi"/>
          <w:i/>
          <w:iCs/>
          <w:sz w:val="24"/>
          <w:szCs w:val="24"/>
          <w:lang w:bidi="ar-DZ"/>
        </w:rPr>
        <w:t xml:space="preserve"> Care</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14</w:t>
      </w:r>
      <w:r w:rsidRPr="008D435C">
        <w:rPr>
          <w:rFonts w:asciiTheme="majorBidi" w:hAnsiTheme="majorBidi" w:cstheme="majorBidi"/>
          <w:sz w:val="24"/>
          <w:szCs w:val="24"/>
          <w:lang w:bidi="ar-DZ"/>
        </w:rPr>
        <w:t>(2), 72–77. https://doi.org/10.1159/000497232</w:t>
      </w:r>
    </w:p>
    <w:p w14:paraId="61C0CC01" w14:textId="0D1EF184"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2D0A76">
        <w:rPr>
          <w:rFonts w:asciiTheme="majorBidi" w:hAnsiTheme="majorBidi" w:cstheme="majorBidi"/>
          <w:sz w:val="24"/>
          <w:szCs w:val="24"/>
          <w:lang w:bidi="ar-DZ"/>
        </w:rPr>
        <w:t xml:space="preserve">Sawyer, M., Verma, N., Jones, A. L., </w:t>
      </w:r>
      <w:proofErr w:type="spellStart"/>
      <w:r w:rsidRPr="002D0A76">
        <w:rPr>
          <w:rFonts w:asciiTheme="majorBidi" w:hAnsiTheme="majorBidi" w:cstheme="majorBidi"/>
          <w:sz w:val="24"/>
          <w:szCs w:val="24"/>
          <w:lang w:bidi="ar-DZ"/>
        </w:rPr>
        <w:t>Moscowitz</w:t>
      </w:r>
      <w:proofErr w:type="spellEnd"/>
      <w:r w:rsidRPr="002D0A76">
        <w:rPr>
          <w:rFonts w:asciiTheme="majorBidi" w:hAnsiTheme="majorBidi" w:cstheme="majorBidi"/>
          <w:sz w:val="24"/>
          <w:szCs w:val="24"/>
          <w:lang w:bidi="ar-DZ"/>
        </w:rPr>
        <w:t xml:space="preserve">, A., Brown, T. J., </w:t>
      </w:r>
      <w:proofErr w:type="spellStart"/>
      <w:r w:rsidRPr="002D0A76">
        <w:rPr>
          <w:rFonts w:asciiTheme="majorBidi" w:hAnsiTheme="majorBidi" w:cstheme="majorBidi"/>
          <w:sz w:val="24"/>
          <w:szCs w:val="24"/>
          <w:lang w:bidi="ar-DZ"/>
        </w:rPr>
        <w:t>Kainthla</w:t>
      </w:r>
      <w:proofErr w:type="spellEnd"/>
      <w:r w:rsidRPr="002D0A76">
        <w:rPr>
          <w:rFonts w:asciiTheme="majorBidi" w:hAnsiTheme="majorBidi" w:cstheme="majorBidi"/>
          <w:sz w:val="24"/>
          <w:szCs w:val="24"/>
          <w:lang w:bidi="ar-DZ"/>
        </w:rPr>
        <w:t xml:space="preserve">, R., </w:t>
      </w:r>
      <w:proofErr w:type="spellStart"/>
      <w:r w:rsidRPr="002D0A76">
        <w:rPr>
          <w:rFonts w:asciiTheme="majorBidi" w:hAnsiTheme="majorBidi" w:cstheme="majorBidi"/>
          <w:sz w:val="24"/>
          <w:szCs w:val="24"/>
          <w:lang w:bidi="ar-DZ"/>
        </w:rPr>
        <w:t>Matar</w:t>
      </w:r>
      <w:proofErr w:type="spellEnd"/>
      <w:r w:rsidRPr="002D0A76">
        <w:rPr>
          <w:rFonts w:asciiTheme="majorBidi" w:hAnsiTheme="majorBidi" w:cstheme="majorBidi"/>
          <w:sz w:val="24"/>
          <w:szCs w:val="24"/>
          <w:lang w:bidi="ar-DZ"/>
        </w:rPr>
        <w:t xml:space="preserve">, S. A., &amp; Kazmi, S. M. A. (2025). </w:t>
      </w:r>
      <w:r w:rsidRPr="00644120">
        <w:rPr>
          <w:rFonts w:asciiTheme="majorBidi" w:hAnsiTheme="majorBidi" w:cstheme="majorBidi"/>
          <w:sz w:val="24"/>
          <w:szCs w:val="24"/>
          <w:lang w:val="en-US" w:bidi="ar-DZ"/>
        </w:rPr>
        <w:t xml:space="preserve">Retrospective analysis of HAIP therapy in metastatic colorectal cancer: Efficacy, safety, and prognostic factors. </w:t>
      </w:r>
      <w:r w:rsidRPr="00644120">
        <w:rPr>
          <w:rFonts w:asciiTheme="majorBidi" w:hAnsiTheme="majorBidi" w:cstheme="majorBidi"/>
          <w:i/>
          <w:iCs/>
          <w:sz w:val="24"/>
          <w:szCs w:val="24"/>
          <w:lang w:val="en-US" w:bidi="ar-DZ"/>
        </w:rPr>
        <w:t>Journal of Clinical Oncology</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43</w:t>
      </w:r>
      <w:r w:rsidRPr="00644120">
        <w:rPr>
          <w:rFonts w:asciiTheme="majorBidi" w:hAnsiTheme="majorBidi" w:cstheme="majorBidi"/>
          <w:sz w:val="24"/>
          <w:szCs w:val="24"/>
          <w:lang w:val="en-US" w:bidi="ar-DZ"/>
        </w:rPr>
        <w:t xml:space="preserve">(4_suppl), 126. </w:t>
      </w:r>
      <w:r w:rsidR="000C533D">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36064" behindDoc="0" locked="0" layoutInCell="1" allowOverlap="1" wp14:anchorId="2E1EAAF1" wp14:editId="30531780">
                <wp:simplePos x="0" y="0"/>
                <wp:positionH relativeFrom="margin">
                  <wp:posOffset>0</wp:posOffset>
                </wp:positionH>
                <wp:positionV relativeFrom="paragraph">
                  <wp:posOffset>-238125</wp:posOffset>
                </wp:positionV>
                <wp:extent cx="5284470" cy="0"/>
                <wp:effectExtent l="0" t="0" r="0" b="0"/>
                <wp:wrapNone/>
                <wp:docPr id="1376620426" name="Straight Connector 2"/>
                <wp:cNvGraphicFramePr/>
                <a:graphic xmlns:a="http://schemas.openxmlformats.org/drawingml/2006/main">
                  <a:graphicData uri="http://schemas.microsoft.com/office/word/2010/wordprocessingShape">
                    <wps:wsp>
                      <wps:cNvCnPr/>
                      <wps:spPr>
                        <a:xfrm>
                          <a:off x="0" y="0"/>
                          <a:ext cx="528447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C6F0E4B" id="Straight Connector 2" o:spid="_x0000_s1026" style="position:absolute;left:0;text-align:left;z-index:251736064;visibility:visible;mso-wrap-style:square;mso-wrap-distance-left:9pt;mso-wrap-distance-top:0;mso-wrap-distance-right:9pt;mso-wrap-distance-bottom:0;mso-position-horizontal:absolute;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" strokecolor="black [3200]" strokeweight="1.5pt">
                <v:stroke joinstyle="miter"/>
                <w10:wrap anchorx="margin"/>
              </v:line>
            </w:pict>
          </mc:Fallback>
        </mc:AlternateContent>
      </w:r>
      <w:hyperlink r:id="rId71" w:history="1">
        <w:r w:rsidRPr="00644120">
          <w:rPr>
            <w:rStyle w:val="Hyperlink"/>
            <w:rFonts w:asciiTheme="majorBidi" w:hAnsiTheme="majorBidi" w:cstheme="majorBidi"/>
            <w:color w:val="auto"/>
            <w:sz w:val="24"/>
            <w:szCs w:val="24"/>
            <w:u w:val="none"/>
            <w:lang w:val="en-US" w:bidi="ar-DZ"/>
          </w:rPr>
          <w:t>https://doi.org/10.1200/jco.2025.43.4_suppl.126</w:t>
        </w:r>
      </w:hyperlink>
    </w:p>
    <w:p w14:paraId="3C5F3DEC"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Secord, A. A., Coleman, R. L., </w:t>
      </w:r>
      <w:proofErr w:type="spellStart"/>
      <w:r w:rsidRPr="00644120">
        <w:rPr>
          <w:rFonts w:asciiTheme="majorBidi" w:hAnsiTheme="majorBidi" w:cstheme="majorBidi"/>
          <w:sz w:val="24"/>
          <w:szCs w:val="24"/>
          <w:lang w:val="en-US" w:bidi="ar-DZ"/>
        </w:rPr>
        <w:t>Havrilesky</w:t>
      </w:r>
      <w:proofErr w:type="spellEnd"/>
      <w:r w:rsidRPr="00644120">
        <w:rPr>
          <w:rFonts w:asciiTheme="majorBidi" w:hAnsiTheme="majorBidi" w:cstheme="majorBidi"/>
          <w:sz w:val="24"/>
          <w:szCs w:val="24"/>
          <w:lang w:val="en-US" w:bidi="ar-DZ"/>
        </w:rPr>
        <w:t xml:space="preserve">, L. J., Abernethy, A. P., Samsa, G. P., &amp; Cella, D. (2015). Patient-reported outcomes as end points and outcome indicators in solid </w:t>
      </w:r>
      <w:proofErr w:type="spellStart"/>
      <w:r w:rsidRPr="00644120">
        <w:rPr>
          <w:rFonts w:asciiTheme="majorBidi" w:hAnsiTheme="majorBidi" w:cstheme="majorBidi"/>
          <w:sz w:val="24"/>
          <w:szCs w:val="24"/>
          <w:lang w:val="en-US" w:bidi="ar-DZ"/>
        </w:rPr>
        <w:t>tumours</w:t>
      </w:r>
      <w:proofErr w:type="spellEnd"/>
      <w:r w:rsidRPr="00644120">
        <w:rPr>
          <w:rFonts w:asciiTheme="majorBidi" w:hAnsiTheme="majorBidi" w:cstheme="majorBidi"/>
          <w:sz w:val="24"/>
          <w:szCs w:val="24"/>
          <w:lang w:val="en-US" w:bidi="ar-DZ"/>
        </w:rPr>
        <w:t xml:space="preserve">. </w:t>
      </w:r>
      <w:r w:rsidRPr="008D435C">
        <w:rPr>
          <w:rFonts w:asciiTheme="majorBidi" w:hAnsiTheme="majorBidi" w:cstheme="majorBidi"/>
          <w:i/>
          <w:iCs/>
          <w:sz w:val="24"/>
          <w:szCs w:val="24"/>
          <w:lang w:bidi="ar-DZ"/>
        </w:rPr>
        <w:t xml:space="preserve">Nature </w:t>
      </w:r>
      <w:proofErr w:type="spellStart"/>
      <w:r w:rsidRPr="008D435C">
        <w:rPr>
          <w:rFonts w:asciiTheme="majorBidi" w:hAnsiTheme="majorBidi" w:cstheme="majorBidi"/>
          <w:i/>
          <w:iCs/>
          <w:sz w:val="24"/>
          <w:szCs w:val="24"/>
          <w:lang w:bidi="ar-DZ"/>
        </w:rPr>
        <w:t>Reviews</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Clinical</w:t>
      </w:r>
      <w:proofErr w:type="spellEnd"/>
      <w:r w:rsidRPr="008D435C">
        <w:rPr>
          <w:rFonts w:asciiTheme="majorBidi" w:hAnsiTheme="majorBidi" w:cstheme="majorBidi"/>
          <w:i/>
          <w:iCs/>
          <w:sz w:val="24"/>
          <w:szCs w:val="24"/>
          <w:lang w:bidi="ar-DZ"/>
        </w:rPr>
        <w:t xml:space="preserve"> </w:t>
      </w:r>
      <w:proofErr w:type="spellStart"/>
      <w:r w:rsidRPr="008D435C">
        <w:rPr>
          <w:rFonts w:asciiTheme="majorBidi" w:hAnsiTheme="majorBidi" w:cstheme="majorBidi"/>
          <w:i/>
          <w:iCs/>
          <w:sz w:val="24"/>
          <w:szCs w:val="24"/>
          <w:lang w:bidi="ar-DZ"/>
        </w:rPr>
        <w:t>Oncology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12</w:t>
      </w:r>
      <w:r w:rsidRPr="008D435C">
        <w:rPr>
          <w:rFonts w:asciiTheme="majorBidi" w:hAnsiTheme="majorBidi" w:cstheme="majorBidi"/>
          <w:sz w:val="24"/>
          <w:szCs w:val="24"/>
          <w:lang w:bidi="ar-DZ"/>
        </w:rPr>
        <w:t xml:space="preserve">(6), 358–370. </w:t>
      </w:r>
      <w:hyperlink r:id="rId72" w:history="1">
        <w:r w:rsidRPr="008D435C">
          <w:rPr>
            <w:rStyle w:val="Hyperlink"/>
            <w:rFonts w:asciiTheme="majorBidi" w:hAnsiTheme="majorBidi" w:cstheme="majorBidi"/>
            <w:color w:val="auto"/>
            <w:sz w:val="24"/>
            <w:szCs w:val="24"/>
            <w:u w:val="none"/>
            <w:lang w:bidi="ar-DZ"/>
          </w:rPr>
          <w:t>https://doi.org/10.1038/NRCLINONC.2015.29</w:t>
        </w:r>
      </w:hyperlink>
    </w:p>
    <w:p w14:paraId="2CD74E5E"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Shih, V., ten Ham, R. M. T., Bui, C. T., Tran, D. N., Ting, J., &amp; Wilson, L. (2015). </w:t>
      </w:r>
      <w:r w:rsidRPr="00644120">
        <w:rPr>
          <w:rFonts w:asciiTheme="majorBidi" w:hAnsiTheme="majorBidi" w:cstheme="majorBidi"/>
          <w:sz w:val="24"/>
          <w:szCs w:val="24"/>
          <w:lang w:val="en-US" w:bidi="ar-DZ"/>
        </w:rPr>
        <w:t xml:space="preserve">Targeted Therapies Compared to Dacarbazine for Treatment of BRAF(V600E) Metastatic Melanoma: A Cost-Effectiveness Analysis. </w:t>
      </w:r>
      <w:r w:rsidRPr="008D435C">
        <w:rPr>
          <w:rFonts w:asciiTheme="majorBidi" w:hAnsiTheme="majorBidi" w:cstheme="majorBidi"/>
          <w:i/>
          <w:iCs/>
          <w:sz w:val="24"/>
          <w:szCs w:val="24"/>
          <w:lang w:bidi="ar-DZ"/>
        </w:rPr>
        <w:t>Journal of Skin Cancer</w:t>
      </w:r>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2015</w:t>
      </w:r>
      <w:r w:rsidRPr="008D435C">
        <w:rPr>
          <w:rFonts w:asciiTheme="majorBidi" w:hAnsiTheme="majorBidi" w:cstheme="majorBidi"/>
          <w:sz w:val="24"/>
          <w:szCs w:val="24"/>
          <w:lang w:bidi="ar-DZ"/>
        </w:rPr>
        <w:t xml:space="preserve">, 505302. </w:t>
      </w:r>
      <w:hyperlink r:id="rId73" w:history="1">
        <w:r w:rsidRPr="008D435C">
          <w:rPr>
            <w:rStyle w:val="Hyperlink"/>
            <w:rFonts w:asciiTheme="majorBidi" w:hAnsiTheme="majorBidi" w:cstheme="majorBidi"/>
            <w:color w:val="auto"/>
            <w:sz w:val="24"/>
            <w:szCs w:val="24"/>
            <w:u w:val="none"/>
            <w:lang w:bidi="ar-DZ"/>
          </w:rPr>
          <w:t>https://doi.org/10.1155/2015/505302</w:t>
        </w:r>
      </w:hyperlink>
    </w:p>
    <w:p w14:paraId="5AE63880"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i/>
          <w:iCs/>
          <w:sz w:val="24"/>
          <w:szCs w:val="24"/>
          <w:lang w:val="en-US" w:bidi="ar-DZ"/>
        </w:rPr>
        <w:t>Side Effects from Cancer Treatment with Targeted Therapy</w:t>
      </w:r>
      <w:r w:rsidRPr="008D435C">
        <w:rPr>
          <w:rFonts w:asciiTheme="majorBidi" w:hAnsiTheme="majorBidi" w:cstheme="majorBidi"/>
          <w:sz w:val="24"/>
          <w:szCs w:val="24"/>
          <w:lang w:val="en-US" w:bidi="ar-DZ"/>
        </w:rPr>
        <w:t xml:space="preserve">. </w:t>
      </w:r>
      <w:r w:rsidRPr="00644120">
        <w:rPr>
          <w:rFonts w:asciiTheme="majorBidi" w:hAnsiTheme="majorBidi" w:cstheme="majorBidi"/>
          <w:sz w:val="24"/>
          <w:szCs w:val="24"/>
          <w:lang w:val="en-US" w:bidi="ar-DZ"/>
        </w:rPr>
        <w:t xml:space="preserve">(n.d.). Side Effects </w:t>
      </w:r>
      <w:proofErr w:type="gramStart"/>
      <w:r w:rsidRPr="00644120">
        <w:rPr>
          <w:rFonts w:asciiTheme="majorBidi" w:hAnsiTheme="majorBidi" w:cstheme="majorBidi"/>
          <w:sz w:val="24"/>
          <w:szCs w:val="24"/>
          <w:lang w:val="en-US" w:bidi="ar-DZ"/>
        </w:rPr>
        <w:t>From</w:t>
      </w:r>
      <w:proofErr w:type="gramEnd"/>
      <w:r w:rsidRPr="00644120">
        <w:rPr>
          <w:rFonts w:asciiTheme="majorBidi" w:hAnsiTheme="majorBidi" w:cstheme="majorBidi"/>
          <w:sz w:val="24"/>
          <w:szCs w:val="24"/>
          <w:lang w:val="en-US" w:bidi="ar-DZ"/>
        </w:rPr>
        <w:t xml:space="preserve"> Cancer Treatment </w:t>
      </w:r>
      <w:proofErr w:type="gramStart"/>
      <w:r w:rsidRPr="00644120">
        <w:rPr>
          <w:rFonts w:asciiTheme="majorBidi" w:hAnsiTheme="majorBidi" w:cstheme="majorBidi"/>
          <w:sz w:val="24"/>
          <w:szCs w:val="24"/>
          <w:lang w:val="en-US" w:bidi="ar-DZ"/>
        </w:rPr>
        <w:t>With</w:t>
      </w:r>
      <w:proofErr w:type="gramEnd"/>
      <w:r w:rsidRPr="00644120">
        <w:rPr>
          <w:rFonts w:asciiTheme="majorBidi" w:hAnsiTheme="majorBidi" w:cstheme="majorBidi"/>
          <w:sz w:val="24"/>
          <w:szCs w:val="24"/>
          <w:lang w:val="en-US" w:bidi="ar-DZ"/>
        </w:rPr>
        <w:t xml:space="preserve"> Targeted Therapy. </w:t>
      </w:r>
      <w:hyperlink r:id="rId74" w:history="1">
        <w:r w:rsidRPr="008D435C">
          <w:rPr>
            <w:rStyle w:val="Hyperlink"/>
            <w:rFonts w:asciiTheme="majorBidi" w:hAnsiTheme="majorBidi" w:cstheme="majorBidi"/>
            <w:color w:val="auto"/>
            <w:sz w:val="24"/>
            <w:szCs w:val="24"/>
            <w:u w:val="none"/>
            <w:lang w:bidi="ar-DZ"/>
          </w:rPr>
          <w:t>https://www.facingourrisk.org/info/risk-management-and-treatment/cancer-treatment/by-treatment-type/targeted-therapy/side-effects#</w:t>
        </w:r>
      </w:hyperlink>
    </w:p>
    <w:p w14:paraId="4D1263DC"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Sonia Amin Thomas, PharmD, BCOP Assistant Professor of Pharmacy Practice Philadelphia College of Osteopathic Medicine School of Pharmacy—Georgia Campus Suwanee, Georgia. </w:t>
      </w:r>
      <w:r w:rsidRPr="00644120">
        <w:rPr>
          <w:rFonts w:asciiTheme="majorBidi" w:hAnsiTheme="majorBidi" w:cstheme="majorBidi"/>
          <w:sz w:val="24"/>
          <w:szCs w:val="24"/>
          <w:lang w:val="en-US" w:bidi="ar-DZ"/>
        </w:rPr>
        <w:t xml:space="preserve">(2017, September 15). Chemotherapy agents that cause cardiotoxicity. </w:t>
      </w:r>
      <w:r w:rsidRPr="00644120">
        <w:rPr>
          <w:rFonts w:asciiTheme="majorBidi" w:hAnsiTheme="majorBidi" w:cstheme="majorBidi"/>
          <w:i/>
          <w:iCs/>
          <w:sz w:val="24"/>
          <w:szCs w:val="24"/>
          <w:lang w:val="en-US" w:bidi="ar-DZ"/>
        </w:rPr>
        <w:t>U.S. Pharmacist</w:t>
      </w:r>
      <w:r w:rsidRPr="00644120">
        <w:rPr>
          <w:rFonts w:asciiTheme="majorBidi" w:hAnsiTheme="majorBidi" w:cstheme="majorBidi"/>
          <w:sz w:val="24"/>
          <w:szCs w:val="24"/>
          <w:lang w:val="en-US" w:bidi="ar-DZ"/>
        </w:rPr>
        <w:t xml:space="preserve">. </w:t>
      </w:r>
      <w:hyperlink r:id="rId75" w:history="1">
        <w:r w:rsidRPr="00644120">
          <w:rPr>
            <w:rStyle w:val="Hyperlink"/>
            <w:rFonts w:asciiTheme="majorBidi" w:hAnsiTheme="majorBidi" w:cstheme="majorBidi"/>
            <w:color w:val="auto"/>
            <w:sz w:val="24"/>
            <w:szCs w:val="24"/>
            <w:u w:val="none"/>
            <w:lang w:val="en-US" w:bidi="ar-DZ"/>
          </w:rPr>
          <w:t>https://www.uspharmacist.com/article/chemotherapy-agents-that-cause-cardiotoxicity</w:t>
        </w:r>
      </w:hyperlink>
    </w:p>
    <w:p w14:paraId="558DD533"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bidi="ar-DZ"/>
        </w:rPr>
        <w:t>Stegmaier</w:t>
      </w:r>
      <w:proofErr w:type="spellEnd"/>
      <w:r w:rsidRPr="008D435C">
        <w:rPr>
          <w:rFonts w:asciiTheme="majorBidi" w:hAnsiTheme="majorBidi" w:cstheme="majorBidi"/>
          <w:sz w:val="24"/>
          <w:szCs w:val="24"/>
          <w:lang w:bidi="ar-DZ"/>
        </w:rPr>
        <w:t xml:space="preserve">, K., &amp; Sellers, W. R. (2009). </w:t>
      </w:r>
      <w:r w:rsidRPr="00644120">
        <w:rPr>
          <w:rFonts w:asciiTheme="majorBidi" w:hAnsiTheme="majorBidi" w:cstheme="majorBidi"/>
          <w:sz w:val="24"/>
          <w:szCs w:val="24"/>
          <w:lang w:val="en-US" w:bidi="ar-DZ"/>
        </w:rPr>
        <w:t xml:space="preserve">Targeted approaches to drug development. </w:t>
      </w:r>
      <w:r w:rsidRPr="008D435C">
        <w:rPr>
          <w:rFonts w:asciiTheme="majorBidi" w:hAnsiTheme="majorBidi" w:cstheme="majorBidi"/>
          <w:sz w:val="24"/>
          <w:szCs w:val="24"/>
          <w:lang w:bidi="ar-DZ"/>
        </w:rPr>
        <w:t xml:space="preserve">In </w:t>
      </w:r>
      <w:r w:rsidRPr="008D435C">
        <w:rPr>
          <w:rFonts w:asciiTheme="majorBidi" w:hAnsiTheme="majorBidi" w:cstheme="majorBidi"/>
          <w:i/>
          <w:iCs/>
          <w:sz w:val="24"/>
          <w:szCs w:val="24"/>
          <w:lang w:bidi="ar-DZ"/>
        </w:rPr>
        <w:t xml:space="preserve">Elsevier </w:t>
      </w:r>
      <w:proofErr w:type="spellStart"/>
      <w:r w:rsidRPr="008D435C">
        <w:rPr>
          <w:rFonts w:asciiTheme="majorBidi" w:hAnsiTheme="majorBidi" w:cstheme="majorBidi"/>
          <w:i/>
          <w:iCs/>
          <w:sz w:val="24"/>
          <w:szCs w:val="24"/>
          <w:lang w:bidi="ar-DZ"/>
        </w:rPr>
        <w:t>eBooks</w:t>
      </w:r>
      <w:proofErr w:type="spellEnd"/>
      <w:r w:rsidRPr="008D435C">
        <w:rPr>
          <w:rFonts w:asciiTheme="majorBidi" w:hAnsiTheme="majorBidi" w:cstheme="majorBidi"/>
          <w:sz w:val="24"/>
          <w:szCs w:val="24"/>
          <w:lang w:bidi="ar-DZ"/>
        </w:rPr>
        <w:t xml:space="preserve"> (pp. 57–98). </w:t>
      </w:r>
      <w:hyperlink r:id="rId76" w:history="1">
        <w:r w:rsidRPr="008D435C">
          <w:rPr>
            <w:rStyle w:val="Hyperlink"/>
            <w:rFonts w:asciiTheme="majorBidi" w:hAnsiTheme="majorBidi" w:cstheme="majorBidi"/>
            <w:color w:val="auto"/>
            <w:sz w:val="24"/>
            <w:szCs w:val="24"/>
            <w:u w:val="none"/>
            <w:lang w:bidi="ar-DZ"/>
          </w:rPr>
          <w:t>https://doi.org/10.1016/b978-1-4160-3431-5.00004-2</w:t>
        </w:r>
      </w:hyperlink>
    </w:p>
    <w:p w14:paraId="3D38DD0B"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Sung, H., </w:t>
      </w:r>
      <w:proofErr w:type="spellStart"/>
      <w:r w:rsidRPr="008D435C">
        <w:rPr>
          <w:rFonts w:asciiTheme="majorBidi" w:hAnsiTheme="majorBidi" w:cstheme="majorBidi"/>
          <w:sz w:val="24"/>
          <w:szCs w:val="24"/>
          <w:lang w:val="en-US" w:bidi="ar-DZ"/>
        </w:rPr>
        <w:t>Ferlay</w:t>
      </w:r>
      <w:proofErr w:type="spellEnd"/>
      <w:r w:rsidRPr="008D435C">
        <w:rPr>
          <w:rFonts w:asciiTheme="majorBidi" w:hAnsiTheme="majorBidi" w:cstheme="majorBidi"/>
          <w:sz w:val="24"/>
          <w:szCs w:val="24"/>
          <w:lang w:val="en-US" w:bidi="ar-DZ"/>
        </w:rPr>
        <w:t xml:space="preserve">, J., Siegel, R. L., </w:t>
      </w:r>
      <w:proofErr w:type="spellStart"/>
      <w:r w:rsidRPr="008D435C">
        <w:rPr>
          <w:rFonts w:asciiTheme="majorBidi" w:hAnsiTheme="majorBidi" w:cstheme="majorBidi"/>
          <w:sz w:val="24"/>
          <w:szCs w:val="24"/>
          <w:lang w:val="en-US" w:bidi="ar-DZ"/>
        </w:rPr>
        <w:t>Laversanne</w:t>
      </w:r>
      <w:proofErr w:type="spellEnd"/>
      <w:r w:rsidRPr="008D435C">
        <w:rPr>
          <w:rFonts w:asciiTheme="majorBidi" w:hAnsiTheme="majorBidi" w:cstheme="majorBidi"/>
          <w:sz w:val="24"/>
          <w:szCs w:val="24"/>
          <w:lang w:val="en-US" w:bidi="ar-DZ"/>
        </w:rPr>
        <w:t xml:space="preserve">, M., </w:t>
      </w:r>
      <w:proofErr w:type="spellStart"/>
      <w:r w:rsidRPr="008D435C">
        <w:rPr>
          <w:rFonts w:asciiTheme="majorBidi" w:hAnsiTheme="majorBidi" w:cstheme="majorBidi"/>
          <w:sz w:val="24"/>
          <w:szCs w:val="24"/>
          <w:lang w:val="en-US" w:bidi="ar-DZ"/>
        </w:rPr>
        <w:t>Soerjomataram</w:t>
      </w:r>
      <w:proofErr w:type="spellEnd"/>
      <w:r w:rsidRPr="008D435C">
        <w:rPr>
          <w:rFonts w:asciiTheme="majorBidi" w:hAnsiTheme="majorBidi" w:cstheme="majorBidi"/>
          <w:sz w:val="24"/>
          <w:szCs w:val="24"/>
          <w:lang w:val="en-US" w:bidi="ar-DZ"/>
        </w:rPr>
        <w:t xml:space="preserve">, I., Jemal, A., &amp; Bray, F. (2021b). </w:t>
      </w:r>
      <w:r w:rsidRPr="00644120">
        <w:rPr>
          <w:rFonts w:asciiTheme="majorBidi" w:hAnsiTheme="majorBidi" w:cstheme="majorBidi"/>
          <w:sz w:val="24"/>
          <w:szCs w:val="24"/>
          <w:lang w:val="en-US" w:bidi="ar-DZ"/>
        </w:rPr>
        <w:t xml:space="preserve">Global Cancer Statistics 2020: GLOBOCAN estimates of incidence and mortality worldwide for 36 cancers in 185 countries. </w:t>
      </w:r>
      <w:r w:rsidRPr="00644120">
        <w:rPr>
          <w:rFonts w:asciiTheme="majorBidi" w:hAnsiTheme="majorBidi" w:cstheme="majorBidi"/>
          <w:i/>
          <w:iCs/>
          <w:sz w:val="24"/>
          <w:szCs w:val="24"/>
          <w:lang w:val="en-US" w:bidi="ar-DZ"/>
        </w:rPr>
        <w:t>CA a Cancer Journal for Clinicians</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71</w:t>
      </w:r>
      <w:r w:rsidRPr="00644120">
        <w:rPr>
          <w:rFonts w:asciiTheme="majorBidi" w:hAnsiTheme="majorBidi" w:cstheme="majorBidi"/>
          <w:sz w:val="24"/>
          <w:szCs w:val="24"/>
          <w:lang w:val="en-US" w:bidi="ar-DZ"/>
        </w:rPr>
        <w:t xml:space="preserve">(3), 209–249. </w:t>
      </w:r>
      <w:hyperlink r:id="rId77" w:history="1">
        <w:r w:rsidRPr="00644120">
          <w:rPr>
            <w:rStyle w:val="Hyperlink"/>
            <w:rFonts w:asciiTheme="majorBidi" w:hAnsiTheme="majorBidi" w:cstheme="majorBidi"/>
            <w:color w:val="auto"/>
            <w:sz w:val="24"/>
            <w:szCs w:val="24"/>
            <w:u w:val="none"/>
            <w:lang w:val="en-US" w:bidi="ar-DZ"/>
          </w:rPr>
          <w:t>https://doi.org/10.3322/caac.21660</w:t>
        </w:r>
      </w:hyperlink>
    </w:p>
    <w:p w14:paraId="4984CED4"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6C44A0">
        <w:rPr>
          <w:rFonts w:asciiTheme="majorBidi" w:hAnsiTheme="majorBidi" w:cstheme="majorBidi"/>
          <w:sz w:val="24"/>
          <w:szCs w:val="24"/>
          <w:lang w:val="en-US" w:bidi="ar-DZ"/>
        </w:rPr>
        <w:t>Sunyur</w:t>
      </w:r>
      <w:proofErr w:type="spellEnd"/>
      <w:r w:rsidRPr="006C44A0">
        <w:rPr>
          <w:rFonts w:asciiTheme="majorBidi" w:hAnsiTheme="majorBidi" w:cstheme="majorBidi"/>
          <w:sz w:val="24"/>
          <w:szCs w:val="24"/>
          <w:lang w:val="en-US" w:bidi="ar-DZ"/>
        </w:rPr>
        <w:t xml:space="preserve">, A. M., Alkhayat, D., Mohammad, H. H. H., Alahmadi, H. A., Alharbi, L. A., </w:t>
      </w:r>
      <w:proofErr w:type="spellStart"/>
      <w:r w:rsidRPr="006C44A0">
        <w:rPr>
          <w:rFonts w:asciiTheme="majorBidi" w:hAnsiTheme="majorBidi" w:cstheme="majorBidi"/>
          <w:sz w:val="24"/>
          <w:szCs w:val="24"/>
          <w:lang w:val="en-US" w:bidi="ar-DZ"/>
        </w:rPr>
        <w:t>Khawaji</w:t>
      </w:r>
      <w:proofErr w:type="spellEnd"/>
      <w:r w:rsidRPr="006C44A0">
        <w:rPr>
          <w:rFonts w:asciiTheme="majorBidi" w:hAnsiTheme="majorBidi" w:cstheme="majorBidi"/>
          <w:sz w:val="24"/>
          <w:szCs w:val="24"/>
          <w:lang w:val="en-US" w:bidi="ar-DZ"/>
        </w:rPr>
        <w:t xml:space="preserve">, Z. Y., &amp; Badawi, A. S. (2024). </w:t>
      </w:r>
      <w:r w:rsidRPr="00644120">
        <w:rPr>
          <w:rFonts w:asciiTheme="majorBidi" w:hAnsiTheme="majorBidi" w:cstheme="majorBidi"/>
          <w:sz w:val="24"/>
          <w:szCs w:val="24"/>
          <w:lang w:val="en-US" w:bidi="ar-DZ"/>
        </w:rPr>
        <w:t xml:space="preserve">Clinical Patterns and Factors Contributing to Ophthalmic and Otologic Events Associated With Immune Checkpoint Inhibitors: A Narrative Review. </w:t>
      </w:r>
      <w:proofErr w:type="spellStart"/>
      <w:r w:rsidRPr="008D435C">
        <w:rPr>
          <w:rFonts w:asciiTheme="majorBidi" w:hAnsiTheme="majorBidi" w:cstheme="majorBidi"/>
          <w:i/>
          <w:iCs/>
          <w:sz w:val="24"/>
          <w:szCs w:val="24"/>
          <w:lang w:bidi="ar-DZ"/>
        </w:rPr>
        <w:t>Cureus</w:t>
      </w:r>
      <w:proofErr w:type="spellEnd"/>
      <w:r w:rsidRPr="008D435C">
        <w:rPr>
          <w:rFonts w:asciiTheme="majorBidi" w:hAnsiTheme="majorBidi" w:cstheme="majorBidi"/>
          <w:sz w:val="24"/>
          <w:szCs w:val="24"/>
          <w:lang w:bidi="ar-DZ"/>
        </w:rPr>
        <w:t xml:space="preserve">. </w:t>
      </w:r>
      <w:hyperlink r:id="rId78" w:history="1">
        <w:r w:rsidRPr="008D435C">
          <w:rPr>
            <w:rStyle w:val="Hyperlink"/>
            <w:rFonts w:asciiTheme="majorBidi" w:hAnsiTheme="majorBidi" w:cstheme="majorBidi"/>
            <w:color w:val="auto"/>
            <w:sz w:val="24"/>
            <w:szCs w:val="24"/>
            <w:u w:val="none"/>
            <w:lang w:bidi="ar-DZ"/>
          </w:rPr>
          <w:t>https://doi.org/10.7759/cureus.66611</w:t>
        </w:r>
      </w:hyperlink>
    </w:p>
    <w:p w14:paraId="06FF8112"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Toxicity profile and clinical management of targeted therapy in cancer. </w:t>
      </w:r>
      <w:r w:rsidRPr="008D435C">
        <w:rPr>
          <w:rFonts w:asciiTheme="majorBidi" w:hAnsiTheme="majorBidi" w:cstheme="majorBidi"/>
          <w:sz w:val="24"/>
          <w:szCs w:val="24"/>
          <w:lang w:bidi="ar-DZ"/>
        </w:rPr>
        <w:t xml:space="preserve">Cancers, 14(3), 715. </w:t>
      </w:r>
      <w:hyperlink r:id="rId79" w:history="1">
        <w:r w:rsidRPr="008D435C">
          <w:rPr>
            <w:rStyle w:val="Hyperlink"/>
            <w:rFonts w:asciiTheme="majorBidi" w:hAnsiTheme="majorBidi" w:cstheme="majorBidi"/>
            <w:color w:val="auto"/>
            <w:sz w:val="24"/>
            <w:szCs w:val="24"/>
            <w:u w:val="none"/>
            <w:lang w:bidi="ar-DZ"/>
          </w:rPr>
          <w:t>https://doi.org/10.3390/cancers14030715</w:t>
        </w:r>
      </w:hyperlink>
    </w:p>
    <w:p w14:paraId="13075227"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proofErr w:type="spellStart"/>
      <w:r w:rsidRPr="008D435C">
        <w:rPr>
          <w:rFonts w:asciiTheme="majorBidi" w:hAnsiTheme="majorBidi" w:cstheme="majorBidi"/>
          <w:sz w:val="24"/>
          <w:szCs w:val="24"/>
          <w:lang w:bidi="ar-DZ"/>
        </w:rPr>
        <w:t>Tridente</w:t>
      </w:r>
      <w:proofErr w:type="spellEnd"/>
      <w:r w:rsidRPr="008D435C">
        <w:rPr>
          <w:rFonts w:asciiTheme="majorBidi" w:hAnsiTheme="majorBidi" w:cstheme="majorBidi"/>
          <w:sz w:val="24"/>
          <w:szCs w:val="24"/>
          <w:lang w:bidi="ar-DZ"/>
        </w:rPr>
        <w:t xml:space="preserve">, G. (2017). </w:t>
      </w:r>
      <w:proofErr w:type="spellStart"/>
      <w:r w:rsidRPr="008D435C">
        <w:rPr>
          <w:rFonts w:asciiTheme="majorBidi" w:hAnsiTheme="majorBidi" w:cstheme="majorBidi"/>
          <w:i/>
          <w:iCs/>
          <w:sz w:val="24"/>
          <w:szCs w:val="24"/>
          <w:lang w:bidi="ar-DZ"/>
        </w:rPr>
        <w:t>Chapter</w:t>
      </w:r>
      <w:proofErr w:type="spellEnd"/>
      <w:r w:rsidRPr="008D435C">
        <w:rPr>
          <w:rFonts w:asciiTheme="majorBidi" w:hAnsiTheme="majorBidi" w:cstheme="majorBidi"/>
          <w:i/>
          <w:iCs/>
          <w:sz w:val="24"/>
          <w:szCs w:val="24"/>
          <w:lang w:bidi="ar-DZ"/>
        </w:rPr>
        <w:t xml:space="preserve"> 15 – </w:t>
      </w:r>
      <w:proofErr w:type="spellStart"/>
      <w:r w:rsidRPr="008D435C">
        <w:rPr>
          <w:rFonts w:asciiTheme="majorBidi" w:hAnsiTheme="majorBidi" w:cstheme="majorBidi"/>
          <w:i/>
          <w:iCs/>
          <w:sz w:val="24"/>
          <w:szCs w:val="24"/>
          <w:lang w:bidi="ar-DZ"/>
        </w:rPr>
        <w:t>Vemurafenib</w:t>
      </w:r>
      <w:proofErr w:type="spellEnd"/>
      <w:r w:rsidRPr="008D435C">
        <w:rPr>
          <w:rFonts w:asciiTheme="majorBidi" w:hAnsiTheme="majorBidi" w:cstheme="majorBidi"/>
          <w:sz w:val="24"/>
          <w:szCs w:val="24"/>
          <w:lang w:bidi="ar-DZ"/>
        </w:rPr>
        <w:t xml:space="preserve"> (pp. 331–351). </w:t>
      </w:r>
      <w:hyperlink r:id="rId80" w:history="1">
        <w:r w:rsidRPr="008D435C">
          <w:rPr>
            <w:rStyle w:val="Hyperlink"/>
            <w:rFonts w:asciiTheme="majorBidi" w:hAnsiTheme="majorBidi" w:cstheme="majorBidi"/>
            <w:color w:val="auto"/>
            <w:sz w:val="24"/>
            <w:szCs w:val="24"/>
            <w:u w:val="none"/>
            <w:lang w:bidi="ar-DZ"/>
          </w:rPr>
          <w:t>https://doi.org/10.1016/B978-0-12-809400-6.00015-9</w:t>
        </w:r>
      </w:hyperlink>
    </w:p>
    <w:p w14:paraId="1AE76801"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i/>
          <w:iCs/>
          <w:sz w:val="24"/>
          <w:szCs w:val="24"/>
          <w:lang w:val="en-US" w:bidi="ar-DZ"/>
        </w:rPr>
        <w:t>Tyrosine Kinase Inhibitors for Pediatric Leukemia: History and Current Status</w:t>
      </w:r>
      <w:r w:rsidRPr="008D435C">
        <w:rPr>
          <w:rFonts w:asciiTheme="majorBidi" w:hAnsiTheme="majorBidi" w:cstheme="majorBidi"/>
          <w:sz w:val="24"/>
          <w:szCs w:val="24"/>
          <w:lang w:val="en-US" w:bidi="ar-DZ"/>
        </w:rPr>
        <w:t xml:space="preserve">. </w:t>
      </w:r>
      <w:r w:rsidRPr="008D435C">
        <w:rPr>
          <w:rFonts w:asciiTheme="majorBidi" w:hAnsiTheme="majorBidi" w:cstheme="majorBidi"/>
          <w:sz w:val="24"/>
          <w:szCs w:val="24"/>
          <w:lang w:bidi="ar-DZ"/>
        </w:rPr>
        <w:t xml:space="preserve">(2022). </w:t>
      </w:r>
      <w:r w:rsidRPr="008D435C">
        <w:rPr>
          <w:rFonts w:asciiTheme="majorBidi" w:hAnsiTheme="majorBidi" w:cstheme="majorBidi"/>
          <w:i/>
          <w:iCs/>
          <w:sz w:val="24"/>
          <w:szCs w:val="24"/>
          <w:lang w:bidi="ar-DZ"/>
        </w:rPr>
        <w:t>33</w:t>
      </w:r>
      <w:r w:rsidRPr="008D435C">
        <w:rPr>
          <w:rFonts w:asciiTheme="majorBidi" w:hAnsiTheme="majorBidi" w:cstheme="majorBidi"/>
          <w:sz w:val="24"/>
          <w:szCs w:val="24"/>
          <w:lang w:bidi="ar-DZ"/>
        </w:rPr>
        <w:t>(169), 93–99.</w:t>
      </w:r>
    </w:p>
    <w:p w14:paraId="3A8DACEE" w14:textId="6F60426B"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Woods, J. A., Ferguson, J. S., Kalra, S., Degabriele, A., Gardner, J., Logan, P., &amp; Ferguson, J. (2015). </w:t>
      </w:r>
      <w:r w:rsidRPr="00644120">
        <w:rPr>
          <w:rFonts w:asciiTheme="majorBidi" w:hAnsiTheme="majorBidi" w:cstheme="majorBidi"/>
          <w:sz w:val="24"/>
          <w:szCs w:val="24"/>
          <w:lang w:val="en-US" w:bidi="ar-DZ"/>
        </w:rPr>
        <w:t xml:space="preserve">The phototoxicity of vemurafenib: An investigation of clinical monochromator </w:t>
      </w:r>
      <w:proofErr w:type="spellStart"/>
      <w:r w:rsidRPr="00644120">
        <w:rPr>
          <w:rFonts w:asciiTheme="majorBidi" w:hAnsiTheme="majorBidi" w:cstheme="majorBidi"/>
          <w:sz w:val="24"/>
          <w:szCs w:val="24"/>
          <w:lang w:val="en-US" w:bidi="ar-DZ"/>
        </w:rPr>
        <w:t>phototesting</w:t>
      </w:r>
      <w:proofErr w:type="spellEnd"/>
      <w:r w:rsidRPr="00644120">
        <w:rPr>
          <w:rFonts w:asciiTheme="majorBidi" w:hAnsiTheme="majorBidi" w:cstheme="majorBidi"/>
          <w:sz w:val="24"/>
          <w:szCs w:val="24"/>
          <w:lang w:val="en-US" w:bidi="ar-DZ"/>
        </w:rPr>
        <w:t xml:space="preserve"> and in vitro phototoxicity testing. </w:t>
      </w:r>
      <w:r w:rsidRPr="00644120">
        <w:rPr>
          <w:rFonts w:asciiTheme="majorBidi" w:hAnsiTheme="majorBidi" w:cstheme="majorBidi"/>
          <w:i/>
          <w:iCs/>
          <w:sz w:val="24"/>
          <w:szCs w:val="24"/>
          <w:lang w:val="en-US" w:bidi="ar-DZ"/>
        </w:rPr>
        <w:t>Journal of Photochemistry and Photobiology B-Biology</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151</w:t>
      </w:r>
      <w:r w:rsidRPr="00644120">
        <w:rPr>
          <w:rFonts w:asciiTheme="majorBidi" w:hAnsiTheme="majorBidi" w:cstheme="majorBidi"/>
          <w:sz w:val="24"/>
          <w:szCs w:val="24"/>
          <w:lang w:val="en-US" w:bidi="ar-DZ"/>
        </w:rPr>
        <w:t xml:space="preserve">, 233–238. </w:t>
      </w:r>
      <w:r w:rsidR="000C533D">
        <w:rPr>
          <w:rFonts w:asciiTheme="majorBidi" w:hAnsiTheme="majorBidi" w:cstheme="majorBidi"/>
          <w:b/>
          <w:bCs/>
          <w:noProof/>
          <w:sz w:val="28"/>
          <w:szCs w:val="28"/>
          <w:lang w:val="en-US"/>
        </w:rPr>
        <w:lastRenderedPageBreak/>
        <mc:AlternateContent>
          <mc:Choice Requires="wps">
            <w:drawing>
              <wp:anchor distT="0" distB="0" distL="114300" distR="114300" simplePos="0" relativeHeight="251738112" behindDoc="0" locked="0" layoutInCell="1" allowOverlap="1" wp14:anchorId="294A3099" wp14:editId="56AE1D08">
                <wp:simplePos x="0" y="0"/>
                <wp:positionH relativeFrom="margin">
                  <wp:posOffset>0</wp:posOffset>
                </wp:positionH>
                <wp:positionV relativeFrom="paragraph">
                  <wp:posOffset>-238125</wp:posOffset>
                </wp:positionV>
                <wp:extent cx="5284470" cy="0"/>
                <wp:effectExtent l="0" t="0" r="0" b="0"/>
                <wp:wrapNone/>
                <wp:docPr id="1244332520" name="Straight Connector 2"/>
                <wp:cNvGraphicFramePr/>
                <a:graphic xmlns:a="http://schemas.openxmlformats.org/drawingml/2006/main">
                  <a:graphicData uri="http://schemas.microsoft.com/office/word/2010/wordprocessingShape">
                    <wps:wsp>
                      <wps:cNvCnPr/>
                      <wps:spPr>
                        <a:xfrm>
                          <a:off x="0" y="0"/>
                          <a:ext cx="528447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BAB5D59" id="Straight Connector 2" o:spid="_x0000_s1026" style="position:absolute;left:0;text-align:left;z-index:251738112;visibility:visible;mso-wrap-style:square;mso-wrap-distance-left:9pt;mso-wrap-distance-top:0;mso-wrap-distance-right:9pt;mso-wrap-distance-bottom:0;mso-position-horizontal:absolute;mso-position-horizontal-relative:margin;mso-position-vertical:absolute;mso-position-vertical-relative:text" from="0,-18.75pt" to="416.1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" strokecolor="black [3200]" strokeweight="1.5pt">
                <v:stroke joinstyle="miter"/>
                <w10:wrap anchorx="margin"/>
              </v:line>
            </w:pict>
          </mc:Fallback>
        </mc:AlternateContent>
      </w:r>
      <w:hyperlink r:id="rId81" w:history="1">
        <w:r w:rsidRPr="00644120">
          <w:rPr>
            <w:rStyle w:val="Hyperlink"/>
            <w:rFonts w:asciiTheme="majorBidi" w:hAnsiTheme="majorBidi" w:cstheme="majorBidi"/>
            <w:color w:val="auto"/>
            <w:sz w:val="24"/>
            <w:szCs w:val="24"/>
            <w:u w:val="none"/>
            <w:lang w:val="en-US" w:bidi="ar-DZ"/>
          </w:rPr>
          <w:t>https://doi.org/10.1016/J.JPHOTOBIOL.2015.08.004</w:t>
        </w:r>
      </w:hyperlink>
    </w:p>
    <w:p w14:paraId="682FF3A3" w14:textId="77777777" w:rsidR="008D435C" w:rsidRPr="008D435C" w:rsidRDefault="008D435C" w:rsidP="00772DF1">
      <w:pPr>
        <w:pStyle w:val="ListParagraph"/>
        <w:numPr>
          <w:ilvl w:val="0"/>
          <w:numId w:val="13"/>
        </w:numPr>
        <w:spacing w:after="240" w:line="360" w:lineRule="auto"/>
        <w:rPr>
          <w:rFonts w:asciiTheme="majorBidi" w:hAnsiTheme="majorBidi" w:cstheme="majorBidi"/>
          <w:b/>
          <w:bCs/>
          <w:sz w:val="24"/>
          <w:szCs w:val="24"/>
          <w:rtl/>
          <w:lang w:bidi="ar-DZ"/>
        </w:rPr>
      </w:pPr>
      <w:r w:rsidRPr="00644120">
        <w:rPr>
          <w:rFonts w:asciiTheme="majorBidi" w:hAnsiTheme="majorBidi" w:cstheme="majorBidi"/>
          <w:sz w:val="24"/>
          <w:szCs w:val="24"/>
          <w:lang w:val="en-US" w:bidi="ar-DZ"/>
        </w:rPr>
        <w:t xml:space="preserve">Ye, Z., Huang, Y., Ke, J., Zhu, X., Leng, S., &amp; Luo, H. (2020). Breakthrough in targeted therapy for non-small cell lung cancer. </w:t>
      </w:r>
      <w:proofErr w:type="spellStart"/>
      <w:r w:rsidRPr="008D435C">
        <w:rPr>
          <w:rFonts w:asciiTheme="majorBidi" w:hAnsiTheme="majorBidi" w:cstheme="majorBidi"/>
          <w:i/>
          <w:iCs/>
          <w:sz w:val="24"/>
          <w:szCs w:val="24"/>
          <w:lang w:bidi="ar-DZ"/>
        </w:rPr>
        <w:t>Biomedicine</w:t>
      </w:r>
      <w:proofErr w:type="spellEnd"/>
      <w:r w:rsidRPr="008D435C">
        <w:rPr>
          <w:rFonts w:asciiTheme="majorBidi" w:hAnsiTheme="majorBidi" w:cstheme="majorBidi"/>
          <w:i/>
          <w:iCs/>
          <w:sz w:val="24"/>
          <w:szCs w:val="24"/>
          <w:lang w:bidi="ar-DZ"/>
        </w:rPr>
        <w:t xml:space="preserve"> &amp; </w:t>
      </w:r>
      <w:proofErr w:type="spellStart"/>
      <w:r w:rsidRPr="008D435C">
        <w:rPr>
          <w:rFonts w:asciiTheme="majorBidi" w:hAnsiTheme="majorBidi" w:cstheme="majorBidi"/>
          <w:i/>
          <w:iCs/>
          <w:sz w:val="24"/>
          <w:szCs w:val="24"/>
          <w:lang w:bidi="ar-DZ"/>
        </w:rPr>
        <w:t>Pharmacotherapy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133</w:t>
      </w:r>
      <w:r w:rsidRPr="008D435C">
        <w:rPr>
          <w:rFonts w:asciiTheme="majorBidi" w:hAnsiTheme="majorBidi" w:cstheme="majorBidi"/>
          <w:sz w:val="24"/>
          <w:szCs w:val="24"/>
          <w:lang w:bidi="ar-DZ"/>
        </w:rPr>
        <w:t xml:space="preserve">, 111079. </w:t>
      </w:r>
      <w:hyperlink r:id="rId82" w:history="1">
        <w:r w:rsidRPr="008D435C">
          <w:rPr>
            <w:rStyle w:val="Hyperlink"/>
            <w:rFonts w:asciiTheme="majorBidi" w:hAnsiTheme="majorBidi" w:cstheme="majorBidi"/>
            <w:color w:val="auto"/>
            <w:sz w:val="24"/>
            <w:szCs w:val="24"/>
            <w:u w:val="none"/>
            <w:lang w:bidi="ar-DZ"/>
          </w:rPr>
          <w:t>https://doi.org/10.1016/j.biopha.2020.111079</w:t>
        </w:r>
      </w:hyperlink>
    </w:p>
    <w:p w14:paraId="12A29181" w14:textId="77777777" w:rsidR="008D435C" w:rsidRPr="00644120" w:rsidRDefault="008D435C" w:rsidP="00772DF1">
      <w:pPr>
        <w:pStyle w:val="ListParagraph"/>
        <w:numPr>
          <w:ilvl w:val="0"/>
          <w:numId w:val="13"/>
        </w:numPr>
        <w:spacing w:after="240"/>
        <w:rPr>
          <w:rFonts w:asciiTheme="majorBidi" w:hAnsiTheme="majorBidi" w:cstheme="majorBidi"/>
          <w:sz w:val="24"/>
          <w:szCs w:val="24"/>
          <w:lang w:val="en-US" w:bidi="ar-DZ"/>
        </w:rPr>
      </w:pPr>
      <w:r w:rsidRPr="008D435C">
        <w:rPr>
          <w:rFonts w:asciiTheme="majorBidi" w:hAnsiTheme="majorBidi" w:cstheme="majorBidi"/>
          <w:sz w:val="24"/>
          <w:szCs w:val="24"/>
          <w:lang w:val="en-US" w:bidi="ar-DZ"/>
        </w:rPr>
        <w:t xml:space="preserve">Young, L., Sharon, E., Streicher, H., Chen, H., Finnigan, S., Murray, J., &amp; Sen, H. N. (2020). </w:t>
      </w:r>
      <w:r w:rsidRPr="00644120">
        <w:rPr>
          <w:rFonts w:asciiTheme="majorBidi" w:hAnsiTheme="majorBidi" w:cstheme="majorBidi"/>
          <w:sz w:val="24"/>
          <w:szCs w:val="24"/>
          <w:lang w:val="en-US" w:bidi="ar-DZ"/>
        </w:rPr>
        <w:t xml:space="preserve">Ocular adverse events in PD1 and PDL1 inhibitors. </w:t>
      </w:r>
      <w:r w:rsidRPr="00644120">
        <w:rPr>
          <w:rFonts w:asciiTheme="majorBidi" w:hAnsiTheme="majorBidi" w:cstheme="majorBidi"/>
          <w:i/>
          <w:iCs/>
          <w:sz w:val="24"/>
          <w:szCs w:val="24"/>
          <w:lang w:val="en-US" w:bidi="ar-DZ"/>
        </w:rPr>
        <w:t>Investigative Ophthalmology &amp; Visual Science</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61</w:t>
      </w:r>
      <w:r w:rsidRPr="00644120">
        <w:rPr>
          <w:rFonts w:asciiTheme="majorBidi" w:hAnsiTheme="majorBidi" w:cstheme="majorBidi"/>
          <w:sz w:val="24"/>
          <w:szCs w:val="24"/>
          <w:lang w:val="en-US" w:bidi="ar-DZ"/>
        </w:rPr>
        <w:t>(7), 5177. https://iovs.arvojournals.org/article.aspx?articleid=2768898</w:t>
      </w:r>
    </w:p>
    <w:p w14:paraId="01B4BAD0" w14:textId="77777777" w:rsidR="008D435C" w:rsidRPr="00644120" w:rsidRDefault="008D435C" w:rsidP="00772DF1">
      <w:pPr>
        <w:pStyle w:val="ListParagraph"/>
        <w:numPr>
          <w:ilvl w:val="0"/>
          <w:numId w:val="13"/>
        </w:numPr>
        <w:spacing w:before="100" w:beforeAutospacing="1" w:after="240"/>
        <w:rPr>
          <w:rFonts w:asciiTheme="majorBidi" w:hAnsiTheme="majorBidi" w:cstheme="majorBidi"/>
          <w:sz w:val="24"/>
          <w:szCs w:val="24"/>
          <w:lang w:val="en-US"/>
        </w:rPr>
      </w:pPr>
      <w:r w:rsidRPr="008D435C">
        <w:rPr>
          <w:rFonts w:asciiTheme="majorBidi" w:hAnsiTheme="majorBidi" w:cstheme="majorBidi"/>
          <w:sz w:val="24"/>
          <w:szCs w:val="24"/>
          <w:lang w:val="en-US" w:bidi="ar-DZ"/>
        </w:rPr>
        <w:t xml:space="preserve">Young, L., Young, L., Finnigan, S., Streicher, H., Chen, H. X., Murray, J. L., Sen, H. N., &amp; Sharon, E. (2021). </w:t>
      </w:r>
      <w:r w:rsidRPr="00644120">
        <w:rPr>
          <w:rFonts w:asciiTheme="majorBidi" w:hAnsiTheme="majorBidi" w:cstheme="majorBidi"/>
          <w:sz w:val="24"/>
          <w:szCs w:val="24"/>
          <w:lang w:val="en-US" w:bidi="ar-DZ"/>
        </w:rPr>
        <w:t xml:space="preserve">Ocular adverse events in PD-1 and PD-L1 inhibitors. </w:t>
      </w:r>
      <w:r w:rsidRPr="00644120">
        <w:rPr>
          <w:rFonts w:asciiTheme="majorBidi" w:hAnsiTheme="majorBidi" w:cstheme="majorBidi"/>
          <w:i/>
          <w:iCs/>
          <w:sz w:val="24"/>
          <w:szCs w:val="24"/>
          <w:lang w:val="en-US" w:bidi="ar-DZ"/>
        </w:rPr>
        <w:t xml:space="preserve">Journal for </w:t>
      </w:r>
      <w:proofErr w:type="spellStart"/>
      <w:r w:rsidRPr="00644120">
        <w:rPr>
          <w:rFonts w:asciiTheme="majorBidi" w:hAnsiTheme="majorBidi" w:cstheme="majorBidi"/>
          <w:i/>
          <w:iCs/>
          <w:sz w:val="24"/>
          <w:szCs w:val="24"/>
          <w:lang w:val="en-US" w:bidi="ar-DZ"/>
        </w:rPr>
        <w:t>ImmunoTherapy</w:t>
      </w:r>
      <w:proofErr w:type="spellEnd"/>
      <w:r w:rsidRPr="00644120">
        <w:rPr>
          <w:rFonts w:asciiTheme="majorBidi" w:hAnsiTheme="majorBidi" w:cstheme="majorBidi"/>
          <w:i/>
          <w:iCs/>
          <w:sz w:val="24"/>
          <w:szCs w:val="24"/>
          <w:lang w:val="en-US" w:bidi="ar-DZ"/>
        </w:rPr>
        <w:t xml:space="preserve"> of Cancer</w:t>
      </w:r>
      <w:r w:rsidRPr="00644120">
        <w:rPr>
          <w:rFonts w:asciiTheme="majorBidi" w:hAnsiTheme="majorBidi" w:cstheme="majorBidi"/>
          <w:sz w:val="24"/>
          <w:szCs w:val="24"/>
          <w:lang w:val="en-US" w:bidi="ar-DZ"/>
        </w:rPr>
        <w:t xml:space="preserve">, </w:t>
      </w:r>
      <w:r w:rsidRPr="00644120">
        <w:rPr>
          <w:rFonts w:asciiTheme="majorBidi" w:hAnsiTheme="majorBidi" w:cstheme="majorBidi"/>
          <w:i/>
          <w:iCs/>
          <w:sz w:val="24"/>
          <w:szCs w:val="24"/>
          <w:lang w:val="en-US" w:bidi="ar-DZ"/>
        </w:rPr>
        <w:t>9</w:t>
      </w:r>
      <w:r w:rsidRPr="00644120">
        <w:rPr>
          <w:rFonts w:asciiTheme="majorBidi" w:hAnsiTheme="majorBidi" w:cstheme="majorBidi"/>
          <w:sz w:val="24"/>
          <w:szCs w:val="24"/>
          <w:lang w:val="en-US" w:bidi="ar-DZ"/>
        </w:rPr>
        <w:t>(7). https://doi.org/10.1136/JITC-2020-002119</w:t>
      </w:r>
    </w:p>
    <w:p w14:paraId="0D6F72D7"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Zahavi, D. J., &amp; Weiner, L. M. (2020). </w:t>
      </w:r>
      <w:r w:rsidRPr="00644120">
        <w:rPr>
          <w:rFonts w:asciiTheme="majorBidi" w:hAnsiTheme="majorBidi" w:cstheme="majorBidi"/>
          <w:sz w:val="24"/>
          <w:szCs w:val="24"/>
          <w:lang w:val="en-US" w:bidi="ar-DZ"/>
        </w:rPr>
        <w:t xml:space="preserve">Monoclonal Antibodies in Cancer Therapy. </w:t>
      </w:r>
      <w:proofErr w:type="spellStart"/>
      <w:r w:rsidRPr="008D435C">
        <w:rPr>
          <w:rFonts w:asciiTheme="majorBidi" w:hAnsiTheme="majorBidi" w:cstheme="majorBidi"/>
          <w:i/>
          <w:iCs/>
          <w:sz w:val="24"/>
          <w:szCs w:val="24"/>
          <w:lang w:bidi="ar-DZ"/>
        </w:rPr>
        <w:t>Antibodies</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9</w:t>
      </w:r>
      <w:r w:rsidRPr="008D435C">
        <w:rPr>
          <w:rFonts w:asciiTheme="majorBidi" w:hAnsiTheme="majorBidi" w:cstheme="majorBidi"/>
          <w:sz w:val="24"/>
          <w:szCs w:val="24"/>
          <w:lang w:bidi="ar-DZ"/>
        </w:rPr>
        <w:t xml:space="preserve">(3), 34. </w:t>
      </w:r>
      <w:hyperlink r:id="rId83" w:history="1">
        <w:r w:rsidRPr="008D435C">
          <w:rPr>
            <w:rStyle w:val="Hyperlink"/>
            <w:rFonts w:asciiTheme="majorBidi" w:hAnsiTheme="majorBidi" w:cstheme="majorBidi"/>
            <w:color w:val="auto"/>
            <w:sz w:val="24"/>
            <w:szCs w:val="24"/>
            <w:u w:val="none"/>
            <w:lang w:bidi="ar-DZ"/>
          </w:rPr>
          <w:t>https://doi.org/10.3390/ANTIB9030034</w:t>
        </w:r>
      </w:hyperlink>
    </w:p>
    <w:p w14:paraId="07955B35"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val="en-US" w:bidi="ar-DZ"/>
        </w:rPr>
        <w:t xml:space="preserve">Zhai, B., Sun, J., Shi, Y., Zhang, X., Zou, J., Cheng, J., Fan, Y.-Z., Guo, D., &amp; Tian, H. (2022). </w:t>
      </w:r>
      <w:r w:rsidRPr="00644120">
        <w:rPr>
          <w:rFonts w:asciiTheme="majorBidi" w:hAnsiTheme="majorBidi" w:cstheme="majorBidi"/>
          <w:sz w:val="24"/>
          <w:szCs w:val="24"/>
          <w:lang w:val="en-US" w:bidi="ar-DZ"/>
        </w:rPr>
        <w:t xml:space="preserve">Review targeted drug delivery systems for </w:t>
      </w:r>
      <w:proofErr w:type="spellStart"/>
      <w:r w:rsidRPr="00644120">
        <w:rPr>
          <w:rFonts w:asciiTheme="majorBidi" w:hAnsiTheme="majorBidi" w:cstheme="majorBidi"/>
          <w:sz w:val="24"/>
          <w:szCs w:val="24"/>
          <w:lang w:val="en-US" w:bidi="ar-DZ"/>
        </w:rPr>
        <w:t>norcantharidin</w:t>
      </w:r>
      <w:proofErr w:type="spellEnd"/>
      <w:r w:rsidRPr="00644120">
        <w:rPr>
          <w:rFonts w:asciiTheme="majorBidi" w:hAnsiTheme="majorBidi" w:cstheme="majorBidi"/>
          <w:sz w:val="24"/>
          <w:szCs w:val="24"/>
          <w:lang w:val="en-US" w:bidi="ar-DZ"/>
        </w:rPr>
        <w:t xml:space="preserve"> in cancer therapy. </w:t>
      </w:r>
      <w:r w:rsidRPr="008D435C">
        <w:rPr>
          <w:rFonts w:asciiTheme="majorBidi" w:hAnsiTheme="majorBidi" w:cstheme="majorBidi"/>
          <w:i/>
          <w:iCs/>
          <w:sz w:val="24"/>
          <w:szCs w:val="24"/>
          <w:lang w:bidi="ar-DZ"/>
        </w:rPr>
        <w:t xml:space="preserve">Journal of </w:t>
      </w:r>
      <w:proofErr w:type="spellStart"/>
      <w:r w:rsidRPr="008D435C">
        <w:rPr>
          <w:rFonts w:asciiTheme="majorBidi" w:hAnsiTheme="majorBidi" w:cstheme="majorBidi"/>
          <w:i/>
          <w:iCs/>
          <w:sz w:val="24"/>
          <w:szCs w:val="24"/>
          <w:lang w:bidi="ar-DZ"/>
        </w:rPr>
        <w:t>Nanobiotechnology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20</w:t>
      </w:r>
      <w:r w:rsidRPr="008D435C">
        <w:rPr>
          <w:rFonts w:asciiTheme="majorBidi" w:hAnsiTheme="majorBidi" w:cstheme="majorBidi"/>
          <w:sz w:val="24"/>
          <w:szCs w:val="24"/>
          <w:lang w:bidi="ar-DZ"/>
        </w:rPr>
        <w:t xml:space="preserve">(1). </w:t>
      </w:r>
      <w:hyperlink r:id="rId84" w:history="1">
        <w:r w:rsidRPr="008D435C">
          <w:rPr>
            <w:rStyle w:val="Hyperlink"/>
            <w:rFonts w:asciiTheme="majorBidi" w:hAnsiTheme="majorBidi" w:cstheme="majorBidi"/>
            <w:color w:val="auto"/>
            <w:sz w:val="24"/>
            <w:szCs w:val="24"/>
            <w:u w:val="none"/>
            <w:lang w:bidi="ar-DZ"/>
          </w:rPr>
          <w:t>https://doi.org/10.1186/s12951-022-01703-3</w:t>
        </w:r>
      </w:hyperlink>
    </w:p>
    <w:p w14:paraId="07D8B41C"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bidi="ar-DZ"/>
        </w:rPr>
        <w:t xml:space="preserve">Zhang, X., Yin, Y., Yu, Q., Chen, X., &amp; Cheng, Y. (2025). </w:t>
      </w:r>
      <w:r w:rsidRPr="00644120">
        <w:rPr>
          <w:rFonts w:asciiTheme="majorBidi" w:hAnsiTheme="majorBidi" w:cstheme="majorBidi"/>
          <w:sz w:val="24"/>
          <w:szCs w:val="24"/>
          <w:lang w:val="en-US" w:bidi="ar-DZ"/>
        </w:rPr>
        <w:t xml:space="preserve">Review of the clinical status of cardiotoxicity of HER-2 positive breast cancer targeted therapeutic drugs. </w:t>
      </w:r>
      <w:proofErr w:type="spellStart"/>
      <w:r w:rsidRPr="008D435C">
        <w:rPr>
          <w:rFonts w:asciiTheme="majorBidi" w:hAnsiTheme="majorBidi" w:cstheme="majorBidi"/>
          <w:i/>
          <w:iCs/>
          <w:sz w:val="24"/>
          <w:szCs w:val="24"/>
          <w:lang w:bidi="ar-DZ"/>
        </w:rPr>
        <w:t>Frontiers</w:t>
      </w:r>
      <w:proofErr w:type="spellEnd"/>
      <w:r w:rsidRPr="008D435C">
        <w:rPr>
          <w:rFonts w:asciiTheme="majorBidi" w:hAnsiTheme="majorBidi" w:cstheme="majorBidi"/>
          <w:i/>
          <w:iCs/>
          <w:sz w:val="24"/>
          <w:szCs w:val="24"/>
          <w:lang w:bidi="ar-DZ"/>
        </w:rPr>
        <w:t xml:space="preserve"> in </w:t>
      </w:r>
      <w:proofErr w:type="spellStart"/>
      <w:r w:rsidRPr="008D435C">
        <w:rPr>
          <w:rFonts w:asciiTheme="majorBidi" w:hAnsiTheme="majorBidi" w:cstheme="majorBidi"/>
          <w:i/>
          <w:iCs/>
          <w:sz w:val="24"/>
          <w:szCs w:val="24"/>
          <w:lang w:bidi="ar-DZ"/>
        </w:rPr>
        <w:t>Oncology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14</w:t>
      </w:r>
      <w:r w:rsidRPr="008D435C">
        <w:rPr>
          <w:rFonts w:asciiTheme="majorBidi" w:hAnsiTheme="majorBidi" w:cstheme="majorBidi"/>
          <w:sz w:val="24"/>
          <w:szCs w:val="24"/>
          <w:lang w:bidi="ar-DZ"/>
        </w:rPr>
        <w:t xml:space="preserve">. </w:t>
      </w:r>
      <w:hyperlink r:id="rId85" w:history="1">
        <w:r w:rsidRPr="008D435C">
          <w:rPr>
            <w:rStyle w:val="Hyperlink"/>
            <w:rFonts w:asciiTheme="majorBidi" w:hAnsiTheme="majorBidi" w:cstheme="majorBidi"/>
            <w:color w:val="auto"/>
            <w:sz w:val="24"/>
            <w:szCs w:val="24"/>
            <w:u w:val="none"/>
            <w:lang w:bidi="ar-DZ"/>
          </w:rPr>
          <w:t>https://doi.org/10.3389/fonc.2024.1492203</w:t>
        </w:r>
      </w:hyperlink>
    </w:p>
    <w:p w14:paraId="1F823DF6"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bidi="ar-DZ"/>
        </w:rPr>
        <w:t xml:space="preserve">Zhou, Y.-W., Xu, Q., Wang, Y., Xia, R., Liu, J.-Y., &amp; Ma, X. (2022). </w:t>
      </w:r>
      <w:r w:rsidRPr="00644120">
        <w:rPr>
          <w:rFonts w:asciiTheme="majorBidi" w:hAnsiTheme="majorBidi" w:cstheme="majorBidi"/>
          <w:sz w:val="24"/>
          <w:szCs w:val="24"/>
          <w:lang w:val="en-US" w:bidi="ar-DZ"/>
        </w:rPr>
        <w:t xml:space="preserve">Immune checkpoint inhibitor-associated ophthalmic adverse events: current understanding of its mechanisms, diagnosis, and management. </w:t>
      </w:r>
      <w:r w:rsidRPr="008D435C">
        <w:rPr>
          <w:rFonts w:asciiTheme="majorBidi" w:hAnsiTheme="majorBidi" w:cstheme="majorBidi"/>
          <w:i/>
          <w:iCs/>
          <w:sz w:val="24"/>
          <w:szCs w:val="24"/>
          <w:lang w:bidi="ar-DZ"/>
        </w:rPr>
        <w:t xml:space="preserve">International Journal of </w:t>
      </w:r>
      <w:proofErr w:type="spellStart"/>
      <w:r w:rsidRPr="008D435C">
        <w:rPr>
          <w:rFonts w:asciiTheme="majorBidi" w:hAnsiTheme="majorBidi" w:cstheme="majorBidi"/>
          <w:i/>
          <w:iCs/>
          <w:sz w:val="24"/>
          <w:szCs w:val="24"/>
          <w:lang w:bidi="ar-DZ"/>
        </w:rPr>
        <w:t>Ophthalmology</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15</w:t>
      </w:r>
      <w:r w:rsidRPr="008D435C">
        <w:rPr>
          <w:rFonts w:asciiTheme="majorBidi" w:hAnsiTheme="majorBidi" w:cstheme="majorBidi"/>
          <w:sz w:val="24"/>
          <w:szCs w:val="24"/>
          <w:lang w:bidi="ar-DZ"/>
        </w:rPr>
        <w:t xml:space="preserve">(4), 646–656. </w:t>
      </w:r>
      <w:hyperlink r:id="rId86" w:history="1">
        <w:r w:rsidRPr="008D435C">
          <w:rPr>
            <w:rStyle w:val="Hyperlink"/>
            <w:rFonts w:asciiTheme="majorBidi" w:hAnsiTheme="majorBidi" w:cstheme="majorBidi"/>
            <w:color w:val="auto"/>
            <w:sz w:val="24"/>
            <w:szCs w:val="24"/>
            <w:u w:val="none"/>
            <w:lang w:bidi="ar-DZ"/>
          </w:rPr>
          <w:t>https://doi.org/10.18240/ijo.2022.04.19</w:t>
        </w:r>
      </w:hyperlink>
    </w:p>
    <w:p w14:paraId="628FCB26"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8D435C">
        <w:rPr>
          <w:rFonts w:asciiTheme="majorBidi" w:hAnsiTheme="majorBidi" w:cstheme="majorBidi"/>
          <w:sz w:val="24"/>
          <w:szCs w:val="24"/>
          <w:lang w:bidi="ar-DZ"/>
        </w:rPr>
        <w:t xml:space="preserve">Zhu, Y., </w:t>
      </w:r>
      <w:proofErr w:type="spellStart"/>
      <w:r w:rsidRPr="008D435C">
        <w:rPr>
          <w:rFonts w:asciiTheme="majorBidi" w:hAnsiTheme="majorBidi" w:cstheme="majorBidi"/>
          <w:sz w:val="24"/>
          <w:szCs w:val="24"/>
          <w:lang w:bidi="ar-DZ"/>
        </w:rPr>
        <w:t>Dai</w:t>
      </w:r>
      <w:proofErr w:type="spellEnd"/>
      <w:r w:rsidRPr="008D435C">
        <w:rPr>
          <w:rFonts w:asciiTheme="majorBidi" w:hAnsiTheme="majorBidi" w:cstheme="majorBidi"/>
          <w:sz w:val="24"/>
          <w:szCs w:val="24"/>
          <w:lang w:bidi="ar-DZ"/>
        </w:rPr>
        <w:t xml:space="preserve">, Y., &amp; Tian, Y. (2025). </w:t>
      </w:r>
      <w:r w:rsidRPr="00644120">
        <w:rPr>
          <w:rFonts w:asciiTheme="majorBidi" w:hAnsiTheme="majorBidi" w:cstheme="majorBidi"/>
          <w:sz w:val="24"/>
          <w:szCs w:val="24"/>
          <w:lang w:val="en-US" w:bidi="ar-DZ"/>
        </w:rPr>
        <w:t xml:space="preserve">The Peptide PROTAC modality: a new strategy for drug discovery. </w:t>
      </w:r>
      <w:proofErr w:type="spellStart"/>
      <w:r w:rsidRPr="008D435C">
        <w:rPr>
          <w:rFonts w:asciiTheme="majorBidi" w:hAnsiTheme="majorBidi" w:cstheme="majorBidi"/>
          <w:i/>
          <w:iCs/>
          <w:sz w:val="24"/>
          <w:szCs w:val="24"/>
          <w:lang w:bidi="ar-DZ"/>
        </w:rPr>
        <w:t>MedComm</w:t>
      </w:r>
      <w:proofErr w:type="spellEnd"/>
      <w:r w:rsidRPr="008D435C">
        <w:rPr>
          <w:rFonts w:asciiTheme="majorBidi" w:hAnsiTheme="majorBidi" w:cstheme="majorBidi"/>
          <w:sz w:val="24"/>
          <w:szCs w:val="24"/>
          <w:lang w:bidi="ar-DZ"/>
        </w:rPr>
        <w:t xml:space="preserve">, </w:t>
      </w:r>
      <w:r w:rsidRPr="008D435C">
        <w:rPr>
          <w:rFonts w:asciiTheme="majorBidi" w:hAnsiTheme="majorBidi" w:cstheme="majorBidi"/>
          <w:i/>
          <w:iCs/>
          <w:sz w:val="24"/>
          <w:szCs w:val="24"/>
          <w:lang w:bidi="ar-DZ"/>
        </w:rPr>
        <w:t>6</w:t>
      </w:r>
      <w:r w:rsidRPr="008D435C">
        <w:rPr>
          <w:rFonts w:asciiTheme="majorBidi" w:hAnsiTheme="majorBidi" w:cstheme="majorBidi"/>
          <w:sz w:val="24"/>
          <w:szCs w:val="24"/>
          <w:lang w:bidi="ar-DZ"/>
        </w:rPr>
        <w:t xml:space="preserve">(4). </w:t>
      </w:r>
      <w:hyperlink r:id="rId87" w:history="1">
        <w:r w:rsidRPr="008D435C">
          <w:rPr>
            <w:rStyle w:val="Hyperlink"/>
            <w:rFonts w:asciiTheme="majorBidi" w:hAnsiTheme="majorBidi" w:cstheme="majorBidi"/>
            <w:color w:val="auto"/>
            <w:sz w:val="24"/>
            <w:szCs w:val="24"/>
            <w:u w:val="none"/>
            <w:lang w:bidi="ar-DZ"/>
          </w:rPr>
          <w:t>https://doi.org/10.1002/mco2.70133</w:t>
        </w:r>
      </w:hyperlink>
    </w:p>
    <w:p w14:paraId="41716744" w14:textId="77777777" w:rsidR="008D435C" w:rsidRPr="008D435C" w:rsidRDefault="008D435C" w:rsidP="00772DF1">
      <w:pPr>
        <w:pStyle w:val="ListParagraph"/>
        <w:numPr>
          <w:ilvl w:val="0"/>
          <w:numId w:val="13"/>
        </w:numPr>
        <w:spacing w:after="240"/>
        <w:rPr>
          <w:rFonts w:asciiTheme="majorBidi" w:hAnsiTheme="majorBidi" w:cstheme="majorBidi"/>
          <w:sz w:val="24"/>
          <w:szCs w:val="24"/>
          <w:lang w:bidi="ar-DZ"/>
        </w:rPr>
      </w:pPr>
      <w:r w:rsidRPr="00644120">
        <w:rPr>
          <w:rFonts w:asciiTheme="majorBidi" w:hAnsiTheme="majorBidi" w:cstheme="majorBidi"/>
          <w:sz w:val="24"/>
          <w:szCs w:val="24"/>
          <w:lang w:val="en-US" w:bidi="ar-DZ"/>
        </w:rPr>
        <w:t xml:space="preserve">Anshul. (2024b, January 16). </w:t>
      </w:r>
      <w:r w:rsidRPr="00644120">
        <w:rPr>
          <w:rFonts w:asciiTheme="majorBidi" w:hAnsiTheme="majorBidi" w:cstheme="majorBidi"/>
          <w:i/>
          <w:iCs/>
          <w:sz w:val="24"/>
          <w:szCs w:val="24"/>
          <w:lang w:val="en-US" w:bidi="ar-DZ"/>
        </w:rPr>
        <w:t xml:space="preserve">A Practical Guide to Targeted Therapy vs. Chemotherapy - </w:t>
      </w:r>
      <w:proofErr w:type="spellStart"/>
      <w:r w:rsidRPr="00644120">
        <w:rPr>
          <w:rFonts w:asciiTheme="majorBidi" w:hAnsiTheme="majorBidi" w:cstheme="majorBidi"/>
          <w:i/>
          <w:iCs/>
          <w:sz w:val="24"/>
          <w:szCs w:val="24"/>
          <w:lang w:val="en-US" w:bidi="ar-DZ"/>
        </w:rPr>
        <w:t>NeoBiotechnologies</w:t>
      </w:r>
      <w:proofErr w:type="spellEnd"/>
      <w:r w:rsidRPr="00644120">
        <w:rPr>
          <w:rFonts w:asciiTheme="majorBidi" w:hAnsiTheme="majorBidi" w:cstheme="majorBidi"/>
          <w:sz w:val="24"/>
          <w:szCs w:val="24"/>
          <w:lang w:val="en-US" w:bidi="ar-DZ"/>
        </w:rPr>
        <w:t xml:space="preserve">. </w:t>
      </w:r>
      <w:proofErr w:type="spellStart"/>
      <w:r w:rsidRPr="008D435C">
        <w:rPr>
          <w:rFonts w:asciiTheme="majorBidi" w:hAnsiTheme="majorBidi" w:cstheme="majorBidi"/>
          <w:sz w:val="24"/>
          <w:szCs w:val="24"/>
          <w:lang w:bidi="ar-DZ"/>
        </w:rPr>
        <w:t>NeoBiotechnologies</w:t>
      </w:r>
      <w:proofErr w:type="spellEnd"/>
      <w:r w:rsidRPr="008D435C">
        <w:rPr>
          <w:rFonts w:asciiTheme="majorBidi" w:hAnsiTheme="majorBidi" w:cstheme="majorBidi"/>
          <w:sz w:val="24"/>
          <w:szCs w:val="24"/>
          <w:lang w:bidi="ar-DZ"/>
        </w:rPr>
        <w:t xml:space="preserve">. </w:t>
      </w:r>
      <w:hyperlink r:id="rId88" w:history="1">
        <w:r w:rsidRPr="008D435C">
          <w:rPr>
            <w:rStyle w:val="Hyperlink"/>
            <w:rFonts w:asciiTheme="majorBidi" w:hAnsiTheme="majorBidi" w:cstheme="majorBidi"/>
            <w:color w:val="auto"/>
            <w:sz w:val="24"/>
            <w:szCs w:val="24"/>
            <w:u w:val="none"/>
            <w:lang w:bidi="ar-DZ"/>
          </w:rPr>
          <w:t>https://www.neobiotechnologies.com/resources/targeted-cancer-therapy-vs-chemotherapy/</w:t>
        </w:r>
      </w:hyperlink>
    </w:p>
    <w:p w14:paraId="44B0C1AB" w14:textId="77777777" w:rsidR="008D435C" w:rsidRPr="00644120" w:rsidRDefault="008D435C" w:rsidP="008D435C">
      <w:pPr>
        <w:bidi w:val="0"/>
        <w:rPr>
          <w:rFonts w:asciiTheme="majorBidi" w:hAnsiTheme="majorBidi" w:cstheme="majorBidi"/>
          <w:sz w:val="24"/>
          <w:szCs w:val="24"/>
          <w:lang w:val="fr-FR" w:bidi="ar-DZ"/>
        </w:rPr>
      </w:pPr>
    </w:p>
    <w:p w14:paraId="5A6BCE82" w14:textId="77777777" w:rsidR="00715E01" w:rsidRPr="00715E01" w:rsidRDefault="00715E01" w:rsidP="00715E01">
      <w:pPr>
        <w:bidi w:val="0"/>
        <w:spacing w:line="360" w:lineRule="auto"/>
        <w:jc w:val="both"/>
        <w:rPr>
          <w:rFonts w:asciiTheme="majorBidi" w:hAnsiTheme="majorBidi" w:cstheme="majorBidi"/>
          <w:sz w:val="28"/>
          <w:szCs w:val="28"/>
          <w:rtl/>
          <w:lang w:bidi="ar-DZ"/>
        </w:rPr>
      </w:pPr>
    </w:p>
    <w:p w14:paraId="17AAF261" w14:textId="6E275E21" w:rsidR="006A7563" w:rsidRPr="000A4B8E" w:rsidRDefault="006A7563" w:rsidP="006A7563">
      <w:pPr>
        <w:bidi w:val="0"/>
        <w:jc w:val="both"/>
        <w:rPr>
          <w:rFonts w:asciiTheme="majorBidi" w:hAnsiTheme="majorBidi" w:cstheme="majorBidi"/>
          <w:sz w:val="24"/>
          <w:szCs w:val="24"/>
          <w:rtl/>
          <w:lang w:bidi="ar-DZ"/>
        </w:rPr>
      </w:pPr>
    </w:p>
    <w:p w14:paraId="4581209C" w14:textId="77777777" w:rsidR="00647792" w:rsidRPr="00644120" w:rsidRDefault="00647792" w:rsidP="00B16D77">
      <w:pPr>
        <w:bidi w:val="0"/>
        <w:jc w:val="both"/>
        <w:rPr>
          <w:rFonts w:asciiTheme="majorBidi" w:hAnsiTheme="majorBidi" w:cstheme="majorBidi"/>
          <w:sz w:val="24"/>
          <w:szCs w:val="24"/>
          <w:lang w:val="fr-FR" w:bidi="ar-DZ"/>
        </w:rPr>
      </w:pPr>
    </w:p>
    <w:p w14:paraId="323BF1E4" w14:textId="7DB26FB9" w:rsidR="00916B01" w:rsidRPr="00644120" w:rsidRDefault="00916B01" w:rsidP="00916B01">
      <w:pPr>
        <w:bidi w:val="0"/>
        <w:jc w:val="both"/>
        <w:rPr>
          <w:rFonts w:asciiTheme="majorBidi" w:hAnsiTheme="majorBidi" w:cstheme="majorBidi"/>
          <w:sz w:val="24"/>
          <w:szCs w:val="24"/>
          <w:lang w:val="fr-FR" w:bidi="ar-DZ"/>
        </w:rPr>
      </w:pPr>
    </w:p>
    <w:sectPr w:rsidR="00916B01" w:rsidRPr="00644120" w:rsidSect="000D71A2">
      <w:headerReference w:type="default" r:id="rId89"/>
      <w:footerReference w:type="default" r:id="rId90"/>
      <w:pgSz w:w="11906" w:h="16838"/>
      <w:pgMar w:top="1440" w:right="1800" w:bottom="1440" w:left="1800" w:header="708" w:footer="708" w:gutter="0"/>
      <w:pgNumType w:start="3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9C0C9B" w14:textId="77777777" w:rsidR="007F3579" w:rsidRDefault="007F3579">
      <w:pPr>
        <w:spacing w:after="0" w:line="240" w:lineRule="auto"/>
      </w:pPr>
      <w:r>
        <w:separator/>
      </w:r>
    </w:p>
  </w:endnote>
  <w:endnote w:type="continuationSeparator" w:id="0">
    <w:p w14:paraId="6B6305BA" w14:textId="77777777" w:rsidR="007F3579" w:rsidRDefault="007F35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Hacen Tunisia Lt">
    <w:altName w:val="Arial"/>
    <w:charset w:val="00"/>
    <w:family w:val="auto"/>
    <w:pitch w:val="variable"/>
    <w:sig w:usb0="00002003" w:usb1="00000000" w:usb2="00000000" w:usb3="00000000" w:csb0="00000041"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65707"/>
      <w:docPartObj>
        <w:docPartGallery w:val="Page Numbers (Bottom of Page)"/>
        <w:docPartUnique/>
      </w:docPartObj>
    </w:sdtPr>
    <w:sdtContent>
      <w:p w14:paraId="7BDF0B64" w14:textId="51B07792" w:rsidR="00043B63" w:rsidRDefault="00043B63">
        <w:pPr>
          <w:pStyle w:val="Footer"/>
          <w:jc w:val="right"/>
        </w:pPr>
        <w:r>
          <w:t xml:space="preserve">Page | </w:t>
        </w:r>
        <w:r>
          <w:fldChar w:fldCharType="begin"/>
        </w:r>
        <w:r>
          <w:instrText xml:space="preserve"> PAGE   \* MERGEFORMAT </w:instrText>
        </w:r>
        <w:r>
          <w:fldChar w:fldCharType="separate"/>
        </w:r>
        <w:r w:rsidR="00F815C1">
          <w:rPr>
            <w:noProof/>
          </w:rPr>
          <w:t>2</w:t>
        </w:r>
        <w:r>
          <w:rPr>
            <w:noProof/>
          </w:rPr>
          <w:fldChar w:fldCharType="end"/>
        </w:r>
        <w:r>
          <w:t xml:space="preserve"> </w:t>
        </w:r>
      </w:p>
    </w:sdtContent>
  </w:sdt>
  <w:p w14:paraId="6717955A" w14:textId="77777777" w:rsidR="00043B63" w:rsidRDefault="00043B63">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6419353"/>
      <w:docPartObj>
        <w:docPartGallery w:val="Page Numbers (Bottom of Page)"/>
        <w:docPartUnique/>
      </w:docPartObj>
    </w:sdtPr>
    <w:sdtContent>
      <w:p w14:paraId="733BD883" w14:textId="13C2FE0B" w:rsidR="00043B63" w:rsidRDefault="00043B63">
        <w:pPr>
          <w:pStyle w:val="Footer"/>
          <w:jc w:val="right"/>
        </w:pPr>
        <w:proofErr w:type="gramStart"/>
        <w:r>
          <w:t>²</w:t>
        </w:r>
        <w:proofErr w:type="gramEnd"/>
        <w:r>
          <w:tab/>
        </w:r>
        <w:r>
          <w:tab/>
          <w:t xml:space="preserve">Page | </w:t>
        </w:r>
        <w:r>
          <w:fldChar w:fldCharType="begin"/>
        </w:r>
        <w:r>
          <w:instrText xml:space="preserve"> PAGE   \* MERGEFORMAT </w:instrText>
        </w:r>
        <w:r>
          <w:fldChar w:fldCharType="separate"/>
        </w:r>
        <w:r w:rsidR="00F815C1">
          <w:rPr>
            <w:noProof/>
          </w:rPr>
          <w:t>35</w:t>
        </w:r>
        <w:r>
          <w:rPr>
            <w:noProof/>
          </w:rPr>
          <w:fldChar w:fldCharType="end"/>
        </w:r>
        <w:r>
          <w:t xml:space="preserve"> </w:t>
        </w:r>
      </w:p>
    </w:sdtContent>
  </w:sdt>
  <w:p w14:paraId="0BFA577D" w14:textId="77777777" w:rsidR="00043B63" w:rsidRDefault="00043B63">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DCE38" w14:textId="17BF4896" w:rsidR="00043B63" w:rsidRDefault="00043B63">
    <w:pPr>
      <w:pStyle w:val="Footer"/>
      <w:jc w:val="right"/>
    </w:pPr>
  </w:p>
  <w:p w14:paraId="091CFC0F" w14:textId="77777777" w:rsidR="00043B63" w:rsidRDefault="00043B63">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447365"/>
      <w:docPartObj>
        <w:docPartGallery w:val="Page Numbers (Bottom of Page)"/>
        <w:docPartUnique/>
      </w:docPartObj>
    </w:sdtPr>
    <w:sdtContent>
      <w:p w14:paraId="5905341D" w14:textId="267F4524" w:rsidR="00043B63" w:rsidRDefault="00043B63">
        <w:pPr>
          <w:pStyle w:val="Footer"/>
          <w:jc w:val="right"/>
        </w:pPr>
        <w:r>
          <w:t xml:space="preserve">Page | </w:t>
        </w:r>
        <w:r>
          <w:fldChar w:fldCharType="begin"/>
        </w:r>
        <w:r>
          <w:instrText xml:space="preserve"> PAGE   \* MERGEFORMAT </w:instrText>
        </w:r>
        <w:r>
          <w:fldChar w:fldCharType="separate"/>
        </w:r>
        <w:r w:rsidR="00F815C1">
          <w:rPr>
            <w:noProof/>
          </w:rPr>
          <w:t>42</w:t>
        </w:r>
        <w:r>
          <w:rPr>
            <w:noProof/>
          </w:rPr>
          <w:fldChar w:fldCharType="end"/>
        </w:r>
        <w:r>
          <w:t xml:space="preserve"> </w:t>
        </w:r>
      </w:p>
    </w:sdtContent>
  </w:sdt>
  <w:p w14:paraId="621D7939" w14:textId="77777777" w:rsidR="00043B63" w:rsidRDefault="00043B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8802062"/>
      <w:docPartObj>
        <w:docPartGallery w:val="Page Numbers (Bottom of Page)"/>
        <w:docPartUnique/>
      </w:docPartObj>
    </w:sdtPr>
    <w:sdtContent>
      <w:p w14:paraId="2F4CCC72" w14:textId="55A9EBC5" w:rsidR="00043B63" w:rsidRDefault="00043B63">
        <w:pPr>
          <w:pStyle w:val="Footer"/>
          <w:jc w:val="right"/>
        </w:pPr>
        <w:r>
          <w:t xml:space="preserve"> </w:t>
        </w:r>
      </w:p>
    </w:sdtContent>
  </w:sdt>
  <w:p w14:paraId="304BFED1" w14:textId="77777777" w:rsidR="00043B63" w:rsidRDefault="00043B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775580" w14:textId="6C6C3F0C" w:rsidR="00043B63" w:rsidRPr="00F8567E" w:rsidRDefault="00043B63">
    <w:pPr>
      <w:pStyle w:val="Footer"/>
      <w:jc w:val="right"/>
      <w:rPr>
        <w:b/>
        <w:bCs/>
        <w:sz w:val="24"/>
        <w:szCs w:val="24"/>
      </w:rPr>
    </w:pPr>
  </w:p>
  <w:p w14:paraId="1717EEF6" w14:textId="77777777" w:rsidR="00043B63" w:rsidRDefault="00043B6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24"/>
        <w:szCs w:val="24"/>
      </w:rPr>
      <w:id w:val="470482281"/>
      <w:docPartObj>
        <w:docPartGallery w:val="Page Numbers (Bottom of Page)"/>
        <w:docPartUnique/>
      </w:docPartObj>
    </w:sdtPr>
    <w:sdtContent>
      <w:p w14:paraId="0A63BAF4" w14:textId="1E7F4AA4" w:rsidR="00043B63" w:rsidRPr="00F8567E" w:rsidRDefault="00043B63" w:rsidP="00F53C0C">
        <w:pPr>
          <w:pStyle w:val="Footer"/>
          <w:jc w:val="right"/>
          <w:rPr>
            <w:b/>
            <w:bCs/>
            <w:sz w:val="24"/>
            <w:szCs w:val="24"/>
          </w:rPr>
        </w:pPr>
        <w:r w:rsidRPr="00F8567E">
          <w:rPr>
            <w:b/>
            <w:bCs/>
            <w:sz w:val="24"/>
            <w:szCs w:val="24"/>
          </w:rPr>
          <w:t xml:space="preserve">Page | </w:t>
        </w:r>
        <w:r>
          <w:rPr>
            <w:b/>
            <w:bCs/>
            <w:sz w:val="24"/>
            <w:szCs w:val="24"/>
          </w:rPr>
          <w:t>9</w:t>
        </w:r>
      </w:p>
    </w:sdtContent>
  </w:sdt>
  <w:p w14:paraId="2F07DC69" w14:textId="77777777" w:rsidR="00043B63" w:rsidRDefault="00043B6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E87BF" w14:textId="3AFBF81B" w:rsidR="00043B63" w:rsidRPr="00F8567E" w:rsidRDefault="00043B63">
    <w:pPr>
      <w:pStyle w:val="Footer"/>
      <w:jc w:val="right"/>
      <w:rPr>
        <w:b/>
        <w:bCs/>
        <w:sz w:val="24"/>
        <w:szCs w:val="24"/>
      </w:rPr>
    </w:pPr>
  </w:p>
  <w:p w14:paraId="1D8A7C36" w14:textId="77777777" w:rsidR="00043B63" w:rsidRDefault="00043B6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3377856"/>
      <w:docPartObj>
        <w:docPartGallery w:val="Page Numbers (Bottom of Page)"/>
        <w:docPartUnique/>
      </w:docPartObj>
    </w:sdtPr>
    <w:sdtContent>
      <w:p w14:paraId="4C0B65AF" w14:textId="35F253B4" w:rsidR="00043B63" w:rsidRDefault="00043B63">
        <w:pPr>
          <w:pStyle w:val="Footer"/>
          <w:jc w:val="right"/>
        </w:pPr>
        <w:r>
          <w:t xml:space="preserve">Page | </w:t>
        </w:r>
        <w:r>
          <w:fldChar w:fldCharType="begin"/>
        </w:r>
        <w:r>
          <w:instrText xml:space="preserve"> PAGE   \* MERGEFORMAT </w:instrText>
        </w:r>
        <w:r>
          <w:fldChar w:fldCharType="separate"/>
        </w:r>
        <w:r w:rsidR="004B2B9F">
          <w:rPr>
            <w:noProof/>
          </w:rPr>
          <w:t>12</w:t>
        </w:r>
        <w:r>
          <w:rPr>
            <w:noProof/>
          </w:rPr>
          <w:fldChar w:fldCharType="end"/>
        </w:r>
        <w:r>
          <w:t xml:space="preserve"> </w:t>
        </w:r>
      </w:p>
    </w:sdtContent>
  </w:sdt>
  <w:p w14:paraId="0F3A508B" w14:textId="77777777" w:rsidR="00043B63" w:rsidRDefault="00043B63">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44103" w14:textId="77777777" w:rsidR="00043B63" w:rsidRDefault="00043B63">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8817870"/>
      <w:docPartObj>
        <w:docPartGallery w:val="Page Numbers (Bottom of Page)"/>
        <w:docPartUnique/>
      </w:docPartObj>
    </w:sdtPr>
    <w:sdtContent>
      <w:p w14:paraId="6AF5499C" w14:textId="0581D666" w:rsidR="00043B63" w:rsidRDefault="00043B63">
        <w:pPr>
          <w:pStyle w:val="Footer"/>
          <w:jc w:val="right"/>
        </w:pPr>
        <w:r>
          <w:t xml:space="preserve">Page | </w:t>
        </w:r>
        <w:r>
          <w:fldChar w:fldCharType="begin"/>
        </w:r>
        <w:r>
          <w:instrText xml:space="preserve"> PAGE   \* MERGEFORMAT </w:instrText>
        </w:r>
        <w:r>
          <w:fldChar w:fldCharType="separate"/>
        </w:r>
        <w:r w:rsidR="00F815C1">
          <w:rPr>
            <w:noProof/>
          </w:rPr>
          <w:t>33</w:t>
        </w:r>
        <w:r>
          <w:rPr>
            <w:noProof/>
          </w:rPr>
          <w:fldChar w:fldCharType="end"/>
        </w:r>
        <w:r>
          <w:t xml:space="preserve"> </w:t>
        </w:r>
      </w:p>
    </w:sdtContent>
  </w:sdt>
  <w:p w14:paraId="73FBE5BF" w14:textId="77777777" w:rsidR="00043B63" w:rsidRDefault="00043B63">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00247" w14:textId="1BFAA5D3" w:rsidR="00043B63" w:rsidRDefault="00043B63">
    <w:pPr>
      <w:pStyle w:val="Footer"/>
      <w:jc w:val="right"/>
    </w:pPr>
  </w:p>
  <w:p w14:paraId="45A41C95" w14:textId="77777777" w:rsidR="00043B63" w:rsidRDefault="00043B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255564" w14:textId="77777777" w:rsidR="007F3579" w:rsidRDefault="007F3579">
      <w:pPr>
        <w:spacing w:after="0" w:line="240" w:lineRule="auto"/>
      </w:pPr>
      <w:r>
        <w:separator/>
      </w:r>
    </w:p>
  </w:footnote>
  <w:footnote w:type="continuationSeparator" w:id="0">
    <w:p w14:paraId="11FCF83C" w14:textId="77777777" w:rsidR="007F3579" w:rsidRDefault="007F35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3A7E4" w14:textId="4F9F2C6C" w:rsidR="00043B63" w:rsidRDefault="00043B63" w:rsidP="004C5EE1">
    <w:pPr>
      <w:pStyle w:val="Header"/>
      <w:rPr>
        <w:color w:val="7F7F7F" w:themeColor="text1" w:themeTint="80"/>
      </w:rPr>
    </w:pPr>
  </w:p>
  <w:p w14:paraId="40965903" w14:textId="77777777" w:rsidR="00043B63" w:rsidRPr="00DB48AE" w:rsidRDefault="00043B63">
    <w:pPr>
      <w:pStyle w:val="Header"/>
      <w:rPr>
        <w:sz w:val="24"/>
        <w:szCs w:val="24"/>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24"/>
        <w:szCs w:val="24"/>
      </w:rPr>
      <w:alias w:val="Title"/>
      <w:tag w:val=""/>
      <w:id w:val="-332453691"/>
      <w:placeholder>
        <w:docPart w:val="B7F93CAADD9E4176AA44092928004C42"/>
      </w:placeholder>
      <w:dataBinding w:prefixMappings="xmlns:ns0='http://purl.org/dc/elements/1.1/' xmlns:ns1='http://schemas.openxmlformats.org/package/2006/metadata/core-properties' " w:xpath="/ns1:coreProperties[1]/ns0:title[1]" w:storeItemID="{6C3C8BC8-F283-45AE-878A-BAB7291924A1}"/>
      <w:text/>
    </w:sdtPr>
    <w:sdtContent>
      <w:p w14:paraId="2C939377" w14:textId="5830DF92" w:rsidR="00043B63" w:rsidRDefault="00043B63">
        <w:pPr>
          <w:pStyle w:val="Header"/>
          <w:jc w:val="right"/>
          <w:rPr>
            <w:color w:val="7F7F7F" w:themeColor="text1" w:themeTint="80"/>
          </w:rPr>
        </w:pPr>
        <w:r>
          <w:rPr>
            <w:b/>
            <w:bCs/>
            <w:sz w:val="24"/>
            <w:szCs w:val="24"/>
          </w:rPr>
          <w:t>Conclusion</w:t>
        </w:r>
      </w:p>
    </w:sdtContent>
  </w:sdt>
  <w:p w14:paraId="348CFE9E" w14:textId="77777777" w:rsidR="00043B63" w:rsidRPr="00DB48AE" w:rsidRDefault="00043B63">
    <w:pPr>
      <w:pStyle w:val="Header"/>
      <w:rPr>
        <w:sz w:val="24"/>
        <w:szCs w:val="2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5E636" w14:textId="61FCA069" w:rsidR="00043B63" w:rsidRDefault="00043B63" w:rsidP="003476E9">
    <w:pPr>
      <w:pStyle w:val="Header"/>
      <w:rPr>
        <w:color w:val="7F7F7F" w:themeColor="text1" w:themeTint="80"/>
      </w:rPr>
    </w:pPr>
  </w:p>
  <w:p w14:paraId="435D969C" w14:textId="77777777" w:rsidR="00043B63" w:rsidRPr="00DB48AE" w:rsidRDefault="00043B63">
    <w:pPr>
      <w:pStyle w:val="Header"/>
      <w:rPr>
        <w:sz w:val="24"/>
        <w:szCs w:val="2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EB53D" w14:textId="0F4FE78D" w:rsidR="00043B63" w:rsidRPr="00AF226A" w:rsidRDefault="00043B63" w:rsidP="00AF226A">
    <w:pPr>
      <w:pStyle w:val="Header"/>
      <w:rPr>
        <w:b/>
        <w:bCs/>
        <w:sz w:val="24"/>
        <w:szCs w:val="24"/>
      </w:rPr>
    </w:pPr>
    <w:r w:rsidRPr="00AF226A">
      <w:rPr>
        <w:b/>
        <w:bCs/>
        <w:sz w:val="24"/>
        <w:szCs w:val="24"/>
      </w:rPr>
      <w:t xml:space="preserve">                                                                                                                     </w:t>
    </w:r>
    <w:proofErr w:type="spellStart"/>
    <w:r w:rsidRPr="00AF226A">
      <w:rPr>
        <w:b/>
        <w:bCs/>
        <w:sz w:val="24"/>
        <w:szCs w:val="24"/>
      </w:rPr>
      <w:t>References</w:t>
    </w:r>
    <w:proofErr w:type="spellEnd"/>
    <w:r w:rsidRPr="00AF226A">
      <w:rPr>
        <w:b/>
        <w:bCs/>
        <w:sz w:val="24"/>
        <w:szCs w:val="24"/>
      </w:rPr>
      <w:t xml:space="preserve"> </w:t>
    </w:r>
  </w:p>
  <w:p w14:paraId="51EBA539" w14:textId="77777777" w:rsidR="00043B63" w:rsidRPr="00DB48AE" w:rsidRDefault="00043B63">
    <w:pPr>
      <w:pStyle w:val="Header"/>
      <w:rPr>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4AADD" w14:textId="1B743E55" w:rsidR="00043B63" w:rsidRPr="00944FAB" w:rsidRDefault="00043B63">
    <w:pPr>
      <w:pStyle w:val="Header"/>
      <w:rPr>
        <w:b/>
        <w:bCs/>
        <w:sz w:val="28"/>
        <w:szCs w:val="28"/>
      </w:rPr>
    </w:pPr>
    <w:r>
      <w:rPr>
        <w:sz w:val="24"/>
        <w:szCs w:val="24"/>
      </w:rPr>
      <w:t xml:space="preserve">                                                                                                               </w:t>
    </w:r>
    <w:r w:rsidRPr="00944FAB">
      <w:rPr>
        <w:b/>
        <w:bCs/>
        <w:sz w:val="28"/>
        <w:szCs w:val="28"/>
      </w:rPr>
      <w:t xml:space="preserve">Introduction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35F4A3" w14:textId="06F6E86F" w:rsidR="00043B63" w:rsidRPr="00944FAB" w:rsidRDefault="00043B63" w:rsidP="00501963">
    <w:pPr>
      <w:pStyle w:val="Header"/>
      <w:rPr>
        <w:b/>
        <w:bCs/>
        <w:sz w:val="28"/>
        <w:szCs w:val="28"/>
      </w:rPr>
    </w:pPr>
    <w:r>
      <w:rPr>
        <w:sz w:val="24"/>
        <w:szCs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970F85" w14:textId="0D9ED19E" w:rsidR="00043B63" w:rsidRPr="006C31AC" w:rsidRDefault="00043B63">
    <w:pPr>
      <w:pStyle w:val="Header"/>
      <w:rPr>
        <w:b/>
        <w:bCs/>
        <w:sz w:val="24"/>
        <w:szCs w:val="24"/>
      </w:rPr>
    </w:pPr>
    <w:r>
      <w:rPr>
        <w:color w:val="7F7F7F" w:themeColor="text1" w:themeTint="80"/>
      </w:rPr>
      <w:t xml:space="preserve">                                                                                                          </w:t>
    </w:r>
    <w:r w:rsidRPr="006C31AC">
      <w:rPr>
        <w:b/>
        <w:bCs/>
        <w:sz w:val="24"/>
        <w:szCs w:val="24"/>
      </w:rPr>
      <w:t xml:space="preserve">Methods and Materials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C6970" w14:textId="373BF9AA" w:rsidR="00043B63" w:rsidRDefault="00043B63" w:rsidP="001552E5">
    <w:pPr>
      <w:pStyle w:val="Header"/>
      <w:rPr>
        <w:color w:val="7F7F7F" w:themeColor="text1" w:themeTint="80"/>
      </w:rPr>
    </w:pPr>
  </w:p>
  <w:p w14:paraId="23C5F35D" w14:textId="77777777" w:rsidR="00043B63" w:rsidRPr="00DB48AE" w:rsidRDefault="00043B63">
    <w:pPr>
      <w:pStyle w:val="Header"/>
      <w:rPr>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A4991" w14:textId="0BC2982A" w:rsidR="00043B63" w:rsidRPr="00DB48AE" w:rsidRDefault="00043B63">
    <w:pPr>
      <w:pStyle w:val="Header"/>
      <w:rPr>
        <w:sz w:val="24"/>
        <w:szCs w:val="24"/>
      </w:rPr>
    </w:pPr>
    <w:r>
      <w:rPr>
        <w:b/>
        <w:bCs/>
        <w:sz w:val="24"/>
        <w:szCs w:val="24"/>
      </w:rPr>
      <w:t xml:space="preserve">                                                                                                                             </w:t>
    </w:r>
    <w:proofErr w:type="spellStart"/>
    <w:r>
      <w:rPr>
        <w:b/>
        <w:bCs/>
        <w:sz w:val="24"/>
        <w:szCs w:val="24"/>
      </w:rPr>
      <w:t>Results</w:t>
    </w:r>
    <w:proofErr w:type="spellEnd"/>
    <w:r>
      <w:rPr>
        <w:b/>
        <w:bCs/>
        <w:sz w:val="24"/>
        <w:szCs w:val="24"/>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BC4FE" w14:textId="4398B46B" w:rsidR="00043B63" w:rsidRDefault="00043B63" w:rsidP="003476E9">
    <w:pPr>
      <w:pStyle w:val="Header"/>
      <w:rPr>
        <w:color w:val="7F7F7F" w:themeColor="text1" w:themeTint="80"/>
      </w:rPr>
    </w:pPr>
  </w:p>
  <w:p w14:paraId="00E14082" w14:textId="77777777" w:rsidR="00043B63" w:rsidRPr="00DB48AE" w:rsidRDefault="00043B63">
    <w:pPr>
      <w:pStyle w:val="Header"/>
      <w:rPr>
        <w:sz w:val="24"/>
        <w:szCs w:val="2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663FF" w14:textId="06BAFCB7" w:rsidR="00043B63" w:rsidRPr="00DB48AE" w:rsidRDefault="00043B63">
    <w:pPr>
      <w:pStyle w:val="Header"/>
      <w:rPr>
        <w:sz w:val="24"/>
        <w:szCs w:val="24"/>
      </w:rPr>
    </w:pPr>
    <w:r>
      <w:rPr>
        <w:b/>
        <w:bCs/>
        <w:sz w:val="24"/>
        <w:szCs w:val="24"/>
      </w:rPr>
      <w:t xml:space="preserve">                                                                                                                    Discussion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C996E" w14:textId="5CF73DC8" w:rsidR="00043B63" w:rsidRDefault="00043B63" w:rsidP="00AF226A">
    <w:pPr>
      <w:pStyle w:val="Header"/>
      <w:rPr>
        <w:color w:val="7F7F7F" w:themeColor="text1" w:themeTint="80"/>
      </w:rPr>
    </w:pPr>
  </w:p>
  <w:p w14:paraId="5CA6FA3C" w14:textId="77777777" w:rsidR="00043B63" w:rsidRPr="00DB48AE" w:rsidRDefault="00043B63">
    <w:pPr>
      <w:pStyle w:val="Header"/>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2pt;height:12pt;visibility:visible;mso-wrap-style:square" o:bullet="t">
        <v:imagedata r:id="rId1" o:title="mso9DEB"/>
      </v:shape>
    </w:pict>
  </w:numPicBullet>
  <w:abstractNum w:abstractNumId="0" w15:restartNumberingAfterBreak="0">
    <w:nsid w:val="092D2F7F"/>
    <w:multiLevelType w:val="multilevel"/>
    <w:tmpl w:val="2048D44A"/>
    <w:lvl w:ilvl="0">
      <w:start w:val="1"/>
      <w:numFmt w:val="decimal"/>
      <w:lvlText w:val="%1."/>
      <w:lvlJc w:val="left"/>
      <w:pPr>
        <w:ind w:left="720" w:hanging="360"/>
      </w:pPr>
      <w:rPr>
        <w:rFonts w:hint="default"/>
        <w:b/>
        <w:bCs/>
        <w:sz w:val="28"/>
        <w:szCs w:val="28"/>
      </w:rPr>
    </w:lvl>
    <w:lvl w:ilvl="1">
      <w:start w:val="1"/>
      <w:numFmt w:val="decimal"/>
      <w:isLgl/>
      <w:lvlText w:val="%1.%2."/>
      <w:lvlJc w:val="left"/>
      <w:pPr>
        <w:ind w:left="1440" w:hanging="720"/>
      </w:pPr>
      <w:rPr>
        <w:rFonts w:hint="default"/>
        <w:b/>
        <w:bCs/>
        <w:sz w:val="28"/>
        <w:szCs w:val="28"/>
      </w:rPr>
    </w:lvl>
    <w:lvl w:ilvl="2">
      <w:start w:val="1"/>
      <w:numFmt w:val="decimal"/>
      <w:isLgl/>
      <w:lvlText w:val="%1.%2.%3."/>
      <w:lvlJc w:val="left"/>
      <w:pPr>
        <w:ind w:left="1800" w:hanging="720"/>
      </w:pPr>
      <w:rPr>
        <w:rFonts w:hint="default"/>
        <w:b/>
        <w:bCs/>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15:restartNumberingAfterBreak="0">
    <w:nsid w:val="0B0D2856"/>
    <w:multiLevelType w:val="hybridMultilevel"/>
    <w:tmpl w:val="5CD4C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4B0022"/>
    <w:multiLevelType w:val="hybridMultilevel"/>
    <w:tmpl w:val="B210A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3912D8"/>
    <w:multiLevelType w:val="hybridMultilevel"/>
    <w:tmpl w:val="2272F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38782F"/>
    <w:multiLevelType w:val="hybridMultilevel"/>
    <w:tmpl w:val="D9DC65E6"/>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6A57B65"/>
    <w:multiLevelType w:val="hybridMultilevel"/>
    <w:tmpl w:val="31A05640"/>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 w15:restartNumberingAfterBreak="0">
    <w:nsid w:val="28615561"/>
    <w:multiLevelType w:val="hybridMultilevel"/>
    <w:tmpl w:val="67687198"/>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767839"/>
    <w:multiLevelType w:val="hybridMultilevel"/>
    <w:tmpl w:val="E86891E8"/>
    <w:lvl w:ilvl="0" w:tplc="04090007">
      <w:start w:val="1"/>
      <w:numFmt w:val="bullet"/>
      <w:lvlText w:val=""/>
      <w:lvlPicBulletId w:val="0"/>
      <w:lvlJc w:val="left"/>
      <w:pPr>
        <w:ind w:left="4482" w:hanging="329"/>
      </w:pPr>
      <w:rPr>
        <w:rFonts w:ascii="Symbol" w:hAnsi="Symbol" w:hint="default"/>
        <w:w w:val="100"/>
        <w:sz w:val="28"/>
        <w:szCs w:val="28"/>
        <w:lang w:val="fr-FR" w:eastAsia="en-US" w:bidi="ar-SA"/>
      </w:rPr>
    </w:lvl>
    <w:lvl w:ilvl="1" w:tplc="9F1C9AA2">
      <w:numFmt w:val="bullet"/>
      <w:lvlText w:val="•"/>
      <w:lvlJc w:val="left"/>
      <w:pPr>
        <w:ind w:left="5203" w:hanging="329"/>
      </w:pPr>
      <w:rPr>
        <w:lang w:val="fr-FR" w:eastAsia="en-US" w:bidi="ar-SA"/>
      </w:rPr>
    </w:lvl>
    <w:lvl w:ilvl="2" w:tplc="A50C6B08">
      <w:numFmt w:val="bullet"/>
      <w:lvlText w:val="•"/>
      <w:lvlJc w:val="left"/>
      <w:pPr>
        <w:ind w:left="5926" w:hanging="329"/>
      </w:pPr>
      <w:rPr>
        <w:lang w:val="fr-FR" w:eastAsia="en-US" w:bidi="ar-SA"/>
      </w:rPr>
    </w:lvl>
    <w:lvl w:ilvl="3" w:tplc="A864A0F0">
      <w:numFmt w:val="bullet"/>
      <w:lvlText w:val="•"/>
      <w:lvlJc w:val="left"/>
      <w:pPr>
        <w:ind w:left="6649" w:hanging="329"/>
      </w:pPr>
      <w:rPr>
        <w:lang w:val="fr-FR" w:eastAsia="en-US" w:bidi="ar-SA"/>
      </w:rPr>
    </w:lvl>
    <w:lvl w:ilvl="4" w:tplc="C65075FE">
      <w:numFmt w:val="bullet"/>
      <w:lvlText w:val="•"/>
      <w:lvlJc w:val="left"/>
      <w:pPr>
        <w:ind w:left="7372" w:hanging="329"/>
      </w:pPr>
      <w:rPr>
        <w:lang w:val="fr-FR" w:eastAsia="en-US" w:bidi="ar-SA"/>
      </w:rPr>
    </w:lvl>
    <w:lvl w:ilvl="5" w:tplc="0F301ED4">
      <w:numFmt w:val="bullet"/>
      <w:lvlText w:val="•"/>
      <w:lvlJc w:val="left"/>
      <w:pPr>
        <w:ind w:left="8095" w:hanging="329"/>
      </w:pPr>
      <w:rPr>
        <w:lang w:val="fr-FR" w:eastAsia="en-US" w:bidi="ar-SA"/>
      </w:rPr>
    </w:lvl>
    <w:lvl w:ilvl="6" w:tplc="35B6D310">
      <w:numFmt w:val="bullet"/>
      <w:lvlText w:val="•"/>
      <w:lvlJc w:val="left"/>
      <w:pPr>
        <w:ind w:left="8818" w:hanging="329"/>
      </w:pPr>
      <w:rPr>
        <w:lang w:val="fr-FR" w:eastAsia="en-US" w:bidi="ar-SA"/>
      </w:rPr>
    </w:lvl>
    <w:lvl w:ilvl="7" w:tplc="9C9A3FE0">
      <w:numFmt w:val="bullet"/>
      <w:lvlText w:val="•"/>
      <w:lvlJc w:val="left"/>
      <w:pPr>
        <w:ind w:left="9541" w:hanging="329"/>
      </w:pPr>
      <w:rPr>
        <w:lang w:val="fr-FR" w:eastAsia="en-US" w:bidi="ar-SA"/>
      </w:rPr>
    </w:lvl>
    <w:lvl w:ilvl="8" w:tplc="C9380088">
      <w:numFmt w:val="bullet"/>
      <w:lvlText w:val="•"/>
      <w:lvlJc w:val="left"/>
      <w:pPr>
        <w:ind w:left="10264" w:hanging="329"/>
      </w:pPr>
      <w:rPr>
        <w:lang w:val="fr-FR" w:eastAsia="en-US" w:bidi="ar-SA"/>
      </w:rPr>
    </w:lvl>
  </w:abstractNum>
  <w:abstractNum w:abstractNumId="8" w15:restartNumberingAfterBreak="0">
    <w:nsid w:val="414C3B01"/>
    <w:multiLevelType w:val="multilevel"/>
    <w:tmpl w:val="41805146"/>
    <w:lvl w:ilvl="0">
      <w:start w:val="1"/>
      <w:numFmt w:val="decimal"/>
      <w:lvlText w:val="%1."/>
      <w:lvlJc w:val="left"/>
      <w:pPr>
        <w:ind w:left="720" w:hanging="360"/>
      </w:pPr>
      <w:rPr>
        <w:rFonts w:hint="default"/>
        <w:b/>
        <w:bCs/>
        <w:sz w:val="28"/>
        <w:szCs w:val="28"/>
      </w:rPr>
    </w:lvl>
    <w:lvl w:ilvl="1">
      <w:start w:val="1"/>
      <w:numFmt w:val="decimal"/>
      <w:isLgl/>
      <w:lvlText w:val="%1.%2."/>
      <w:lvlJc w:val="left"/>
      <w:pPr>
        <w:ind w:left="92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5706C01"/>
    <w:multiLevelType w:val="hybridMultilevel"/>
    <w:tmpl w:val="703AD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45733B3"/>
    <w:multiLevelType w:val="hybridMultilevel"/>
    <w:tmpl w:val="4C8CFF9A"/>
    <w:lvl w:ilvl="0" w:tplc="4F12D5A4">
      <w:start w:val="1"/>
      <w:numFmt w:val="decimal"/>
      <w:lvlText w:val="%1."/>
      <w:lvlJc w:val="left"/>
      <w:pPr>
        <w:ind w:left="501" w:hanging="360"/>
      </w:pPr>
      <w:rPr>
        <w:b/>
        <w:bCs/>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15:restartNumberingAfterBreak="0">
    <w:nsid w:val="752E4388"/>
    <w:multiLevelType w:val="hybridMultilevel"/>
    <w:tmpl w:val="14A8C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6612D9"/>
    <w:multiLevelType w:val="hybridMultilevel"/>
    <w:tmpl w:val="9B06DCCA"/>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3" w15:restartNumberingAfterBreak="0">
    <w:nsid w:val="7B536CEF"/>
    <w:multiLevelType w:val="hybridMultilevel"/>
    <w:tmpl w:val="9E744868"/>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337122">
    <w:abstractNumId w:val="7"/>
  </w:num>
  <w:num w:numId="2" w16cid:durableId="1849638316">
    <w:abstractNumId w:val="6"/>
  </w:num>
  <w:num w:numId="3" w16cid:durableId="1026325797">
    <w:abstractNumId w:val="13"/>
  </w:num>
  <w:num w:numId="4" w16cid:durableId="213320273">
    <w:abstractNumId w:val="9"/>
  </w:num>
  <w:num w:numId="5" w16cid:durableId="2111971603">
    <w:abstractNumId w:val="0"/>
  </w:num>
  <w:num w:numId="6" w16cid:durableId="667369787">
    <w:abstractNumId w:val="2"/>
  </w:num>
  <w:num w:numId="7" w16cid:durableId="686520052">
    <w:abstractNumId w:val="3"/>
  </w:num>
  <w:num w:numId="8" w16cid:durableId="673728617">
    <w:abstractNumId w:val="4"/>
  </w:num>
  <w:num w:numId="9" w16cid:durableId="717047477">
    <w:abstractNumId w:val="8"/>
  </w:num>
  <w:num w:numId="10" w16cid:durableId="257451857">
    <w:abstractNumId w:val="1"/>
  </w:num>
  <w:num w:numId="11" w16cid:durableId="1281111860">
    <w:abstractNumId w:val="5"/>
  </w:num>
  <w:num w:numId="12" w16cid:durableId="2102600660">
    <w:abstractNumId w:val="12"/>
  </w:num>
  <w:num w:numId="13" w16cid:durableId="889192613">
    <w:abstractNumId w:val="10"/>
  </w:num>
  <w:num w:numId="14" w16cid:durableId="20087227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ar-DZ" w:vendorID="64" w:dllVersion="6" w:nlCheck="1" w:checkStyle="0"/>
  <w:activeWritingStyle w:appName="MSWord" w:lang="en-US" w:vendorID="64" w:dllVersion="6" w:nlCheck="1" w:checkStyle="1"/>
  <w:activeWritingStyle w:appName="MSWord" w:lang="ar-SA" w:vendorID="64" w:dllVersion="6" w:nlCheck="1" w:checkStyle="0"/>
  <w:activeWritingStyle w:appName="MSWord" w:lang="fr-FR"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es-E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2B6E"/>
    <w:rsid w:val="00012E57"/>
    <w:rsid w:val="00016761"/>
    <w:rsid w:val="00027A1B"/>
    <w:rsid w:val="00043B63"/>
    <w:rsid w:val="00085B95"/>
    <w:rsid w:val="000A4B8E"/>
    <w:rsid w:val="000B1A48"/>
    <w:rsid w:val="000C533D"/>
    <w:rsid w:val="000D71A2"/>
    <w:rsid w:val="000E6A7C"/>
    <w:rsid w:val="000F0D94"/>
    <w:rsid w:val="000F3BF6"/>
    <w:rsid w:val="00104D09"/>
    <w:rsid w:val="001059E2"/>
    <w:rsid w:val="001148B5"/>
    <w:rsid w:val="00117AA1"/>
    <w:rsid w:val="00147091"/>
    <w:rsid w:val="00150747"/>
    <w:rsid w:val="0015389A"/>
    <w:rsid w:val="001552E5"/>
    <w:rsid w:val="001625BD"/>
    <w:rsid w:val="00200ABF"/>
    <w:rsid w:val="0020260A"/>
    <w:rsid w:val="0020321B"/>
    <w:rsid w:val="00213E77"/>
    <w:rsid w:val="00245441"/>
    <w:rsid w:val="00250131"/>
    <w:rsid w:val="00250D86"/>
    <w:rsid w:val="00272B6E"/>
    <w:rsid w:val="002802C9"/>
    <w:rsid w:val="002922BB"/>
    <w:rsid w:val="00295F71"/>
    <w:rsid w:val="00295FF1"/>
    <w:rsid w:val="002D0A76"/>
    <w:rsid w:val="002F33D1"/>
    <w:rsid w:val="002F5E67"/>
    <w:rsid w:val="003231D3"/>
    <w:rsid w:val="00334A81"/>
    <w:rsid w:val="003476E9"/>
    <w:rsid w:val="00384CEB"/>
    <w:rsid w:val="00394EF4"/>
    <w:rsid w:val="003E0A7D"/>
    <w:rsid w:val="003F1BF7"/>
    <w:rsid w:val="00400978"/>
    <w:rsid w:val="00402087"/>
    <w:rsid w:val="00426054"/>
    <w:rsid w:val="004326DD"/>
    <w:rsid w:val="004567D9"/>
    <w:rsid w:val="004A4779"/>
    <w:rsid w:val="004A703B"/>
    <w:rsid w:val="004B2B9F"/>
    <w:rsid w:val="004B7E0F"/>
    <w:rsid w:val="004C5EE1"/>
    <w:rsid w:val="00501963"/>
    <w:rsid w:val="00502AAE"/>
    <w:rsid w:val="00505042"/>
    <w:rsid w:val="00510EFE"/>
    <w:rsid w:val="005221AA"/>
    <w:rsid w:val="00523B93"/>
    <w:rsid w:val="005351CF"/>
    <w:rsid w:val="005462B7"/>
    <w:rsid w:val="00555E20"/>
    <w:rsid w:val="00575BB0"/>
    <w:rsid w:val="00593C70"/>
    <w:rsid w:val="005944E6"/>
    <w:rsid w:val="005B77CC"/>
    <w:rsid w:val="005C13B9"/>
    <w:rsid w:val="005F21AA"/>
    <w:rsid w:val="0061070E"/>
    <w:rsid w:val="00617A6E"/>
    <w:rsid w:val="00622F9F"/>
    <w:rsid w:val="006314D8"/>
    <w:rsid w:val="0064183E"/>
    <w:rsid w:val="00642CBD"/>
    <w:rsid w:val="00644062"/>
    <w:rsid w:val="00644120"/>
    <w:rsid w:val="00647792"/>
    <w:rsid w:val="0067107B"/>
    <w:rsid w:val="006A7563"/>
    <w:rsid w:val="006C31AC"/>
    <w:rsid w:val="006C44A0"/>
    <w:rsid w:val="006D0AB5"/>
    <w:rsid w:val="006D3806"/>
    <w:rsid w:val="006E4199"/>
    <w:rsid w:val="006F23E4"/>
    <w:rsid w:val="00715E01"/>
    <w:rsid w:val="00733F08"/>
    <w:rsid w:val="00742642"/>
    <w:rsid w:val="00742F14"/>
    <w:rsid w:val="00754936"/>
    <w:rsid w:val="00756FE3"/>
    <w:rsid w:val="0076609E"/>
    <w:rsid w:val="00772DF1"/>
    <w:rsid w:val="00792861"/>
    <w:rsid w:val="007A49EA"/>
    <w:rsid w:val="007E091F"/>
    <w:rsid w:val="007F3579"/>
    <w:rsid w:val="0081193D"/>
    <w:rsid w:val="0081219A"/>
    <w:rsid w:val="008335CF"/>
    <w:rsid w:val="0084214E"/>
    <w:rsid w:val="00845543"/>
    <w:rsid w:val="00846E84"/>
    <w:rsid w:val="00847CAB"/>
    <w:rsid w:val="008544DB"/>
    <w:rsid w:val="00864E76"/>
    <w:rsid w:val="00883F3F"/>
    <w:rsid w:val="00890802"/>
    <w:rsid w:val="008D435C"/>
    <w:rsid w:val="008F002B"/>
    <w:rsid w:val="00907407"/>
    <w:rsid w:val="00913059"/>
    <w:rsid w:val="00916B01"/>
    <w:rsid w:val="009267F5"/>
    <w:rsid w:val="00933BA1"/>
    <w:rsid w:val="00944FAB"/>
    <w:rsid w:val="009630CC"/>
    <w:rsid w:val="009722F7"/>
    <w:rsid w:val="009A0E80"/>
    <w:rsid w:val="009B0D5C"/>
    <w:rsid w:val="009B1971"/>
    <w:rsid w:val="009E4CE5"/>
    <w:rsid w:val="009E6E06"/>
    <w:rsid w:val="009F1E67"/>
    <w:rsid w:val="00A0192D"/>
    <w:rsid w:val="00A42584"/>
    <w:rsid w:val="00A44668"/>
    <w:rsid w:val="00A7348A"/>
    <w:rsid w:val="00A9558D"/>
    <w:rsid w:val="00A95F06"/>
    <w:rsid w:val="00AD4772"/>
    <w:rsid w:val="00AF226A"/>
    <w:rsid w:val="00B15FFB"/>
    <w:rsid w:val="00B16D77"/>
    <w:rsid w:val="00B21DC2"/>
    <w:rsid w:val="00B3781C"/>
    <w:rsid w:val="00B441E3"/>
    <w:rsid w:val="00B47850"/>
    <w:rsid w:val="00B56ACC"/>
    <w:rsid w:val="00B739A1"/>
    <w:rsid w:val="00B756F5"/>
    <w:rsid w:val="00B82240"/>
    <w:rsid w:val="00BA2303"/>
    <w:rsid w:val="00BA6D93"/>
    <w:rsid w:val="00BB4883"/>
    <w:rsid w:val="00BD0556"/>
    <w:rsid w:val="00BF5F16"/>
    <w:rsid w:val="00C052E8"/>
    <w:rsid w:val="00C11141"/>
    <w:rsid w:val="00C52BB5"/>
    <w:rsid w:val="00C60B2B"/>
    <w:rsid w:val="00C60C84"/>
    <w:rsid w:val="00CA41A4"/>
    <w:rsid w:val="00D06717"/>
    <w:rsid w:val="00D12665"/>
    <w:rsid w:val="00D24890"/>
    <w:rsid w:val="00D32FEB"/>
    <w:rsid w:val="00D475BA"/>
    <w:rsid w:val="00D81578"/>
    <w:rsid w:val="00D86DCB"/>
    <w:rsid w:val="00DC4318"/>
    <w:rsid w:val="00DC7465"/>
    <w:rsid w:val="00DE4371"/>
    <w:rsid w:val="00E07C10"/>
    <w:rsid w:val="00E1389E"/>
    <w:rsid w:val="00E16F46"/>
    <w:rsid w:val="00E33FA4"/>
    <w:rsid w:val="00E4224E"/>
    <w:rsid w:val="00E47BE9"/>
    <w:rsid w:val="00E52397"/>
    <w:rsid w:val="00E61E8B"/>
    <w:rsid w:val="00E86B04"/>
    <w:rsid w:val="00EA6A6A"/>
    <w:rsid w:val="00ED6291"/>
    <w:rsid w:val="00EF7E5D"/>
    <w:rsid w:val="00F172D0"/>
    <w:rsid w:val="00F457F5"/>
    <w:rsid w:val="00F53C0C"/>
    <w:rsid w:val="00F80226"/>
    <w:rsid w:val="00F815C1"/>
    <w:rsid w:val="00F8567E"/>
    <w:rsid w:val="00F97715"/>
    <w:rsid w:val="00FA62DF"/>
    <w:rsid w:val="00FC2DFD"/>
    <w:rsid w:val="00FD28D1"/>
    <w:rsid w:val="00FD522E"/>
    <w:rsid w:val="00FE4440"/>
    <w:rsid w:val="00FE4B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3673D2"/>
  <w15:chartTrackingRefBased/>
  <w15:docId w15:val="{7052E61A-B148-408C-A82A-F8708A1E2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paragraph" w:styleId="Heading5">
    <w:name w:val="heading 5"/>
    <w:basedOn w:val="Normal"/>
    <w:link w:val="Heading5Char"/>
    <w:uiPriority w:val="1"/>
    <w:semiHidden/>
    <w:unhideWhenUsed/>
    <w:qFormat/>
    <w:rsid w:val="009A0E80"/>
    <w:pPr>
      <w:widowControl w:val="0"/>
      <w:autoSpaceDE w:val="0"/>
      <w:autoSpaceDN w:val="0"/>
      <w:bidi w:val="0"/>
      <w:spacing w:after="0" w:line="240" w:lineRule="auto"/>
      <w:ind w:left="1818" w:hanging="611"/>
      <w:outlineLvl w:val="4"/>
    </w:pPr>
    <w:rPr>
      <w:rFonts w:ascii="Times New Roman" w:eastAsia="Times New Roman" w:hAnsi="Times New Roman" w:cs="Times New Roman"/>
      <w:b/>
      <w:bCs/>
      <w:kern w:val="0"/>
      <w:sz w:val="28"/>
      <w:szCs w:val="28"/>
      <w:lang w:val="fr-FR"/>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13E77"/>
    <w:rPr>
      <w:color w:val="0563C1" w:themeColor="hyperlink"/>
      <w:u w:val="single"/>
    </w:rPr>
  </w:style>
  <w:style w:type="character" w:customStyle="1" w:styleId="UnresolvedMention1">
    <w:name w:val="Unresolved Mention1"/>
    <w:basedOn w:val="DefaultParagraphFont"/>
    <w:uiPriority w:val="99"/>
    <w:semiHidden/>
    <w:unhideWhenUsed/>
    <w:rsid w:val="00213E77"/>
    <w:rPr>
      <w:color w:val="605E5C"/>
      <w:shd w:val="clear" w:color="auto" w:fill="E1DFDD"/>
    </w:rPr>
  </w:style>
  <w:style w:type="paragraph" w:styleId="Caption">
    <w:name w:val="caption"/>
    <w:basedOn w:val="Normal"/>
    <w:next w:val="Normal"/>
    <w:uiPriority w:val="35"/>
    <w:unhideWhenUsed/>
    <w:qFormat/>
    <w:rsid w:val="009B1971"/>
    <w:pPr>
      <w:spacing w:after="200" w:line="240" w:lineRule="auto"/>
    </w:pPr>
    <w:rPr>
      <w:i/>
      <w:iCs/>
      <w:color w:val="44546A" w:themeColor="text2"/>
      <w:sz w:val="18"/>
      <w:szCs w:val="18"/>
    </w:rPr>
  </w:style>
  <w:style w:type="character" w:customStyle="1" w:styleId="Heading5Char">
    <w:name w:val="Heading 5 Char"/>
    <w:basedOn w:val="DefaultParagraphFont"/>
    <w:link w:val="Heading5"/>
    <w:uiPriority w:val="1"/>
    <w:semiHidden/>
    <w:rsid w:val="009A0E80"/>
    <w:rPr>
      <w:rFonts w:ascii="Times New Roman" w:eastAsia="Times New Roman" w:hAnsi="Times New Roman" w:cs="Times New Roman"/>
      <w:b/>
      <w:bCs/>
      <w:kern w:val="0"/>
      <w:sz w:val="28"/>
      <w:szCs w:val="28"/>
      <w:lang w:val="fr-FR"/>
      <w14:ligatures w14:val="none"/>
    </w:rPr>
  </w:style>
  <w:style w:type="paragraph" w:styleId="BodyText">
    <w:name w:val="Body Text"/>
    <w:basedOn w:val="Normal"/>
    <w:link w:val="BodyTextChar"/>
    <w:uiPriority w:val="1"/>
    <w:unhideWhenUsed/>
    <w:qFormat/>
    <w:rsid w:val="009A0E80"/>
    <w:pPr>
      <w:widowControl w:val="0"/>
      <w:autoSpaceDE w:val="0"/>
      <w:autoSpaceDN w:val="0"/>
      <w:bidi w:val="0"/>
      <w:spacing w:after="0" w:line="240" w:lineRule="auto"/>
    </w:pPr>
    <w:rPr>
      <w:rFonts w:ascii="Times New Roman" w:eastAsia="Times New Roman" w:hAnsi="Times New Roman" w:cs="Times New Roman"/>
      <w:kern w:val="0"/>
      <w:sz w:val="24"/>
      <w:szCs w:val="24"/>
      <w:lang w:val="fr-FR"/>
      <w14:ligatures w14:val="none"/>
    </w:rPr>
  </w:style>
  <w:style w:type="character" w:customStyle="1" w:styleId="BodyTextChar">
    <w:name w:val="Body Text Char"/>
    <w:basedOn w:val="DefaultParagraphFont"/>
    <w:link w:val="BodyText"/>
    <w:uiPriority w:val="1"/>
    <w:rsid w:val="009A0E80"/>
    <w:rPr>
      <w:rFonts w:ascii="Times New Roman" w:eastAsia="Times New Roman" w:hAnsi="Times New Roman" w:cs="Times New Roman"/>
      <w:kern w:val="0"/>
      <w:sz w:val="24"/>
      <w:szCs w:val="24"/>
      <w:lang w:val="fr-FR"/>
      <w14:ligatures w14:val="none"/>
    </w:rPr>
  </w:style>
  <w:style w:type="paragraph" w:styleId="ListParagraph">
    <w:name w:val="List Paragraph"/>
    <w:basedOn w:val="Normal"/>
    <w:uiPriority w:val="34"/>
    <w:qFormat/>
    <w:rsid w:val="009A0E80"/>
    <w:pPr>
      <w:widowControl w:val="0"/>
      <w:autoSpaceDE w:val="0"/>
      <w:autoSpaceDN w:val="0"/>
      <w:bidi w:val="0"/>
      <w:spacing w:after="0" w:line="240" w:lineRule="auto"/>
      <w:ind w:left="2038" w:hanging="361"/>
      <w:jc w:val="both"/>
    </w:pPr>
    <w:rPr>
      <w:rFonts w:ascii="Times New Roman" w:eastAsia="Times New Roman" w:hAnsi="Times New Roman" w:cs="Times New Roman"/>
      <w:kern w:val="0"/>
      <w:lang w:val="fr-FR"/>
      <w14:ligatures w14:val="none"/>
    </w:rPr>
  </w:style>
  <w:style w:type="paragraph" w:styleId="Header">
    <w:name w:val="header"/>
    <w:basedOn w:val="Normal"/>
    <w:link w:val="HeaderChar"/>
    <w:uiPriority w:val="99"/>
    <w:unhideWhenUsed/>
    <w:rsid w:val="009A0E80"/>
    <w:pPr>
      <w:widowControl w:val="0"/>
      <w:tabs>
        <w:tab w:val="center" w:pos="4536"/>
        <w:tab w:val="right" w:pos="9072"/>
      </w:tabs>
      <w:autoSpaceDE w:val="0"/>
      <w:autoSpaceDN w:val="0"/>
      <w:bidi w:val="0"/>
      <w:spacing w:after="0" w:line="240" w:lineRule="auto"/>
    </w:pPr>
    <w:rPr>
      <w:rFonts w:ascii="Times New Roman" w:eastAsia="Times New Roman" w:hAnsi="Times New Roman" w:cs="Times New Roman"/>
      <w:kern w:val="0"/>
      <w:lang w:val="fr-FR"/>
      <w14:ligatures w14:val="none"/>
    </w:rPr>
  </w:style>
  <w:style w:type="character" w:customStyle="1" w:styleId="HeaderChar">
    <w:name w:val="Header Char"/>
    <w:basedOn w:val="DefaultParagraphFont"/>
    <w:link w:val="Header"/>
    <w:uiPriority w:val="99"/>
    <w:rsid w:val="009A0E80"/>
    <w:rPr>
      <w:rFonts w:ascii="Times New Roman" w:eastAsia="Times New Roman" w:hAnsi="Times New Roman" w:cs="Times New Roman"/>
      <w:kern w:val="0"/>
      <w:lang w:val="fr-FR"/>
      <w14:ligatures w14:val="none"/>
    </w:rPr>
  </w:style>
  <w:style w:type="paragraph" w:styleId="Footer">
    <w:name w:val="footer"/>
    <w:basedOn w:val="Normal"/>
    <w:link w:val="FooterChar"/>
    <w:uiPriority w:val="99"/>
    <w:unhideWhenUsed/>
    <w:rsid w:val="009A0E80"/>
    <w:pPr>
      <w:widowControl w:val="0"/>
      <w:tabs>
        <w:tab w:val="center" w:pos="4536"/>
        <w:tab w:val="right" w:pos="9072"/>
      </w:tabs>
      <w:autoSpaceDE w:val="0"/>
      <w:autoSpaceDN w:val="0"/>
      <w:bidi w:val="0"/>
      <w:spacing w:after="0" w:line="240" w:lineRule="auto"/>
    </w:pPr>
    <w:rPr>
      <w:rFonts w:ascii="Times New Roman" w:eastAsia="Times New Roman" w:hAnsi="Times New Roman" w:cs="Times New Roman"/>
      <w:kern w:val="0"/>
      <w:lang w:val="fr-FR"/>
      <w14:ligatures w14:val="none"/>
    </w:rPr>
  </w:style>
  <w:style w:type="character" w:customStyle="1" w:styleId="FooterChar">
    <w:name w:val="Footer Char"/>
    <w:basedOn w:val="DefaultParagraphFont"/>
    <w:link w:val="Footer"/>
    <w:uiPriority w:val="99"/>
    <w:rsid w:val="009A0E80"/>
    <w:rPr>
      <w:rFonts w:ascii="Times New Roman" w:eastAsia="Times New Roman" w:hAnsi="Times New Roman" w:cs="Times New Roman"/>
      <w:kern w:val="0"/>
      <w:lang w:val="fr-FR"/>
      <w14:ligatures w14:val="none"/>
    </w:rPr>
  </w:style>
  <w:style w:type="paragraph" w:styleId="NormalWeb">
    <w:name w:val="Normal (Web)"/>
    <w:basedOn w:val="Normal"/>
    <w:uiPriority w:val="99"/>
    <w:semiHidden/>
    <w:unhideWhenUsed/>
    <w:rsid w:val="00DC4318"/>
    <w:rPr>
      <w:rFonts w:ascii="Times New Roman" w:hAnsi="Times New Roman" w:cs="Times New Roman"/>
      <w:sz w:val="24"/>
      <w:szCs w:val="24"/>
    </w:rPr>
  </w:style>
  <w:style w:type="table" w:styleId="TableGrid">
    <w:name w:val="Table Grid"/>
    <w:basedOn w:val="TableNormal"/>
    <w:uiPriority w:val="39"/>
    <w:rsid w:val="00B15F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C5E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6065">
      <w:bodyDiv w:val="1"/>
      <w:marLeft w:val="0"/>
      <w:marRight w:val="0"/>
      <w:marTop w:val="0"/>
      <w:marBottom w:val="0"/>
      <w:divBdr>
        <w:top w:val="none" w:sz="0" w:space="0" w:color="auto"/>
        <w:left w:val="none" w:sz="0" w:space="0" w:color="auto"/>
        <w:bottom w:val="none" w:sz="0" w:space="0" w:color="auto"/>
        <w:right w:val="none" w:sz="0" w:space="0" w:color="auto"/>
      </w:divBdr>
    </w:div>
    <w:div w:id="5326309">
      <w:bodyDiv w:val="1"/>
      <w:marLeft w:val="0"/>
      <w:marRight w:val="0"/>
      <w:marTop w:val="0"/>
      <w:marBottom w:val="0"/>
      <w:divBdr>
        <w:top w:val="none" w:sz="0" w:space="0" w:color="auto"/>
        <w:left w:val="none" w:sz="0" w:space="0" w:color="auto"/>
        <w:bottom w:val="none" w:sz="0" w:space="0" w:color="auto"/>
        <w:right w:val="none" w:sz="0" w:space="0" w:color="auto"/>
      </w:divBdr>
    </w:div>
    <w:div w:id="13461903">
      <w:bodyDiv w:val="1"/>
      <w:marLeft w:val="0"/>
      <w:marRight w:val="0"/>
      <w:marTop w:val="0"/>
      <w:marBottom w:val="0"/>
      <w:divBdr>
        <w:top w:val="none" w:sz="0" w:space="0" w:color="auto"/>
        <w:left w:val="none" w:sz="0" w:space="0" w:color="auto"/>
        <w:bottom w:val="none" w:sz="0" w:space="0" w:color="auto"/>
        <w:right w:val="none" w:sz="0" w:space="0" w:color="auto"/>
      </w:divBdr>
    </w:div>
    <w:div w:id="16779382">
      <w:bodyDiv w:val="1"/>
      <w:marLeft w:val="0"/>
      <w:marRight w:val="0"/>
      <w:marTop w:val="0"/>
      <w:marBottom w:val="0"/>
      <w:divBdr>
        <w:top w:val="none" w:sz="0" w:space="0" w:color="auto"/>
        <w:left w:val="none" w:sz="0" w:space="0" w:color="auto"/>
        <w:bottom w:val="none" w:sz="0" w:space="0" w:color="auto"/>
        <w:right w:val="none" w:sz="0" w:space="0" w:color="auto"/>
      </w:divBdr>
      <w:divsChild>
        <w:div w:id="1619752875">
          <w:marLeft w:val="-720"/>
          <w:marRight w:val="0"/>
          <w:marTop w:val="0"/>
          <w:marBottom w:val="0"/>
          <w:divBdr>
            <w:top w:val="none" w:sz="0" w:space="0" w:color="auto"/>
            <w:left w:val="none" w:sz="0" w:space="0" w:color="auto"/>
            <w:bottom w:val="none" w:sz="0" w:space="0" w:color="auto"/>
            <w:right w:val="none" w:sz="0" w:space="0" w:color="auto"/>
          </w:divBdr>
        </w:div>
      </w:divsChild>
    </w:div>
    <w:div w:id="26298291">
      <w:bodyDiv w:val="1"/>
      <w:marLeft w:val="0"/>
      <w:marRight w:val="0"/>
      <w:marTop w:val="0"/>
      <w:marBottom w:val="0"/>
      <w:divBdr>
        <w:top w:val="none" w:sz="0" w:space="0" w:color="auto"/>
        <w:left w:val="none" w:sz="0" w:space="0" w:color="auto"/>
        <w:bottom w:val="none" w:sz="0" w:space="0" w:color="auto"/>
        <w:right w:val="none" w:sz="0" w:space="0" w:color="auto"/>
      </w:divBdr>
    </w:div>
    <w:div w:id="31198820">
      <w:bodyDiv w:val="1"/>
      <w:marLeft w:val="0"/>
      <w:marRight w:val="0"/>
      <w:marTop w:val="0"/>
      <w:marBottom w:val="0"/>
      <w:divBdr>
        <w:top w:val="none" w:sz="0" w:space="0" w:color="auto"/>
        <w:left w:val="none" w:sz="0" w:space="0" w:color="auto"/>
        <w:bottom w:val="none" w:sz="0" w:space="0" w:color="auto"/>
        <w:right w:val="none" w:sz="0" w:space="0" w:color="auto"/>
      </w:divBdr>
    </w:div>
    <w:div w:id="32924889">
      <w:bodyDiv w:val="1"/>
      <w:marLeft w:val="0"/>
      <w:marRight w:val="0"/>
      <w:marTop w:val="0"/>
      <w:marBottom w:val="0"/>
      <w:divBdr>
        <w:top w:val="none" w:sz="0" w:space="0" w:color="auto"/>
        <w:left w:val="none" w:sz="0" w:space="0" w:color="auto"/>
        <w:bottom w:val="none" w:sz="0" w:space="0" w:color="auto"/>
        <w:right w:val="none" w:sz="0" w:space="0" w:color="auto"/>
      </w:divBdr>
    </w:div>
    <w:div w:id="45616023">
      <w:bodyDiv w:val="1"/>
      <w:marLeft w:val="0"/>
      <w:marRight w:val="0"/>
      <w:marTop w:val="0"/>
      <w:marBottom w:val="0"/>
      <w:divBdr>
        <w:top w:val="none" w:sz="0" w:space="0" w:color="auto"/>
        <w:left w:val="none" w:sz="0" w:space="0" w:color="auto"/>
        <w:bottom w:val="none" w:sz="0" w:space="0" w:color="auto"/>
        <w:right w:val="none" w:sz="0" w:space="0" w:color="auto"/>
      </w:divBdr>
    </w:div>
    <w:div w:id="46028443">
      <w:bodyDiv w:val="1"/>
      <w:marLeft w:val="0"/>
      <w:marRight w:val="0"/>
      <w:marTop w:val="0"/>
      <w:marBottom w:val="0"/>
      <w:divBdr>
        <w:top w:val="none" w:sz="0" w:space="0" w:color="auto"/>
        <w:left w:val="none" w:sz="0" w:space="0" w:color="auto"/>
        <w:bottom w:val="none" w:sz="0" w:space="0" w:color="auto"/>
        <w:right w:val="none" w:sz="0" w:space="0" w:color="auto"/>
      </w:divBdr>
    </w:div>
    <w:div w:id="61949691">
      <w:bodyDiv w:val="1"/>
      <w:marLeft w:val="0"/>
      <w:marRight w:val="0"/>
      <w:marTop w:val="0"/>
      <w:marBottom w:val="0"/>
      <w:divBdr>
        <w:top w:val="none" w:sz="0" w:space="0" w:color="auto"/>
        <w:left w:val="none" w:sz="0" w:space="0" w:color="auto"/>
        <w:bottom w:val="none" w:sz="0" w:space="0" w:color="auto"/>
        <w:right w:val="none" w:sz="0" w:space="0" w:color="auto"/>
      </w:divBdr>
    </w:div>
    <w:div w:id="72317196">
      <w:bodyDiv w:val="1"/>
      <w:marLeft w:val="0"/>
      <w:marRight w:val="0"/>
      <w:marTop w:val="0"/>
      <w:marBottom w:val="0"/>
      <w:divBdr>
        <w:top w:val="none" w:sz="0" w:space="0" w:color="auto"/>
        <w:left w:val="none" w:sz="0" w:space="0" w:color="auto"/>
        <w:bottom w:val="none" w:sz="0" w:space="0" w:color="auto"/>
        <w:right w:val="none" w:sz="0" w:space="0" w:color="auto"/>
      </w:divBdr>
    </w:div>
    <w:div w:id="86384974">
      <w:bodyDiv w:val="1"/>
      <w:marLeft w:val="0"/>
      <w:marRight w:val="0"/>
      <w:marTop w:val="0"/>
      <w:marBottom w:val="0"/>
      <w:divBdr>
        <w:top w:val="none" w:sz="0" w:space="0" w:color="auto"/>
        <w:left w:val="none" w:sz="0" w:space="0" w:color="auto"/>
        <w:bottom w:val="none" w:sz="0" w:space="0" w:color="auto"/>
        <w:right w:val="none" w:sz="0" w:space="0" w:color="auto"/>
      </w:divBdr>
    </w:div>
    <w:div w:id="87122127">
      <w:bodyDiv w:val="1"/>
      <w:marLeft w:val="0"/>
      <w:marRight w:val="0"/>
      <w:marTop w:val="0"/>
      <w:marBottom w:val="0"/>
      <w:divBdr>
        <w:top w:val="none" w:sz="0" w:space="0" w:color="auto"/>
        <w:left w:val="none" w:sz="0" w:space="0" w:color="auto"/>
        <w:bottom w:val="none" w:sz="0" w:space="0" w:color="auto"/>
        <w:right w:val="none" w:sz="0" w:space="0" w:color="auto"/>
      </w:divBdr>
      <w:divsChild>
        <w:div w:id="150104662">
          <w:marLeft w:val="-720"/>
          <w:marRight w:val="0"/>
          <w:marTop w:val="0"/>
          <w:marBottom w:val="0"/>
          <w:divBdr>
            <w:top w:val="none" w:sz="0" w:space="0" w:color="auto"/>
            <w:left w:val="none" w:sz="0" w:space="0" w:color="auto"/>
            <w:bottom w:val="none" w:sz="0" w:space="0" w:color="auto"/>
            <w:right w:val="none" w:sz="0" w:space="0" w:color="auto"/>
          </w:divBdr>
        </w:div>
      </w:divsChild>
    </w:div>
    <w:div w:id="105855034">
      <w:bodyDiv w:val="1"/>
      <w:marLeft w:val="0"/>
      <w:marRight w:val="0"/>
      <w:marTop w:val="0"/>
      <w:marBottom w:val="0"/>
      <w:divBdr>
        <w:top w:val="none" w:sz="0" w:space="0" w:color="auto"/>
        <w:left w:val="none" w:sz="0" w:space="0" w:color="auto"/>
        <w:bottom w:val="none" w:sz="0" w:space="0" w:color="auto"/>
        <w:right w:val="none" w:sz="0" w:space="0" w:color="auto"/>
      </w:divBdr>
    </w:div>
    <w:div w:id="116025989">
      <w:bodyDiv w:val="1"/>
      <w:marLeft w:val="0"/>
      <w:marRight w:val="0"/>
      <w:marTop w:val="0"/>
      <w:marBottom w:val="0"/>
      <w:divBdr>
        <w:top w:val="none" w:sz="0" w:space="0" w:color="auto"/>
        <w:left w:val="none" w:sz="0" w:space="0" w:color="auto"/>
        <w:bottom w:val="none" w:sz="0" w:space="0" w:color="auto"/>
        <w:right w:val="none" w:sz="0" w:space="0" w:color="auto"/>
      </w:divBdr>
    </w:div>
    <w:div w:id="116459682">
      <w:bodyDiv w:val="1"/>
      <w:marLeft w:val="0"/>
      <w:marRight w:val="0"/>
      <w:marTop w:val="0"/>
      <w:marBottom w:val="0"/>
      <w:divBdr>
        <w:top w:val="none" w:sz="0" w:space="0" w:color="auto"/>
        <w:left w:val="none" w:sz="0" w:space="0" w:color="auto"/>
        <w:bottom w:val="none" w:sz="0" w:space="0" w:color="auto"/>
        <w:right w:val="none" w:sz="0" w:space="0" w:color="auto"/>
      </w:divBdr>
    </w:div>
    <w:div w:id="120810407">
      <w:bodyDiv w:val="1"/>
      <w:marLeft w:val="0"/>
      <w:marRight w:val="0"/>
      <w:marTop w:val="0"/>
      <w:marBottom w:val="0"/>
      <w:divBdr>
        <w:top w:val="none" w:sz="0" w:space="0" w:color="auto"/>
        <w:left w:val="none" w:sz="0" w:space="0" w:color="auto"/>
        <w:bottom w:val="none" w:sz="0" w:space="0" w:color="auto"/>
        <w:right w:val="none" w:sz="0" w:space="0" w:color="auto"/>
      </w:divBdr>
    </w:div>
    <w:div w:id="120923283">
      <w:bodyDiv w:val="1"/>
      <w:marLeft w:val="0"/>
      <w:marRight w:val="0"/>
      <w:marTop w:val="0"/>
      <w:marBottom w:val="0"/>
      <w:divBdr>
        <w:top w:val="none" w:sz="0" w:space="0" w:color="auto"/>
        <w:left w:val="none" w:sz="0" w:space="0" w:color="auto"/>
        <w:bottom w:val="none" w:sz="0" w:space="0" w:color="auto"/>
        <w:right w:val="none" w:sz="0" w:space="0" w:color="auto"/>
      </w:divBdr>
    </w:div>
    <w:div w:id="124206176">
      <w:bodyDiv w:val="1"/>
      <w:marLeft w:val="0"/>
      <w:marRight w:val="0"/>
      <w:marTop w:val="0"/>
      <w:marBottom w:val="0"/>
      <w:divBdr>
        <w:top w:val="none" w:sz="0" w:space="0" w:color="auto"/>
        <w:left w:val="none" w:sz="0" w:space="0" w:color="auto"/>
        <w:bottom w:val="none" w:sz="0" w:space="0" w:color="auto"/>
        <w:right w:val="none" w:sz="0" w:space="0" w:color="auto"/>
      </w:divBdr>
    </w:div>
    <w:div w:id="130101317">
      <w:bodyDiv w:val="1"/>
      <w:marLeft w:val="0"/>
      <w:marRight w:val="0"/>
      <w:marTop w:val="0"/>
      <w:marBottom w:val="0"/>
      <w:divBdr>
        <w:top w:val="none" w:sz="0" w:space="0" w:color="auto"/>
        <w:left w:val="none" w:sz="0" w:space="0" w:color="auto"/>
        <w:bottom w:val="none" w:sz="0" w:space="0" w:color="auto"/>
        <w:right w:val="none" w:sz="0" w:space="0" w:color="auto"/>
      </w:divBdr>
    </w:div>
    <w:div w:id="142821570">
      <w:bodyDiv w:val="1"/>
      <w:marLeft w:val="0"/>
      <w:marRight w:val="0"/>
      <w:marTop w:val="0"/>
      <w:marBottom w:val="0"/>
      <w:divBdr>
        <w:top w:val="none" w:sz="0" w:space="0" w:color="auto"/>
        <w:left w:val="none" w:sz="0" w:space="0" w:color="auto"/>
        <w:bottom w:val="none" w:sz="0" w:space="0" w:color="auto"/>
        <w:right w:val="none" w:sz="0" w:space="0" w:color="auto"/>
      </w:divBdr>
      <w:divsChild>
        <w:div w:id="1619532929">
          <w:marLeft w:val="-720"/>
          <w:marRight w:val="0"/>
          <w:marTop w:val="0"/>
          <w:marBottom w:val="0"/>
          <w:divBdr>
            <w:top w:val="none" w:sz="0" w:space="0" w:color="auto"/>
            <w:left w:val="none" w:sz="0" w:space="0" w:color="auto"/>
            <w:bottom w:val="none" w:sz="0" w:space="0" w:color="auto"/>
            <w:right w:val="none" w:sz="0" w:space="0" w:color="auto"/>
          </w:divBdr>
        </w:div>
      </w:divsChild>
    </w:div>
    <w:div w:id="153491193">
      <w:bodyDiv w:val="1"/>
      <w:marLeft w:val="0"/>
      <w:marRight w:val="0"/>
      <w:marTop w:val="0"/>
      <w:marBottom w:val="0"/>
      <w:divBdr>
        <w:top w:val="none" w:sz="0" w:space="0" w:color="auto"/>
        <w:left w:val="none" w:sz="0" w:space="0" w:color="auto"/>
        <w:bottom w:val="none" w:sz="0" w:space="0" w:color="auto"/>
        <w:right w:val="none" w:sz="0" w:space="0" w:color="auto"/>
      </w:divBdr>
      <w:divsChild>
        <w:div w:id="98767550">
          <w:marLeft w:val="-720"/>
          <w:marRight w:val="0"/>
          <w:marTop w:val="0"/>
          <w:marBottom w:val="0"/>
          <w:divBdr>
            <w:top w:val="none" w:sz="0" w:space="0" w:color="auto"/>
            <w:left w:val="none" w:sz="0" w:space="0" w:color="auto"/>
            <w:bottom w:val="none" w:sz="0" w:space="0" w:color="auto"/>
            <w:right w:val="none" w:sz="0" w:space="0" w:color="auto"/>
          </w:divBdr>
        </w:div>
      </w:divsChild>
    </w:div>
    <w:div w:id="176777651">
      <w:bodyDiv w:val="1"/>
      <w:marLeft w:val="0"/>
      <w:marRight w:val="0"/>
      <w:marTop w:val="0"/>
      <w:marBottom w:val="0"/>
      <w:divBdr>
        <w:top w:val="none" w:sz="0" w:space="0" w:color="auto"/>
        <w:left w:val="none" w:sz="0" w:space="0" w:color="auto"/>
        <w:bottom w:val="none" w:sz="0" w:space="0" w:color="auto"/>
        <w:right w:val="none" w:sz="0" w:space="0" w:color="auto"/>
      </w:divBdr>
    </w:div>
    <w:div w:id="177433987">
      <w:bodyDiv w:val="1"/>
      <w:marLeft w:val="0"/>
      <w:marRight w:val="0"/>
      <w:marTop w:val="0"/>
      <w:marBottom w:val="0"/>
      <w:divBdr>
        <w:top w:val="none" w:sz="0" w:space="0" w:color="auto"/>
        <w:left w:val="none" w:sz="0" w:space="0" w:color="auto"/>
        <w:bottom w:val="none" w:sz="0" w:space="0" w:color="auto"/>
        <w:right w:val="none" w:sz="0" w:space="0" w:color="auto"/>
      </w:divBdr>
    </w:div>
    <w:div w:id="181095885">
      <w:bodyDiv w:val="1"/>
      <w:marLeft w:val="0"/>
      <w:marRight w:val="0"/>
      <w:marTop w:val="0"/>
      <w:marBottom w:val="0"/>
      <w:divBdr>
        <w:top w:val="none" w:sz="0" w:space="0" w:color="auto"/>
        <w:left w:val="none" w:sz="0" w:space="0" w:color="auto"/>
        <w:bottom w:val="none" w:sz="0" w:space="0" w:color="auto"/>
        <w:right w:val="none" w:sz="0" w:space="0" w:color="auto"/>
      </w:divBdr>
    </w:div>
    <w:div w:id="211963278">
      <w:bodyDiv w:val="1"/>
      <w:marLeft w:val="0"/>
      <w:marRight w:val="0"/>
      <w:marTop w:val="0"/>
      <w:marBottom w:val="0"/>
      <w:divBdr>
        <w:top w:val="none" w:sz="0" w:space="0" w:color="auto"/>
        <w:left w:val="none" w:sz="0" w:space="0" w:color="auto"/>
        <w:bottom w:val="none" w:sz="0" w:space="0" w:color="auto"/>
        <w:right w:val="none" w:sz="0" w:space="0" w:color="auto"/>
      </w:divBdr>
      <w:divsChild>
        <w:div w:id="2044791158">
          <w:marLeft w:val="-720"/>
          <w:marRight w:val="0"/>
          <w:marTop w:val="0"/>
          <w:marBottom w:val="0"/>
          <w:divBdr>
            <w:top w:val="none" w:sz="0" w:space="0" w:color="auto"/>
            <w:left w:val="none" w:sz="0" w:space="0" w:color="auto"/>
            <w:bottom w:val="none" w:sz="0" w:space="0" w:color="auto"/>
            <w:right w:val="none" w:sz="0" w:space="0" w:color="auto"/>
          </w:divBdr>
        </w:div>
      </w:divsChild>
    </w:div>
    <w:div w:id="217281876">
      <w:bodyDiv w:val="1"/>
      <w:marLeft w:val="0"/>
      <w:marRight w:val="0"/>
      <w:marTop w:val="0"/>
      <w:marBottom w:val="0"/>
      <w:divBdr>
        <w:top w:val="none" w:sz="0" w:space="0" w:color="auto"/>
        <w:left w:val="none" w:sz="0" w:space="0" w:color="auto"/>
        <w:bottom w:val="none" w:sz="0" w:space="0" w:color="auto"/>
        <w:right w:val="none" w:sz="0" w:space="0" w:color="auto"/>
      </w:divBdr>
      <w:divsChild>
        <w:div w:id="423458101">
          <w:marLeft w:val="-720"/>
          <w:marRight w:val="0"/>
          <w:marTop w:val="0"/>
          <w:marBottom w:val="0"/>
          <w:divBdr>
            <w:top w:val="none" w:sz="0" w:space="0" w:color="auto"/>
            <w:left w:val="none" w:sz="0" w:space="0" w:color="auto"/>
            <w:bottom w:val="none" w:sz="0" w:space="0" w:color="auto"/>
            <w:right w:val="none" w:sz="0" w:space="0" w:color="auto"/>
          </w:divBdr>
        </w:div>
      </w:divsChild>
    </w:div>
    <w:div w:id="221601644">
      <w:bodyDiv w:val="1"/>
      <w:marLeft w:val="0"/>
      <w:marRight w:val="0"/>
      <w:marTop w:val="0"/>
      <w:marBottom w:val="0"/>
      <w:divBdr>
        <w:top w:val="none" w:sz="0" w:space="0" w:color="auto"/>
        <w:left w:val="none" w:sz="0" w:space="0" w:color="auto"/>
        <w:bottom w:val="none" w:sz="0" w:space="0" w:color="auto"/>
        <w:right w:val="none" w:sz="0" w:space="0" w:color="auto"/>
      </w:divBdr>
    </w:div>
    <w:div w:id="223295476">
      <w:bodyDiv w:val="1"/>
      <w:marLeft w:val="0"/>
      <w:marRight w:val="0"/>
      <w:marTop w:val="0"/>
      <w:marBottom w:val="0"/>
      <w:divBdr>
        <w:top w:val="none" w:sz="0" w:space="0" w:color="auto"/>
        <w:left w:val="none" w:sz="0" w:space="0" w:color="auto"/>
        <w:bottom w:val="none" w:sz="0" w:space="0" w:color="auto"/>
        <w:right w:val="none" w:sz="0" w:space="0" w:color="auto"/>
      </w:divBdr>
    </w:div>
    <w:div w:id="224874184">
      <w:bodyDiv w:val="1"/>
      <w:marLeft w:val="0"/>
      <w:marRight w:val="0"/>
      <w:marTop w:val="0"/>
      <w:marBottom w:val="0"/>
      <w:divBdr>
        <w:top w:val="none" w:sz="0" w:space="0" w:color="auto"/>
        <w:left w:val="none" w:sz="0" w:space="0" w:color="auto"/>
        <w:bottom w:val="none" w:sz="0" w:space="0" w:color="auto"/>
        <w:right w:val="none" w:sz="0" w:space="0" w:color="auto"/>
      </w:divBdr>
      <w:divsChild>
        <w:div w:id="700059109">
          <w:marLeft w:val="-720"/>
          <w:marRight w:val="0"/>
          <w:marTop w:val="0"/>
          <w:marBottom w:val="0"/>
          <w:divBdr>
            <w:top w:val="none" w:sz="0" w:space="0" w:color="auto"/>
            <w:left w:val="none" w:sz="0" w:space="0" w:color="auto"/>
            <w:bottom w:val="none" w:sz="0" w:space="0" w:color="auto"/>
            <w:right w:val="none" w:sz="0" w:space="0" w:color="auto"/>
          </w:divBdr>
        </w:div>
      </w:divsChild>
    </w:div>
    <w:div w:id="224879666">
      <w:bodyDiv w:val="1"/>
      <w:marLeft w:val="0"/>
      <w:marRight w:val="0"/>
      <w:marTop w:val="0"/>
      <w:marBottom w:val="0"/>
      <w:divBdr>
        <w:top w:val="none" w:sz="0" w:space="0" w:color="auto"/>
        <w:left w:val="none" w:sz="0" w:space="0" w:color="auto"/>
        <w:bottom w:val="none" w:sz="0" w:space="0" w:color="auto"/>
        <w:right w:val="none" w:sz="0" w:space="0" w:color="auto"/>
      </w:divBdr>
    </w:div>
    <w:div w:id="237061234">
      <w:bodyDiv w:val="1"/>
      <w:marLeft w:val="0"/>
      <w:marRight w:val="0"/>
      <w:marTop w:val="0"/>
      <w:marBottom w:val="0"/>
      <w:divBdr>
        <w:top w:val="none" w:sz="0" w:space="0" w:color="auto"/>
        <w:left w:val="none" w:sz="0" w:space="0" w:color="auto"/>
        <w:bottom w:val="none" w:sz="0" w:space="0" w:color="auto"/>
        <w:right w:val="none" w:sz="0" w:space="0" w:color="auto"/>
      </w:divBdr>
    </w:div>
    <w:div w:id="249507164">
      <w:bodyDiv w:val="1"/>
      <w:marLeft w:val="0"/>
      <w:marRight w:val="0"/>
      <w:marTop w:val="0"/>
      <w:marBottom w:val="0"/>
      <w:divBdr>
        <w:top w:val="none" w:sz="0" w:space="0" w:color="auto"/>
        <w:left w:val="none" w:sz="0" w:space="0" w:color="auto"/>
        <w:bottom w:val="none" w:sz="0" w:space="0" w:color="auto"/>
        <w:right w:val="none" w:sz="0" w:space="0" w:color="auto"/>
      </w:divBdr>
      <w:divsChild>
        <w:div w:id="1745881889">
          <w:marLeft w:val="-720"/>
          <w:marRight w:val="0"/>
          <w:marTop w:val="0"/>
          <w:marBottom w:val="0"/>
          <w:divBdr>
            <w:top w:val="none" w:sz="0" w:space="0" w:color="auto"/>
            <w:left w:val="none" w:sz="0" w:space="0" w:color="auto"/>
            <w:bottom w:val="none" w:sz="0" w:space="0" w:color="auto"/>
            <w:right w:val="none" w:sz="0" w:space="0" w:color="auto"/>
          </w:divBdr>
        </w:div>
      </w:divsChild>
    </w:div>
    <w:div w:id="259333465">
      <w:bodyDiv w:val="1"/>
      <w:marLeft w:val="0"/>
      <w:marRight w:val="0"/>
      <w:marTop w:val="0"/>
      <w:marBottom w:val="0"/>
      <w:divBdr>
        <w:top w:val="none" w:sz="0" w:space="0" w:color="auto"/>
        <w:left w:val="none" w:sz="0" w:space="0" w:color="auto"/>
        <w:bottom w:val="none" w:sz="0" w:space="0" w:color="auto"/>
        <w:right w:val="none" w:sz="0" w:space="0" w:color="auto"/>
      </w:divBdr>
    </w:div>
    <w:div w:id="259684337">
      <w:bodyDiv w:val="1"/>
      <w:marLeft w:val="0"/>
      <w:marRight w:val="0"/>
      <w:marTop w:val="0"/>
      <w:marBottom w:val="0"/>
      <w:divBdr>
        <w:top w:val="none" w:sz="0" w:space="0" w:color="auto"/>
        <w:left w:val="none" w:sz="0" w:space="0" w:color="auto"/>
        <w:bottom w:val="none" w:sz="0" w:space="0" w:color="auto"/>
        <w:right w:val="none" w:sz="0" w:space="0" w:color="auto"/>
      </w:divBdr>
    </w:div>
    <w:div w:id="263999993">
      <w:bodyDiv w:val="1"/>
      <w:marLeft w:val="0"/>
      <w:marRight w:val="0"/>
      <w:marTop w:val="0"/>
      <w:marBottom w:val="0"/>
      <w:divBdr>
        <w:top w:val="none" w:sz="0" w:space="0" w:color="auto"/>
        <w:left w:val="none" w:sz="0" w:space="0" w:color="auto"/>
        <w:bottom w:val="none" w:sz="0" w:space="0" w:color="auto"/>
        <w:right w:val="none" w:sz="0" w:space="0" w:color="auto"/>
      </w:divBdr>
      <w:divsChild>
        <w:div w:id="798112305">
          <w:marLeft w:val="-720"/>
          <w:marRight w:val="0"/>
          <w:marTop w:val="0"/>
          <w:marBottom w:val="0"/>
          <w:divBdr>
            <w:top w:val="none" w:sz="0" w:space="0" w:color="auto"/>
            <w:left w:val="none" w:sz="0" w:space="0" w:color="auto"/>
            <w:bottom w:val="none" w:sz="0" w:space="0" w:color="auto"/>
            <w:right w:val="none" w:sz="0" w:space="0" w:color="auto"/>
          </w:divBdr>
        </w:div>
      </w:divsChild>
    </w:div>
    <w:div w:id="272177873">
      <w:bodyDiv w:val="1"/>
      <w:marLeft w:val="0"/>
      <w:marRight w:val="0"/>
      <w:marTop w:val="0"/>
      <w:marBottom w:val="0"/>
      <w:divBdr>
        <w:top w:val="none" w:sz="0" w:space="0" w:color="auto"/>
        <w:left w:val="none" w:sz="0" w:space="0" w:color="auto"/>
        <w:bottom w:val="none" w:sz="0" w:space="0" w:color="auto"/>
        <w:right w:val="none" w:sz="0" w:space="0" w:color="auto"/>
      </w:divBdr>
      <w:divsChild>
        <w:div w:id="1518497940">
          <w:marLeft w:val="-720"/>
          <w:marRight w:val="0"/>
          <w:marTop w:val="0"/>
          <w:marBottom w:val="0"/>
          <w:divBdr>
            <w:top w:val="none" w:sz="0" w:space="0" w:color="auto"/>
            <w:left w:val="none" w:sz="0" w:space="0" w:color="auto"/>
            <w:bottom w:val="none" w:sz="0" w:space="0" w:color="auto"/>
            <w:right w:val="none" w:sz="0" w:space="0" w:color="auto"/>
          </w:divBdr>
        </w:div>
      </w:divsChild>
    </w:div>
    <w:div w:id="273639423">
      <w:bodyDiv w:val="1"/>
      <w:marLeft w:val="0"/>
      <w:marRight w:val="0"/>
      <w:marTop w:val="0"/>
      <w:marBottom w:val="0"/>
      <w:divBdr>
        <w:top w:val="none" w:sz="0" w:space="0" w:color="auto"/>
        <w:left w:val="none" w:sz="0" w:space="0" w:color="auto"/>
        <w:bottom w:val="none" w:sz="0" w:space="0" w:color="auto"/>
        <w:right w:val="none" w:sz="0" w:space="0" w:color="auto"/>
      </w:divBdr>
    </w:div>
    <w:div w:id="277302817">
      <w:bodyDiv w:val="1"/>
      <w:marLeft w:val="0"/>
      <w:marRight w:val="0"/>
      <w:marTop w:val="0"/>
      <w:marBottom w:val="0"/>
      <w:divBdr>
        <w:top w:val="none" w:sz="0" w:space="0" w:color="auto"/>
        <w:left w:val="none" w:sz="0" w:space="0" w:color="auto"/>
        <w:bottom w:val="none" w:sz="0" w:space="0" w:color="auto"/>
        <w:right w:val="none" w:sz="0" w:space="0" w:color="auto"/>
      </w:divBdr>
    </w:div>
    <w:div w:id="279382122">
      <w:bodyDiv w:val="1"/>
      <w:marLeft w:val="0"/>
      <w:marRight w:val="0"/>
      <w:marTop w:val="0"/>
      <w:marBottom w:val="0"/>
      <w:divBdr>
        <w:top w:val="none" w:sz="0" w:space="0" w:color="auto"/>
        <w:left w:val="none" w:sz="0" w:space="0" w:color="auto"/>
        <w:bottom w:val="none" w:sz="0" w:space="0" w:color="auto"/>
        <w:right w:val="none" w:sz="0" w:space="0" w:color="auto"/>
      </w:divBdr>
    </w:div>
    <w:div w:id="282082132">
      <w:bodyDiv w:val="1"/>
      <w:marLeft w:val="0"/>
      <w:marRight w:val="0"/>
      <w:marTop w:val="0"/>
      <w:marBottom w:val="0"/>
      <w:divBdr>
        <w:top w:val="none" w:sz="0" w:space="0" w:color="auto"/>
        <w:left w:val="none" w:sz="0" w:space="0" w:color="auto"/>
        <w:bottom w:val="none" w:sz="0" w:space="0" w:color="auto"/>
        <w:right w:val="none" w:sz="0" w:space="0" w:color="auto"/>
      </w:divBdr>
    </w:div>
    <w:div w:id="298345633">
      <w:bodyDiv w:val="1"/>
      <w:marLeft w:val="0"/>
      <w:marRight w:val="0"/>
      <w:marTop w:val="0"/>
      <w:marBottom w:val="0"/>
      <w:divBdr>
        <w:top w:val="none" w:sz="0" w:space="0" w:color="auto"/>
        <w:left w:val="none" w:sz="0" w:space="0" w:color="auto"/>
        <w:bottom w:val="none" w:sz="0" w:space="0" w:color="auto"/>
        <w:right w:val="none" w:sz="0" w:space="0" w:color="auto"/>
      </w:divBdr>
    </w:div>
    <w:div w:id="302929947">
      <w:bodyDiv w:val="1"/>
      <w:marLeft w:val="0"/>
      <w:marRight w:val="0"/>
      <w:marTop w:val="0"/>
      <w:marBottom w:val="0"/>
      <w:divBdr>
        <w:top w:val="none" w:sz="0" w:space="0" w:color="auto"/>
        <w:left w:val="none" w:sz="0" w:space="0" w:color="auto"/>
        <w:bottom w:val="none" w:sz="0" w:space="0" w:color="auto"/>
        <w:right w:val="none" w:sz="0" w:space="0" w:color="auto"/>
      </w:divBdr>
    </w:div>
    <w:div w:id="309556027">
      <w:bodyDiv w:val="1"/>
      <w:marLeft w:val="0"/>
      <w:marRight w:val="0"/>
      <w:marTop w:val="0"/>
      <w:marBottom w:val="0"/>
      <w:divBdr>
        <w:top w:val="none" w:sz="0" w:space="0" w:color="auto"/>
        <w:left w:val="none" w:sz="0" w:space="0" w:color="auto"/>
        <w:bottom w:val="none" w:sz="0" w:space="0" w:color="auto"/>
        <w:right w:val="none" w:sz="0" w:space="0" w:color="auto"/>
      </w:divBdr>
    </w:div>
    <w:div w:id="341662399">
      <w:bodyDiv w:val="1"/>
      <w:marLeft w:val="0"/>
      <w:marRight w:val="0"/>
      <w:marTop w:val="0"/>
      <w:marBottom w:val="0"/>
      <w:divBdr>
        <w:top w:val="none" w:sz="0" w:space="0" w:color="auto"/>
        <w:left w:val="none" w:sz="0" w:space="0" w:color="auto"/>
        <w:bottom w:val="none" w:sz="0" w:space="0" w:color="auto"/>
        <w:right w:val="none" w:sz="0" w:space="0" w:color="auto"/>
      </w:divBdr>
    </w:div>
    <w:div w:id="344985636">
      <w:bodyDiv w:val="1"/>
      <w:marLeft w:val="0"/>
      <w:marRight w:val="0"/>
      <w:marTop w:val="0"/>
      <w:marBottom w:val="0"/>
      <w:divBdr>
        <w:top w:val="none" w:sz="0" w:space="0" w:color="auto"/>
        <w:left w:val="none" w:sz="0" w:space="0" w:color="auto"/>
        <w:bottom w:val="none" w:sz="0" w:space="0" w:color="auto"/>
        <w:right w:val="none" w:sz="0" w:space="0" w:color="auto"/>
      </w:divBdr>
    </w:div>
    <w:div w:id="356197240">
      <w:bodyDiv w:val="1"/>
      <w:marLeft w:val="0"/>
      <w:marRight w:val="0"/>
      <w:marTop w:val="0"/>
      <w:marBottom w:val="0"/>
      <w:divBdr>
        <w:top w:val="none" w:sz="0" w:space="0" w:color="auto"/>
        <w:left w:val="none" w:sz="0" w:space="0" w:color="auto"/>
        <w:bottom w:val="none" w:sz="0" w:space="0" w:color="auto"/>
        <w:right w:val="none" w:sz="0" w:space="0" w:color="auto"/>
      </w:divBdr>
    </w:div>
    <w:div w:id="362874662">
      <w:bodyDiv w:val="1"/>
      <w:marLeft w:val="0"/>
      <w:marRight w:val="0"/>
      <w:marTop w:val="0"/>
      <w:marBottom w:val="0"/>
      <w:divBdr>
        <w:top w:val="none" w:sz="0" w:space="0" w:color="auto"/>
        <w:left w:val="none" w:sz="0" w:space="0" w:color="auto"/>
        <w:bottom w:val="none" w:sz="0" w:space="0" w:color="auto"/>
        <w:right w:val="none" w:sz="0" w:space="0" w:color="auto"/>
      </w:divBdr>
    </w:div>
    <w:div w:id="380518390">
      <w:bodyDiv w:val="1"/>
      <w:marLeft w:val="0"/>
      <w:marRight w:val="0"/>
      <w:marTop w:val="0"/>
      <w:marBottom w:val="0"/>
      <w:divBdr>
        <w:top w:val="none" w:sz="0" w:space="0" w:color="auto"/>
        <w:left w:val="none" w:sz="0" w:space="0" w:color="auto"/>
        <w:bottom w:val="none" w:sz="0" w:space="0" w:color="auto"/>
        <w:right w:val="none" w:sz="0" w:space="0" w:color="auto"/>
      </w:divBdr>
    </w:div>
    <w:div w:id="380980762">
      <w:bodyDiv w:val="1"/>
      <w:marLeft w:val="0"/>
      <w:marRight w:val="0"/>
      <w:marTop w:val="0"/>
      <w:marBottom w:val="0"/>
      <w:divBdr>
        <w:top w:val="none" w:sz="0" w:space="0" w:color="auto"/>
        <w:left w:val="none" w:sz="0" w:space="0" w:color="auto"/>
        <w:bottom w:val="none" w:sz="0" w:space="0" w:color="auto"/>
        <w:right w:val="none" w:sz="0" w:space="0" w:color="auto"/>
      </w:divBdr>
    </w:div>
    <w:div w:id="388648109">
      <w:bodyDiv w:val="1"/>
      <w:marLeft w:val="0"/>
      <w:marRight w:val="0"/>
      <w:marTop w:val="0"/>
      <w:marBottom w:val="0"/>
      <w:divBdr>
        <w:top w:val="none" w:sz="0" w:space="0" w:color="auto"/>
        <w:left w:val="none" w:sz="0" w:space="0" w:color="auto"/>
        <w:bottom w:val="none" w:sz="0" w:space="0" w:color="auto"/>
        <w:right w:val="none" w:sz="0" w:space="0" w:color="auto"/>
      </w:divBdr>
    </w:div>
    <w:div w:id="401295007">
      <w:bodyDiv w:val="1"/>
      <w:marLeft w:val="0"/>
      <w:marRight w:val="0"/>
      <w:marTop w:val="0"/>
      <w:marBottom w:val="0"/>
      <w:divBdr>
        <w:top w:val="none" w:sz="0" w:space="0" w:color="auto"/>
        <w:left w:val="none" w:sz="0" w:space="0" w:color="auto"/>
        <w:bottom w:val="none" w:sz="0" w:space="0" w:color="auto"/>
        <w:right w:val="none" w:sz="0" w:space="0" w:color="auto"/>
      </w:divBdr>
    </w:div>
    <w:div w:id="407727870">
      <w:bodyDiv w:val="1"/>
      <w:marLeft w:val="0"/>
      <w:marRight w:val="0"/>
      <w:marTop w:val="0"/>
      <w:marBottom w:val="0"/>
      <w:divBdr>
        <w:top w:val="none" w:sz="0" w:space="0" w:color="auto"/>
        <w:left w:val="none" w:sz="0" w:space="0" w:color="auto"/>
        <w:bottom w:val="none" w:sz="0" w:space="0" w:color="auto"/>
        <w:right w:val="none" w:sz="0" w:space="0" w:color="auto"/>
      </w:divBdr>
    </w:div>
    <w:div w:id="420873915">
      <w:bodyDiv w:val="1"/>
      <w:marLeft w:val="0"/>
      <w:marRight w:val="0"/>
      <w:marTop w:val="0"/>
      <w:marBottom w:val="0"/>
      <w:divBdr>
        <w:top w:val="none" w:sz="0" w:space="0" w:color="auto"/>
        <w:left w:val="none" w:sz="0" w:space="0" w:color="auto"/>
        <w:bottom w:val="none" w:sz="0" w:space="0" w:color="auto"/>
        <w:right w:val="none" w:sz="0" w:space="0" w:color="auto"/>
      </w:divBdr>
    </w:div>
    <w:div w:id="439834939">
      <w:bodyDiv w:val="1"/>
      <w:marLeft w:val="0"/>
      <w:marRight w:val="0"/>
      <w:marTop w:val="0"/>
      <w:marBottom w:val="0"/>
      <w:divBdr>
        <w:top w:val="none" w:sz="0" w:space="0" w:color="auto"/>
        <w:left w:val="none" w:sz="0" w:space="0" w:color="auto"/>
        <w:bottom w:val="none" w:sz="0" w:space="0" w:color="auto"/>
        <w:right w:val="none" w:sz="0" w:space="0" w:color="auto"/>
      </w:divBdr>
    </w:div>
    <w:div w:id="447892334">
      <w:bodyDiv w:val="1"/>
      <w:marLeft w:val="0"/>
      <w:marRight w:val="0"/>
      <w:marTop w:val="0"/>
      <w:marBottom w:val="0"/>
      <w:divBdr>
        <w:top w:val="none" w:sz="0" w:space="0" w:color="auto"/>
        <w:left w:val="none" w:sz="0" w:space="0" w:color="auto"/>
        <w:bottom w:val="none" w:sz="0" w:space="0" w:color="auto"/>
        <w:right w:val="none" w:sz="0" w:space="0" w:color="auto"/>
      </w:divBdr>
    </w:div>
    <w:div w:id="461193141">
      <w:bodyDiv w:val="1"/>
      <w:marLeft w:val="0"/>
      <w:marRight w:val="0"/>
      <w:marTop w:val="0"/>
      <w:marBottom w:val="0"/>
      <w:divBdr>
        <w:top w:val="none" w:sz="0" w:space="0" w:color="auto"/>
        <w:left w:val="none" w:sz="0" w:space="0" w:color="auto"/>
        <w:bottom w:val="none" w:sz="0" w:space="0" w:color="auto"/>
        <w:right w:val="none" w:sz="0" w:space="0" w:color="auto"/>
      </w:divBdr>
    </w:div>
    <w:div w:id="466515122">
      <w:bodyDiv w:val="1"/>
      <w:marLeft w:val="0"/>
      <w:marRight w:val="0"/>
      <w:marTop w:val="0"/>
      <w:marBottom w:val="0"/>
      <w:divBdr>
        <w:top w:val="none" w:sz="0" w:space="0" w:color="auto"/>
        <w:left w:val="none" w:sz="0" w:space="0" w:color="auto"/>
        <w:bottom w:val="none" w:sz="0" w:space="0" w:color="auto"/>
        <w:right w:val="none" w:sz="0" w:space="0" w:color="auto"/>
      </w:divBdr>
    </w:div>
    <w:div w:id="477381611">
      <w:bodyDiv w:val="1"/>
      <w:marLeft w:val="0"/>
      <w:marRight w:val="0"/>
      <w:marTop w:val="0"/>
      <w:marBottom w:val="0"/>
      <w:divBdr>
        <w:top w:val="none" w:sz="0" w:space="0" w:color="auto"/>
        <w:left w:val="none" w:sz="0" w:space="0" w:color="auto"/>
        <w:bottom w:val="none" w:sz="0" w:space="0" w:color="auto"/>
        <w:right w:val="none" w:sz="0" w:space="0" w:color="auto"/>
      </w:divBdr>
    </w:div>
    <w:div w:id="489252919">
      <w:bodyDiv w:val="1"/>
      <w:marLeft w:val="0"/>
      <w:marRight w:val="0"/>
      <w:marTop w:val="0"/>
      <w:marBottom w:val="0"/>
      <w:divBdr>
        <w:top w:val="none" w:sz="0" w:space="0" w:color="auto"/>
        <w:left w:val="none" w:sz="0" w:space="0" w:color="auto"/>
        <w:bottom w:val="none" w:sz="0" w:space="0" w:color="auto"/>
        <w:right w:val="none" w:sz="0" w:space="0" w:color="auto"/>
      </w:divBdr>
    </w:div>
    <w:div w:id="490752468">
      <w:bodyDiv w:val="1"/>
      <w:marLeft w:val="0"/>
      <w:marRight w:val="0"/>
      <w:marTop w:val="0"/>
      <w:marBottom w:val="0"/>
      <w:divBdr>
        <w:top w:val="none" w:sz="0" w:space="0" w:color="auto"/>
        <w:left w:val="none" w:sz="0" w:space="0" w:color="auto"/>
        <w:bottom w:val="none" w:sz="0" w:space="0" w:color="auto"/>
        <w:right w:val="none" w:sz="0" w:space="0" w:color="auto"/>
      </w:divBdr>
    </w:div>
    <w:div w:id="498887027">
      <w:bodyDiv w:val="1"/>
      <w:marLeft w:val="0"/>
      <w:marRight w:val="0"/>
      <w:marTop w:val="0"/>
      <w:marBottom w:val="0"/>
      <w:divBdr>
        <w:top w:val="none" w:sz="0" w:space="0" w:color="auto"/>
        <w:left w:val="none" w:sz="0" w:space="0" w:color="auto"/>
        <w:bottom w:val="none" w:sz="0" w:space="0" w:color="auto"/>
        <w:right w:val="none" w:sz="0" w:space="0" w:color="auto"/>
      </w:divBdr>
    </w:div>
    <w:div w:id="500001986">
      <w:bodyDiv w:val="1"/>
      <w:marLeft w:val="0"/>
      <w:marRight w:val="0"/>
      <w:marTop w:val="0"/>
      <w:marBottom w:val="0"/>
      <w:divBdr>
        <w:top w:val="none" w:sz="0" w:space="0" w:color="auto"/>
        <w:left w:val="none" w:sz="0" w:space="0" w:color="auto"/>
        <w:bottom w:val="none" w:sz="0" w:space="0" w:color="auto"/>
        <w:right w:val="none" w:sz="0" w:space="0" w:color="auto"/>
      </w:divBdr>
    </w:div>
    <w:div w:id="502552424">
      <w:bodyDiv w:val="1"/>
      <w:marLeft w:val="0"/>
      <w:marRight w:val="0"/>
      <w:marTop w:val="0"/>
      <w:marBottom w:val="0"/>
      <w:divBdr>
        <w:top w:val="none" w:sz="0" w:space="0" w:color="auto"/>
        <w:left w:val="none" w:sz="0" w:space="0" w:color="auto"/>
        <w:bottom w:val="none" w:sz="0" w:space="0" w:color="auto"/>
        <w:right w:val="none" w:sz="0" w:space="0" w:color="auto"/>
      </w:divBdr>
    </w:div>
    <w:div w:id="505171952">
      <w:bodyDiv w:val="1"/>
      <w:marLeft w:val="0"/>
      <w:marRight w:val="0"/>
      <w:marTop w:val="0"/>
      <w:marBottom w:val="0"/>
      <w:divBdr>
        <w:top w:val="none" w:sz="0" w:space="0" w:color="auto"/>
        <w:left w:val="none" w:sz="0" w:space="0" w:color="auto"/>
        <w:bottom w:val="none" w:sz="0" w:space="0" w:color="auto"/>
        <w:right w:val="none" w:sz="0" w:space="0" w:color="auto"/>
      </w:divBdr>
      <w:divsChild>
        <w:div w:id="1626038603">
          <w:marLeft w:val="-720"/>
          <w:marRight w:val="0"/>
          <w:marTop w:val="0"/>
          <w:marBottom w:val="0"/>
          <w:divBdr>
            <w:top w:val="none" w:sz="0" w:space="0" w:color="auto"/>
            <w:left w:val="none" w:sz="0" w:space="0" w:color="auto"/>
            <w:bottom w:val="none" w:sz="0" w:space="0" w:color="auto"/>
            <w:right w:val="none" w:sz="0" w:space="0" w:color="auto"/>
          </w:divBdr>
        </w:div>
      </w:divsChild>
    </w:div>
    <w:div w:id="505287441">
      <w:bodyDiv w:val="1"/>
      <w:marLeft w:val="0"/>
      <w:marRight w:val="0"/>
      <w:marTop w:val="0"/>
      <w:marBottom w:val="0"/>
      <w:divBdr>
        <w:top w:val="none" w:sz="0" w:space="0" w:color="auto"/>
        <w:left w:val="none" w:sz="0" w:space="0" w:color="auto"/>
        <w:bottom w:val="none" w:sz="0" w:space="0" w:color="auto"/>
        <w:right w:val="none" w:sz="0" w:space="0" w:color="auto"/>
      </w:divBdr>
    </w:div>
    <w:div w:id="517626388">
      <w:bodyDiv w:val="1"/>
      <w:marLeft w:val="0"/>
      <w:marRight w:val="0"/>
      <w:marTop w:val="0"/>
      <w:marBottom w:val="0"/>
      <w:divBdr>
        <w:top w:val="none" w:sz="0" w:space="0" w:color="auto"/>
        <w:left w:val="none" w:sz="0" w:space="0" w:color="auto"/>
        <w:bottom w:val="none" w:sz="0" w:space="0" w:color="auto"/>
        <w:right w:val="none" w:sz="0" w:space="0" w:color="auto"/>
      </w:divBdr>
    </w:div>
    <w:div w:id="518129993">
      <w:bodyDiv w:val="1"/>
      <w:marLeft w:val="0"/>
      <w:marRight w:val="0"/>
      <w:marTop w:val="0"/>
      <w:marBottom w:val="0"/>
      <w:divBdr>
        <w:top w:val="none" w:sz="0" w:space="0" w:color="auto"/>
        <w:left w:val="none" w:sz="0" w:space="0" w:color="auto"/>
        <w:bottom w:val="none" w:sz="0" w:space="0" w:color="auto"/>
        <w:right w:val="none" w:sz="0" w:space="0" w:color="auto"/>
      </w:divBdr>
    </w:div>
    <w:div w:id="523713034">
      <w:bodyDiv w:val="1"/>
      <w:marLeft w:val="0"/>
      <w:marRight w:val="0"/>
      <w:marTop w:val="0"/>
      <w:marBottom w:val="0"/>
      <w:divBdr>
        <w:top w:val="none" w:sz="0" w:space="0" w:color="auto"/>
        <w:left w:val="none" w:sz="0" w:space="0" w:color="auto"/>
        <w:bottom w:val="none" w:sz="0" w:space="0" w:color="auto"/>
        <w:right w:val="none" w:sz="0" w:space="0" w:color="auto"/>
      </w:divBdr>
      <w:divsChild>
        <w:div w:id="1505049608">
          <w:marLeft w:val="-720"/>
          <w:marRight w:val="0"/>
          <w:marTop w:val="0"/>
          <w:marBottom w:val="0"/>
          <w:divBdr>
            <w:top w:val="none" w:sz="0" w:space="0" w:color="auto"/>
            <w:left w:val="none" w:sz="0" w:space="0" w:color="auto"/>
            <w:bottom w:val="none" w:sz="0" w:space="0" w:color="auto"/>
            <w:right w:val="none" w:sz="0" w:space="0" w:color="auto"/>
          </w:divBdr>
        </w:div>
      </w:divsChild>
    </w:div>
    <w:div w:id="532156955">
      <w:bodyDiv w:val="1"/>
      <w:marLeft w:val="0"/>
      <w:marRight w:val="0"/>
      <w:marTop w:val="0"/>
      <w:marBottom w:val="0"/>
      <w:divBdr>
        <w:top w:val="none" w:sz="0" w:space="0" w:color="auto"/>
        <w:left w:val="none" w:sz="0" w:space="0" w:color="auto"/>
        <w:bottom w:val="none" w:sz="0" w:space="0" w:color="auto"/>
        <w:right w:val="none" w:sz="0" w:space="0" w:color="auto"/>
      </w:divBdr>
      <w:divsChild>
        <w:div w:id="1369572983">
          <w:marLeft w:val="-720"/>
          <w:marRight w:val="0"/>
          <w:marTop w:val="0"/>
          <w:marBottom w:val="0"/>
          <w:divBdr>
            <w:top w:val="none" w:sz="0" w:space="0" w:color="auto"/>
            <w:left w:val="none" w:sz="0" w:space="0" w:color="auto"/>
            <w:bottom w:val="none" w:sz="0" w:space="0" w:color="auto"/>
            <w:right w:val="none" w:sz="0" w:space="0" w:color="auto"/>
          </w:divBdr>
        </w:div>
      </w:divsChild>
    </w:div>
    <w:div w:id="539048571">
      <w:bodyDiv w:val="1"/>
      <w:marLeft w:val="0"/>
      <w:marRight w:val="0"/>
      <w:marTop w:val="0"/>
      <w:marBottom w:val="0"/>
      <w:divBdr>
        <w:top w:val="none" w:sz="0" w:space="0" w:color="auto"/>
        <w:left w:val="none" w:sz="0" w:space="0" w:color="auto"/>
        <w:bottom w:val="none" w:sz="0" w:space="0" w:color="auto"/>
        <w:right w:val="none" w:sz="0" w:space="0" w:color="auto"/>
      </w:divBdr>
      <w:divsChild>
        <w:div w:id="408498877">
          <w:marLeft w:val="-720"/>
          <w:marRight w:val="0"/>
          <w:marTop w:val="0"/>
          <w:marBottom w:val="0"/>
          <w:divBdr>
            <w:top w:val="none" w:sz="0" w:space="0" w:color="auto"/>
            <w:left w:val="none" w:sz="0" w:space="0" w:color="auto"/>
            <w:bottom w:val="none" w:sz="0" w:space="0" w:color="auto"/>
            <w:right w:val="none" w:sz="0" w:space="0" w:color="auto"/>
          </w:divBdr>
        </w:div>
      </w:divsChild>
    </w:div>
    <w:div w:id="545416345">
      <w:bodyDiv w:val="1"/>
      <w:marLeft w:val="0"/>
      <w:marRight w:val="0"/>
      <w:marTop w:val="0"/>
      <w:marBottom w:val="0"/>
      <w:divBdr>
        <w:top w:val="none" w:sz="0" w:space="0" w:color="auto"/>
        <w:left w:val="none" w:sz="0" w:space="0" w:color="auto"/>
        <w:bottom w:val="none" w:sz="0" w:space="0" w:color="auto"/>
        <w:right w:val="none" w:sz="0" w:space="0" w:color="auto"/>
      </w:divBdr>
    </w:div>
    <w:div w:id="567887916">
      <w:bodyDiv w:val="1"/>
      <w:marLeft w:val="0"/>
      <w:marRight w:val="0"/>
      <w:marTop w:val="0"/>
      <w:marBottom w:val="0"/>
      <w:divBdr>
        <w:top w:val="none" w:sz="0" w:space="0" w:color="auto"/>
        <w:left w:val="none" w:sz="0" w:space="0" w:color="auto"/>
        <w:bottom w:val="none" w:sz="0" w:space="0" w:color="auto"/>
        <w:right w:val="none" w:sz="0" w:space="0" w:color="auto"/>
      </w:divBdr>
    </w:div>
    <w:div w:id="578637964">
      <w:bodyDiv w:val="1"/>
      <w:marLeft w:val="0"/>
      <w:marRight w:val="0"/>
      <w:marTop w:val="0"/>
      <w:marBottom w:val="0"/>
      <w:divBdr>
        <w:top w:val="none" w:sz="0" w:space="0" w:color="auto"/>
        <w:left w:val="none" w:sz="0" w:space="0" w:color="auto"/>
        <w:bottom w:val="none" w:sz="0" w:space="0" w:color="auto"/>
        <w:right w:val="none" w:sz="0" w:space="0" w:color="auto"/>
      </w:divBdr>
    </w:div>
    <w:div w:id="582957294">
      <w:bodyDiv w:val="1"/>
      <w:marLeft w:val="0"/>
      <w:marRight w:val="0"/>
      <w:marTop w:val="0"/>
      <w:marBottom w:val="0"/>
      <w:divBdr>
        <w:top w:val="none" w:sz="0" w:space="0" w:color="auto"/>
        <w:left w:val="none" w:sz="0" w:space="0" w:color="auto"/>
        <w:bottom w:val="none" w:sz="0" w:space="0" w:color="auto"/>
        <w:right w:val="none" w:sz="0" w:space="0" w:color="auto"/>
      </w:divBdr>
    </w:div>
    <w:div w:id="585115444">
      <w:bodyDiv w:val="1"/>
      <w:marLeft w:val="0"/>
      <w:marRight w:val="0"/>
      <w:marTop w:val="0"/>
      <w:marBottom w:val="0"/>
      <w:divBdr>
        <w:top w:val="none" w:sz="0" w:space="0" w:color="auto"/>
        <w:left w:val="none" w:sz="0" w:space="0" w:color="auto"/>
        <w:bottom w:val="none" w:sz="0" w:space="0" w:color="auto"/>
        <w:right w:val="none" w:sz="0" w:space="0" w:color="auto"/>
      </w:divBdr>
      <w:divsChild>
        <w:div w:id="945894071">
          <w:marLeft w:val="-720"/>
          <w:marRight w:val="0"/>
          <w:marTop w:val="0"/>
          <w:marBottom w:val="0"/>
          <w:divBdr>
            <w:top w:val="none" w:sz="0" w:space="0" w:color="auto"/>
            <w:left w:val="none" w:sz="0" w:space="0" w:color="auto"/>
            <w:bottom w:val="none" w:sz="0" w:space="0" w:color="auto"/>
            <w:right w:val="none" w:sz="0" w:space="0" w:color="auto"/>
          </w:divBdr>
        </w:div>
      </w:divsChild>
    </w:div>
    <w:div w:id="587924300">
      <w:bodyDiv w:val="1"/>
      <w:marLeft w:val="0"/>
      <w:marRight w:val="0"/>
      <w:marTop w:val="0"/>
      <w:marBottom w:val="0"/>
      <w:divBdr>
        <w:top w:val="none" w:sz="0" w:space="0" w:color="auto"/>
        <w:left w:val="none" w:sz="0" w:space="0" w:color="auto"/>
        <w:bottom w:val="none" w:sz="0" w:space="0" w:color="auto"/>
        <w:right w:val="none" w:sz="0" w:space="0" w:color="auto"/>
      </w:divBdr>
      <w:divsChild>
        <w:div w:id="825974912">
          <w:marLeft w:val="-720"/>
          <w:marRight w:val="0"/>
          <w:marTop w:val="0"/>
          <w:marBottom w:val="0"/>
          <w:divBdr>
            <w:top w:val="none" w:sz="0" w:space="0" w:color="auto"/>
            <w:left w:val="none" w:sz="0" w:space="0" w:color="auto"/>
            <w:bottom w:val="none" w:sz="0" w:space="0" w:color="auto"/>
            <w:right w:val="none" w:sz="0" w:space="0" w:color="auto"/>
          </w:divBdr>
        </w:div>
      </w:divsChild>
    </w:div>
    <w:div w:id="589701938">
      <w:bodyDiv w:val="1"/>
      <w:marLeft w:val="0"/>
      <w:marRight w:val="0"/>
      <w:marTop w:val="0"/>
      <w:marBottom w:val="0"/>
      <w:divBdr>
        <w:top w:val="none" w:sz="0" w:space="0" w:color="auto"/>
        <w:left w:val="none" w:sz="0" w:space="0" w:color="auto"/>
        <w:bottom w:val="none" w:sz="0" w:space="0" w:color="auto"/>
        <w:right w:val="none" w:sz="0" w:space="0" w:color="auto"/>
      </w:divBdr>
    </w:div>
    <w:div w:id="590088695">
      <w:bodyDiv w:val="1"/>
      <w:marLeft w:val="0"/>
      <w:marRight w:val="0"/>
      <w:marTop w:val="0"/>
      <w:marBottom w:val="0"/>
      <w:divBdr>
        <w:top w:val="none" w:sz="0" w:space="0" w:color="auto"/>
        <w:left w:val="none" w:sz="0" w:space="0" w:color="auto"/>
        <w:bottom w:val="none" w:sz="0" w:space="0" w:color="auto"/>
        <w:right w:val="none" w:sz="0" w:space="0" w:color="auto"/>
      </w:divBdr>
    </w:div>
    <w:div w:id="592589753">
      <w:bodyDiv w:val="1"/>
      <w:marLeft w:val="0"/>
      <w:marRight w:val="0"/>
      <w:marTop w:val="0"/>
      <w:marBottom w:val="0"/>
      <w:divBdr>
        <w:top w:val="none" w:sz="0" w:space="0" w:color="auto"/>
        <w:left w:val="none" w:sz="0" w:space="0" w:color="auto"/>
        <w:bottom w:val="none" w:sz="0" w:space="0" w:color="auto"/>
        <w:right w:val="none" w:sz="0" w:space="0" w:color="auto"/>
      </w:divBdr>
    </w:div>
    <w:div w:id="604995002">
      <w:bodyDiv w:val="1"/>
      <w:marLeft w:val="0"/>
      <w:marRight w:val="0"/>
      <w:marTop w:val="0"/>
      <w:marBottom w:val="0"/>
      <w:divBdr>
        <w:top w:val="none" w:sz="0" w:space="0" w:color="auto"/>
        <w:left w:val="none" w:sz="0" w:space="0" w:color="auto"/>
        <w:bottom w:val="none" w:sz="0" w:space="0" w:color="auto"/>
        <w:right w:val="none" w:sz="0" w:space="0" w:color="auto"/>
      </w:divBdr>
    </w:div>
    <w:div w:id="606423693">
      <w:bodyDiv w:val="1"/>
      <w:marLeft w:val="0"/>
      <w:marRight w:val="0"/>
      <w:marTop w:val="0"/>
      <w:marBottom w:val="0"/>
      <w:divBdr>
        <w:top w:val="none" w:sz="0" w:space="0" w:color="auto"/>
        <w:left w:val="none" w:sz="0" w:space="0" w:color="auto"/>
        <w:bottom w:val="none" w:sz="0" w:space="0" w:color="auto"/>
        <w:right w:val="none" w:sz="0" w:space="0" w:color="auto"/>
      </w:divBdr>
    </w:div>
    <w:div w:id="609512504">
      <w:bodyDiv w:val="1"/>
      <w:marLeft w:val="0"/>
      <w:marRight w:val="0"/>
      <w:marTop w:val="0"/>
      <w:marBottom w:val="0"/>
      <w:divBdr>
        <w:top w:val="none" w:sz="0" w:space="0" w:color="auto"/>
        <w:left w:val="none" w:sz="0" w:space="0" w:color="auto"/>
        <w:bottom w:val="none" w:sz="0" w:space="0" w:color="auto"/>
        <w:right w:val="none" w:sz="0" w:space="0" w:color="auto"/>
      </w:divBdr>
    </w:div>
    <w:div w:id="611207305">
      <w:bodyDiv w:val="1"/>
      <w:marLeft w:val="0"/>
      <w:marRight w:val="0"/>
      <w:marTop w:val="0"/>
      <w:marBottom w:val="0"/>
      <w:divBdr>
        <w:top w:val="none" w:sz="0" w:space="0" w:color="auto"/>
        <w:left w:val="none" w:sz="0" w:space="0" w:color="auto"/>
        <w:bottom w:val="none" w:sz="0" w:space="0" w:color="auto"/>
        <w:right w:val="none" w:sz="0" w:space="0" w:color="auto"/>
      </w:divBdr>
    </w:div>
    <w:div w:id="617494905">
      <w:bodyDiv w:val="1"/>
      <w:marLeft w:val="0"/>
      <w:marRight w:val="0"/>
      <w:marTop w:val="0"/>
      <w:marBottom w:val="0"/>
      <w:divBdr>
        <w:top w:val="none" w:sz="0" w:space="0" w:color="auto"/>
        <w:left w:val="none" w:sz="0" w:space="0" w:color="auto"/>
        <w:bottom w:val="none" w:sz="0" w:space="0" w:color="auto"/>
        <w:right w:val="none" w:sz="0" w:space="0" w:color="auto"/>
      </w:divBdr>
    </w:div>
    <w:div w:id="627204591">
      <w:bodyDiv w:val="1"/>
      <w:marLeft w:val="0"/>
      <w:marRight w:val="0"/>
      <w:marTop w:val="0"/>
      <w:marBottom w:val="0"/>
      <w:divBdr>
        <w:top w:val="none" w:sz="0" w:space="0" w:color="auto"/>
        <w:left w:val="none" w:sz="0" w:space="0" w:color="auto"/>
        <w:bottom w:val="none" w:sz="0" w:space="0" w:color="auto"/>
        <w:right w:val="none" w:sz="0" w:space="0" w:color="auto"/>
      </w:divBdr>
    </w:div>
    <w:div w:id="642388953">
      <w:bodyDiv w:val="1"/>
      <w:marLeft w:val="0"/>
      <w:marRight w:val="0"/>
      <w:marTop w:val="0"/>
      <w:marBottom w:val="0"/>
      <w:divBdr>
        <w:top w:val="none" w:sz="0" w:space="0" w:color="auto"/>
        <w:left w:val="none" w:sz="0" w:space="0" w:color="auto"/>
        <w:bottom w:val="none" w:sz="0" w:space="0" w:color="auto"/>
        <w:right w:val="none" w:sz="0" w:space="0" w:color="auto"/>
      </w:divBdr>
    </w:div>
    <w:div w:id="650908925">
      <w:bodyDiv w:val="1"/>
      <w:marLeft w:val="0"/>
      <w:marRight w:val="0"/>
      <w:marTop w:val="0"/>
      <w:marBottom w:val="0"/>
      <w:divBdr>
        <w:top w:val="none" w:sz="0" w:space="0" w:color="auto"/>
        <w:left w:val="none" w:sz="0" w:space="0" w:color="auto"/>
        <w:bottom w:val="none" w:sz="0" w:space="0" w:color="auto"/>
        <w:right w:val="none" w:sz="0" w:space="0" w:color="auto"/>
      </w:divBdr>
    </w:div>
    <w:div w:id="651175188">
      <w:bodyDiv w:val="1"/>
      <w:marLeft w:val="0"/>
      <w:marRight w:val="0"/>
      <w:marTop w:val="0"/>
      <w:marBottom w:val="0"/>
      <w:divBdr>
        <w:top w:val="none" w:sz="0" w:space="0" w:color="auto"/>
        <w:left w:val="none" w:sz="0" w:space="0" w:color="auto"/>
        <w:bottom w:val="none" w:sz="0" w:space="0" w:color="auto"/>
        <w:right w:val="none" w:sz="0" w:space="0" w:color="auto"/>
      </w:divBdr>
    </w:div>
    <w:div w:id="655886932">
      <w:bodyDiv w:val="1"/>
      <w:marLeft w:val="0"/>
      <w:marRight w:val="0"/>
      <w:marTop w:val="0"/>
      <w:marBottom w:val="0"/>
      <w:divBdr>
        <w:top w:val="none" w:sz="0" w:space="0" w:color="auto"/>
        <w:left w:val="none" w:sz="0" w:space="0" w:color="auto"/>
        <w:bottom w:val="none" w:sz="0" w:space="0" w:color="auto"/>
        <w:right w:val="none" w:sz="0" w:space="0" w:color="auto"/>
      </w:divBdr>
    </w:div>
    <w:div w:id="670640974">
      <w:bodyDiv w:val="1"/>
      <w:marLeft w:val="0"/>
      <w:marRight w:val="0"/>
      <w:marTop w:val="0"/>
      <w:marBottom w:val="0"/>
      <w:divBdr>
        <w:top w:val="none" w:sz="0" w:space="0" w:color="auto"/>
        <w:left w:val="none" w:sz="0" w:space="0" w:color="auto"/>
        <w:bottom w:val="none" w:sz="0" w:space="0" w:color="auto"/>
        <w:right w:val="none" w:sz="0" w:space="0" w:color="auto"/>
      </w:divBdr>
    </w:div>
    <w:div w:id="689184753">
      <w:bodyDiv w:val="1"/>
      <w:marLeft w:val="0"/>
      <w:marRight w:val="0"/>
      <w:marTop w:val="0"/>
      <w:marBottom w:val="0"/>
      <w:divBdr>
        <w:top w:val="none" w:sz="0" w:space="0" w:color="auto"/>
        <w:left w:val="none" w:sz="0" w:space="0" w:color="auto"/>
        <w:bottom w:val="none" w:sz="0" w:space="0" w:color="auto"/>
        <w:right w:val="none" w:sz="0" w:space="0" w:color="auto"/>
      </w:divBdr>
    </w:div>
    <w:div w:id="701714403">
      <w:bodyDiv w:val="1"/>
      <w:marLeft w:val="0"/>
      <w:marRight w:val="0"/>
      <w:marTop w:val="0"/>
      <w:marBottom w:val="0"/>
      <w:divBdr>
        <w:top w:val="none" w:sz="0" w:space="0" w:color="auto"/>
        <w:left w:val="none" w:sz="0" w:space="0" w:color="auto"/>
        <w:bottom w:val="none" w:sz="0" w:space="0" w:color="auto"/>
        <w:right w:val="none" w:sz="0" w:space="0" w:color="auto"/>
      </w:divBdr>
    </w:div>
    <w:div w:id="718699863">
      <w:bodyDiv w:val="1"/>
      <w:marLeft w:val="0"/>
      <w:marRight w:val="0"/>
      <w:marTop w:val="0"/>
      <w:marBottom w:val="0"/>
      <w:divBdr>
        <w:top w:val="none" w:sz="0" w:space="0" w:color="auto"/>
        <w:left w:val="none" w:sz="0" w:space="0" w:color="auto"/>
        <w:bottom w:val="none" w:sz="0" w:space="0" w:color="auto"/>
        <w:right w:val="none" w:sz="0" w:space="0" w:color="auto"/>
      </w:divBdr>
    </w:div>
    <w:div w:id="719288964">
      <w:bodyDiv w:val="1"/>
      <w:marLeft w:val="0"/>
      <w:marRight w:val="0"/>
      <w:marTop w:val="0"/>
      <w:marBottom w:val="0"/>
      <w:divBdr>
        <w:top w:val="none" w:sz="0" w:space="0" w:color="auto"/>
        <w:left w:val="none" w:sz="0" w:space="0" w:color="auto"/>
        <w:bottom w:val="none" w:sz="0" w:space="0" w:color="auto"/>
        <w:right w:val="none" w:sz="0" w:space="0" w:color="auto"/>
      </w:divBdr>
    </w:div>
    <w:div w:id="721516903">
      <w:bodyDiv w:val="1"/>
      <w:marLeft w:val="0"/>
      <w:marRight w:val="0"/>
      <w:marTop w:val="0"/>
      <w:marBottom w:val="0"/>
      <w:divBdr>
        <w:top w:val="none" w:sz="0" w:space="0" w:color="auto"/>
        <w:left w:val="none" w:sz="0" w:space="0" w:color="auto"/>
        <w:bottom w:val="none" w:sz="0" w:space="0" w:color="auto"/>
        <w:right w:val="none" w:sz="0" w:space="0" w:color="auto"/>
      </w:divBdr>
    </w:div>
    <w:div w:id="722948866">
      <w:bodyDiv w:val="1"/>
      <w:marLeft w:val="0"/>
      <w:marRight w:val="0"/>
      <w:marTop w:val="0"/>
      <w:marBottom w:val="0"/>
      <w:divBdr>
        <w:top w:val="none" w:sz="0" w:space="0" w:color="auto"/>
        <w:left w:val="none" w:sz="0" w:space="0" w:color="auto"/>
        <w:bottom w:val="none" w:sz="0" w:space="0" w:color="auto"/>
        <w:right w:val="none" w:sz="0" w:space="0" w:color="auto"/>
      </w:divBdr>
    </w:div>
    <w:div w:id="725034544">
      <w:bodyDiv w:val="1"/>
      <w:marLeft w:val="0"/>
      <w:marRight w:val="0"/>
      <w:marTop w:val="0"/>
      <w:marBottom w:val="0"/>
      <w:divBdr>
        <w:top w:val="none" w:sz="0" w:space="0" w:color="auto"/>
        <w:left w:val="none" w:sz="0" w:space="0" w:color="auto"/>
        <w:bottom w:val="none" w:sz="0" w:space="0" w:color="auto"/>
        <w:right w:val="none" w:sz="0" w:space="0" w:color="auto"/>
      </w:divBdr>
    </w:div>
    <w:div w:id="731538121">
      <w:bodyDiv w:val="1"/>
      <w:marLeft w:val="0"/>
      <w:marRight w:val="0"/>
      <w:marTop w:val="0"/>
      <w:marBottom w:val="0"/>
      <w:divBdr>
        <w:top w:val="none" w:sz="0" w:space="0" w:color="auto"/>
        <w:left w:val="none" w:sz="0" w:space="0" w:color="auto"/>
        <w:bottom w:val="none" w:sz="0" w:space="0" w:color="auto"/>
        <w:right w:val="none" w:sz="0" w:space="0" w:color="auto"/>
      </w:divBdr>
    </w:div>
    <w:div w:id="733042747">
      <w:bodyDiv w:val="1"/>
      <w:marLeft w:val="0"/>
      <w:marRight w:val="0"/>
      <w:marTop w:val="0"/>
      <w:marBottom w:val="0"/>
      <w:divBdr>
        <w:top w:val="none" w:sz="0" w:space="0" w:color="auto"/>
        <w:left w:val="none" w:sz="0" w:space="0" w:color="auto"/>
        <w:bottom w:val="none" w:sz="0" w:space="0" w:color="auto"/>
        <w:right w:val="none" w:sz="0" w:space="0" w:color="auto"/>
      </w:divBdr>
    </w:div>
    <w:div w:id="738746588">
      <w:bodyDiv w:val="1"/>
      <w:marLeft w:val="0"/>
      <w:marRight w:val="0"/>
      <w:marTop w:val="0"/>
      <w:marBottom w:val="0"/>
      <w:divBdr>
        <w:top w:val="none" w:sz="0" w:space="0" w:color="auto"/>
        <w:left w:val="none" w:sz="0" w:space="0" w:color="auto"/>
        <w:bottom w:val="none" w:sz="0" w:space="0" w:color="auto"/>
        <w:right w:val="none" w:sz="0" w:space="0" w:color="auto"/>
      </w:divBdr>
    </w:div>
    <w:div w:id="746805074">
      <w:bodyDiv w:val="1"/>
      <w:marLeft w:val="0"/>
      <w:marRight w:val="0"/>
      <w:marTop w:val="0"/>
      <w:marBottom w:val="0"/>
      <w:divBdr>
        <w:top w:val="none" w:sz="0" w:space="0" w:color="auto"/>
        <w:left w:val="none" w:sz="0" w:space="0" w:color="auto"/>
        <w:bottom w:val="none" w:sz="0" w:space="0" w:color="auto"/>
        <w:right w:val="none" w:sz="0" w:space="0" w:color="auto"/>
      </w:divBdr>
    </w:div>
    <w:div w:id="747312360">
      <w:bodyDiv w:val="1"/>
      <w:marLeft w:val="0"/>
      <w:marRight w:val="0"/>
      <w:marTop w:val="0"/>
      <w:marBottom w:val="0"/>
      <w:divBdr>
        <w:top w:val="none" w:sz="0" w:space="0" w:color="auto"/>
        <w:left w:val="none" w:sz="0" w:space="0" w:color="auto"/>
        <w:bottom w:val="none" w:sz="0" w:space="0" w:color="auto"/>
        <w:right w:val="none" w:sz="0" w:space="0" w:color="auto"/>
      </w:divBdr>
    </w:div>
    <w:div w:id="760569577">
      <w:bodyDiv w:val="1"/>
      <w:marLeft w:val="0"/>
      <w:marRight w:val="0"/>
      <w:marTop w:val="0"/>
      <w:marBottom w:val="0"/>
      <w:divBdr>
        <w:top w:val="none" w:sz="0" w:space="0" w:color="auto"/>
        <w:left w:val="none" w:sz="0" w:space="0" w:color="auto"/>
        <w:bottom w:val="none" w:sz="0" w:space="0" w:color="auto"/>
        <w:right w:val="none" w:sz="0" w:space="0" w:color="auto"/>
      </w:divBdr>
    </w:div>
    <w:div w:id="771776692">
      <w:bodyDiv w:val="1"/>
      <w:marLeft w:val="0"/>
      <w:marRight w:val="0"/>
      <w:marTop w:val="0"/>
      <w:marBottom w:val="0"/>
      <w:divBdr>
        <w:top w:val="none" w:sz="0" w:space="0" w:color="auto"/>
        <w:left w:val="none" w:sz="0" w:space="0" w:color="auto"/>
        <w:bottom w:val="none" w:sz="0" w:space="0" w:color="auto"/>
        <w:right w:val="none" w:sz="0" w:space="0" w:color="auto"/>
      </w:divBdr>
      <w:divsChild>
        <w:div w:id="1850369259">
          <w:marLeft w:val="-720"/>
          <w:marRight w:val="0"/>
          <w:marTop w:val="0"/>
          <w:marBottom w:val="0"/>
          <w:divBdr>
            <w:top w:val="none" w:sz="0" w:space="0" w:color="auto"/>
            <w:left w:val="none" w:sz="0" w:space="0" w:color="auto"/>
            <w:bottom w:val="none" w:sz="0" w:space="0" w:color="auto"/>
            <w:right w:val="none" w:sz="0" w:space="0" w:color="auto"/>
          </w:divBdr>
        </w:div>
      </w:divsChild>
    </w:div>
    <w:div w:id="780535790">
      <w:bodyDiv w:val="1"/>
      <w:marLeft w:val="0"/>
      <w:marRight w:val="0"/>
      <w:marTop w:val="0"/>
      <w:marBottom w:val="0"/>
      <w:divBdr>
        <w:top w:val="none" w:sz="0" w:space="0" w:color="auto"/>
        <w:left w:val="none" w:sz="0" w:space="0" w:color="auto"/>
        <w:bottom w:val="none" w:sz="0" w:space="0" w:color="auto"/>
        <w:right w:val="none" w:sz="0" w:space="0" w:color="auto"/>
      </w:divBdr>
    </w:div>
    <w:div w:id="793258950">
      <w:bodyDiv w:val="1"/>
      <w:marLeft w:val="0"/>
      <w:marRight w:val="0"/>
      <w:marTop w:val="0"/>
      <w:marBottom w:val="0"/>
      <w:divBdr>
        <w:top w:val="none" w:sz="0" w:space="0" w:color="auto"/>
        <w:left w:val="none" w:sz="0" w:space="0" w:color="auto"/>
        <w:bottom w:val="none" w:sz="0" w:space="0" w:color="auto"/>
        <w:right w:val="none" w:sz="0" w:space="0" w:color="auto"/>
      </w:divBdr>
    </w:div>
    <w:div w:id="799500598">
      <w:bodyDiv w:val="1"/>
      <w:marLeft w:val="0"/>
      <w:marRight w:val="0"/>
      <w:marTop w:val="0"/>
      <w:marBottom w:val="0"/>
      <w:divBdr>
        <w:top w:val="none" w:sz="0" w:space="0" w:color="auto"/>
        <w:left w:val="none" w:sz="0" w:space="0" w:color="auto"/>
        <w:bottom w:val="none" w:sz="0" w:space="0" w:color="auto"/>
        <w:right w:val="none" w:sz="0" w:space="0" w:color="auto"/>
      </w:divBdr>
    </w:div>
    <w:div w:id="799765142">
      <w:bodyDiv w:val="1"/>
      <w:marLeft w:val="0"/>
      <w:marRight w:val="0"/>
      <w:marTop w:val="0"/>
      <w:marBottom w:val="0"/>
      <w:divBdr>
        <w:top w:val="none" w:sz="0" w:space="0" w:color="auto"/>
        <w:left w:val="none" w:sz="0" w:space="0" w:color="auto"/>
        <w:bottom w:val="none" w:sz="0" w:space="0" w:color="auto"/>
        <w:right w:val="none" w:sz="0" w:space="0" w:color="auto"/>
      </w:divBdr>
    </w:div>
    <w:div w:id="813988943">
      <w:bodyDiv w:val="1"/>
      <w:marLeft w:val="0"/>
      <w:marRight w:val="0"/>
      <w:marTop w:val="0"/>
      <w:marBottom w:val="0"/>
      <w:divBdr>
        <w:top w:val="none" w:sz="0" w:space="0" w:color="auto"/>
        <w:left w:val="none" w:sz="0" w:space="0" w:color="auto"/>
        <w:bottom w:val="none" w:sz="0" w:space="0" w:color="auto"/>
        <w:right w:val="none" w:sz="0" w:space="0" w:color="auto"/>
      </w:divBdr>
    </w:div>
    <w:div w:id="814566808">
      <w:bodyDiv w:val="1"/>
      <w:marLeft w:val="0"/>
      <w:marRight w:val="0"/>
      <w:marTop w:val="0"/>
      <w:marBottom w:val="0"/>
      <w:divBdr>
        <w:top w:val="none" w:sz="0" w:space="0" w:color="auto"/>
        <w:left w:val="none" w:sz="0" w:space="0" w:color="auto"/>
        <w:bottom w:val="none" w:sz="0" w:space="0" w:color="auto"/>
        <w:right w:val="none" w:sz="0" w:space="0" w:color="auto"/>
      </w:divBdr>
    </w:div>
    <w:div w:id="817305098">
      <w:bodyDiv w:val="1"/>
      <w:marLeft w:val="0"/>
      <w:marRight w:val="0"/>
      <w:marTop w:val="0"/>
      <w:marBottom w:val="0"/>
      <w:divBdr>
        <w:top w:val="none" w:sz="0" w:space="0" w:color="auto"/>
        <w:left w:val="none" w:sz="0" w:space="0" w:color="auto"/>
        <w:bottom w:val="none" w:sz="0" w:space="0" w:color="auto"/>
        <w:right w:val="none" w:sz="0" w:space="0" w:color="auto"/>
      </w:divBdr>
    </w:div>
    <w:div w:id="819082704">
      <w:bodyDiv w:val="1"/>
      <w:marLeft w:val="0"/>
      <w:marRight w:val="0"/>
      <w:marTop w:val="0"/>
      <w:marBottom w:val="0"/>
      <w:divBdr>
        <w:top w:val="none" w:sz="0" w:space="0" w:color="auto"/>
        <w:left w:val="none" w:sz="0" w:space="0" w:color="auto"/>
        <w:bottom w:val="none" w:sz="0" w:space="0" w:color="auto"/>
        <w:right w:val="none" w:sz="0" w:space="0" w:color="auto"/>
      </w:divBdr>
    </w:div>
    <w:div w:id="821240844">
      <w:bodyDiv w:val="1"/>
      <w:marLeft w:val="0"/>
      <w:marRight w:val="0"/>
      <w:marTop w:val="0"/>
      <w:marBottom w:val="0"/>
      <w:divBdr>
        <w:top w:val="none" w:sz="0" w:space="0" w:color="auto"/>
        <w:left w:val="none" w:sz="0" w:space="0" w:color="auto"/>
        <w:bottom w:val="none" w:sz="0" w:space="0" w:color="auto"/>
        <w:right w:val="none" w:sz="0" w:space="0" w:color="auto"/>
      </w:divBdr>
    </w:div>
    <w:div w:id="823620855">
      <w:bodyDiv w:val="1"/>
      <w:marLeft w:val="0"/>
      <w:marRight w:val="0"/>
      <w:marTop w:val="0"/>
      <w:marBottom w:val="0"/>
      <w:divBdr>
        <w:top w:val="none" w:sz="0" w:space="0" w:color="auto"/>
        <w:left w:val="none" w:sz="0" w:space="0" w:color="auto"/>
        <w:bottom w:val="none" w:sz="0" w:space="0" w:color="auto"/>
        <w:right w:val="none" w:sz="0" w:space="0" w:color="auto"/>
      </w:divBdr>
    </w:div>
    <w:div w:id="823938619">
      <w:bodyDiv w:val="1"/>
      <w:marLeft w:val="0"/>
      <w:marRight w:val="0"/>
      <w:marTop w:val="0"/>
      <w:marBottom w:val="0"/>
      <w:divBdr>
        <w:top w:val="none" w:sz="0" w:space="0" w:color="auto"/>
        <w:left w:val="none" w:sz="0" w:space="0" w:color="auto"/>
        <w:bottom w:val="none" w:sz="0" w:space="0" w:color="auto"/>
        <w:right w:val="none" w:sz="0" w:space="0" w:color="auto"/>
      </w:divBdr>
    </w:div>
    <w:div w:id="827986593">
      <w:bodyDiv w:val="1"/>
      <w:marLeft w:val="0"/>
      <w:marRight w:val="0"/>
      <w:marTop w:val="0"/>
      <w:marBottom w:val="0"/>
      <w:divBdr>
        <w:top w:val="none" w:sz="0" w:space="0" w:color="auto"/>
        <w:left w:val="none" w:sz="0" w:space="0" w:color="auto"/>
        <w:bottom w:val="none" w:sz="0" w:space="0" w:color="auto"/>
        <w:right w:val="none" w:sz="0" w:space="0" w:color="auto"/>
      </w:divBdr>
      <w:divsChild>
        <w:div w:id="975137684">
          <w:marLeft w:val="-720"/>
          <w:marRight w:val="0"/>
          <w:marTop w:val="0"/>
          <w:marBottom w:val="0"/>
          <w:divBdr>
            <w:top w:val="none" w:sz="0" w:space="0" w:color="auto"/>
            <w:left w:val="none" w:sz="0" w:space="0" w:color="auto"/>
            <w:bottom w:val="none" w:sz="0" w:space="0" w:color="auto"/>
            <w:right w:val="none" w:sz="0" w:space="0" w:color="auto"/>
          </w:divBdr>
        </w:div>
      </w:divsChild>
    </w:div>
    <w:div w:id="828331604">
      <w:bodyDiv w:val="1"/>
      <w:marLeft w:val="0"/>
      <w:marRight w:val="0"/>
      <w:marTop w:val="0"/>
      <w:marBottom w:val="0"/>
      <w:divBdr>
        <w:top w:val="none" w:sz="0" w:space="0" w:color="auto"/>
        <w:left w:val="none" w:sz="0" w:space="0" w:color="auto"/>
        <w:bottom w:val="none" w:sz="0" w:space="0" w:color="auto"/>
        <w:right w:val="none" w:sz="0" w:space="0" w:color="auto"/>
      </w:divBdr>
      <w:divsChild>
        <w:div w:id="182715944">
          <w:marLeft w:val="-720"/>
          <w:marRight w:val="0"/>
          <w:marTop w:val="0"/>
          <w:marBottom w:val="0"/>
          <w:divBdr>
            <w:top w:val="none" w:sz="0" w:space="0" w:color="auto"/>
            <w:left w:val="none" w:sz="0" w:space="0" w:color="auto"/>
            <w:bottom w:val="none" w:sz="0" w:space="0" w:color="auto"/>
            <w:right w:val="none" w:sz="0" w:space="0" w:color="auto"/>
          </w:divBdr>
        </w:div>
      </w:divsChild>
    </w:div>
    <w:div w:id="829716415">
      <w:bodyDiv w:val="1"/>
      <w:marLeft w:val="0"/>
      <w:marRight w:val="0"/>
      <w:marTop w:val="0"/>
      <w:marBottom w:val="0"/>
      <w:divBdr>
        <w:top w:val="none" w:sz="0" w:space="0" w:color="auto"/>
        <w:left w:val="none" w:sz="0" w:space="0" w:color="auto"/>
        <w:bottom w:val="none" w:sz="0" w:space="0" w:color="auto"/>
        <w:right w:val="none" w:sz="0" w:space="0" w:color="auto"/>
      </w:divBdr>
    </w:div>
    <w:div w:id="830680254">
      <w:bodyDiv w:val="1"/>
      <w:marLeft w:val="0"/>
      <w:marRight w:val="0"/>
      <w:marTop w:val="0"/>
      <w:marBottom w:val="0"/>
      <w:divBdr>
        <w:top w:val="none" w:sz="0" w:space="0" w:color="auto"/>
        <w:left w:val="none" w:sz="0" w:space="0" w:color="auto"/>
        <w:bottom w:val="none" w:sz="0" w:space="0" w:color="auto"/>
        <w:right w:val="none" w:sz="0" w:space="0" w:color="auto"/>
      </w:divBdr>
    </w:div>
    <w:div w:id="832112397">
      <w:bodyDiv w:val="1"/>
      <w:marLeft w:val="0"/>
      <w:marRight w:val="0"/>
      <w:marTop w:val="0"/>
      <w:marBottom w:val="0"/>
      <w:divBdr>
        <w:top w:val="none" w:sz="0" w:space="0" w:color="auto"/>
        <w:left w:val="none" w:sz="0" w:space="0" w:color="auto"/>
        <w:bottom w:val="none" w:sz="0" w:space="0" w:color="auto"/>
        <w:right w:val="none" w:sz="0" w:space="0" w:color="auto"/>
      </w:divBdr>
    </w:div>
    <w:div w:id="840660803">
      <w:bodyDiv w:val="1"/>
      <w:marLeft w:val="0"/>
      <w:marRight w:val="0"/>
      <w:marTop w:val="0"/>
      <w:marBottom w:val="0"/>
      <w:divBdr>
        <w:top w:val="none" w:sz="0" w:space="0" w:color="auto"/>
        <w:left w:val="none" w:sz="0" w:space="0" w:color="auto"/>
        <w:bottom w:val="none" w:sz="0" w:space="0" w:color="auto"/>
        <w:right w:val="none" w:sz="0" w:space="0" w:color="auto"/>
      </w:divBdr>
    </w:div>
    <w:div w:id="842399770">
      <w:bodyDiv w:val="1"/>
      <w:marLeft w:val="0"/>
      <w:marRight w:val="0"/>
      <w:marTop w:val="0"/>
      <w:marBottom w:val="0"/>
      <w:divBdr>
        <w:top w:val="none" w:sz="0" w:space="0" w:color="auto"/>
        <w:left w:val="none" w:sz="0" w:space="0" w:color="auto"/>
        <w:bottom w:val="none" w:sz="0" w:space="0" w:color="auto"/>
        <w:right w:val="none" w:sz="0" w:space="0" w:color="auto"/>
      </w:divBdr>
    </w:div>
    <w:div w:id="842627978">
      <w:bodyDiv w:val="1"/>
      <w:marLeft w:val="0"/>
      <w:marRight w:val="0"/>
      <w:marTop w:val="0"/>
      <w:marBottom w:val="0"/>
      <w:divBdr>
        <w:top w:val="none" w:sz="0" w:space="0" w:color="auto"/>
        <w:left w:val="none" w:sz="0" w:space="0" w:color="auto"/>
        <w:bottom w:val="none" w:sz="0" w:space="0" w:color="auto"/>
        <w:right w:val="none" w:sz="0" w:space="0" w:color="auto"/>
      </w:divBdr>
    </w:div>
    <w:div w:id="845093695">
      <w:bodyDiv w:val="1"/>
      <w:marLeft w:val="0"/>
      <w:marRight w:val="0"/>
      <w:marTop w:val="0"/>
      <w:marBottom w:val="0"/>
      <w:divBdr>
        <w:top w:val="none" w:sz="0" w:space="0" w:color="auto"/>
        <w:left w:val="none" w:sz="0" w:space="0" w:color="auto"/>
        <w:bottom w:val="none" w:sz="0" w:space="0" w:color="auto"/>
        <w:right w:val="none" w:sz="0" w:space="0" w:color="auto"/>
      </w:divBdr>
      <w:divsChild>
        <w:div w:id="1461722449">
          <w:marLeft w:val="-720"/>
          <w:marRight w:val="0"/>
          <w:marTop w:val="0"/>
          <w:marBottom w:val="0"/>
          <w:divBdr>
            <w:top w:val="none" w:sz="0" w:space="0" w:color="auto"/>
            <w:left w:val="none" w:sz="0" w:space="0" w:color="auto"/>
            <w:bottom w:val="none" w:sz="0" w:space="0" w:color="auto"/>
            <w:right w:val="none" w:sz="0" w:space="0" w:color="auto"/>
          </w:divBdr>
        </w:div>
      </w:divsChild>
    </w:div>
    <w:div w:id="849756432">
      <w:bodyDiv w:val="1"/>
      <w:marLeft w:val="0"/>
      <w:marRight w:val="0"/>
      <w:marTop w:val="0"/>
      <w:marBottom w:val="0"/>
      <w:divBdr>
        <w:top w:val="none" w:sz="0" w:space="0" w:color="auto"/>
        <w:left w:val="none" w:sz="0" w:space="0" w:color="auto"/>
        <w:bottom w:val="none" w:sz="0" w:space="0" w:color="auto"/>
        <w:right w:val="none" w:sz="0" w:space="0" w:color="auto"/>
      </w:divBdr>
    </w:div>
    <w:div w:id="857084452">
      <w:bodyDiv w:val="1"/>
      <w:marLeft w:val="0"/>
      <w:marRight w:val="0"/>
      <w:marTop w:val="0"/>
      <w:marBottom w:val="0"/>
      <w:divBdr>
        <w:top w:val="none" w:sz="0" w:space="0" w:color="auto"/>
        <w:left w:val="none" w:sz="0" w:space="0" w:color="auto"/>
        <w:bottom w:val="none" w:sz="0" w:space="0" w:color="auto"/>
        <w:right w:val="none" w:sz="0" w:space="0" w:color="auto"/>
      </w:divBdr>
    </w:div>
    <w:div w:id="868448457">
      <w:bodyDiv w:val="1"/>
      <w:marLeft w:val="0"/>
      <w:marRight w:val="0"/>
      <w:marTop w:val="0"/>
      <w:marBottom w:val="0"/>
      <w:divBdr>
        <w:top w:val="none" w:sz="0" w:space="0" w:color="auto"/>
        <w:left w:val="none" w:sz="0" w:space="0" w:color="auto"/>
        <w:bottom w:val="none" w:sz="0" w:space="0" w:color="auto"/>
        <w:right w:val="none" w:sz="0" w:space="0" w:color="auto"/>
      </w:divBdr>
      <w:divsChild>
        <w:div w:id="718280957">
          <w:marLeft w:val="-720"/>
          <w:marRight w:val="0"/>
          <w:marTop w:val="0"/>
          <w:marBottom w:val="0"/>
          <w:divBdr>
            <w:top w:val="none" w:sz="0" w:space="0" w:color="auto"/>
            <w:left w:val="none" w:sz="0" w:space="0" w:color="auto"/>
            <w:bottom w:val="none" w:sz="0" w:space="0" w:color="auto"/>
            <w:right w:val="none" w:sz="0" w:space="0" w:color="auto"/>
          </w:divBdr>
        </w:div>
      </w:divsChild>
    </w:div>
    <w:div w:id="868494308">
      <w:bodyDiv w:val="1"/>
      <w:marLeft w:val="0"/>
      <w:marRight w:val="0"/>
      <w:marTop w:val="0"/>
      <w:marBottom w:val="0"/>
      <w:divBdr>
        <w:top w:val="none" w:sz="0" w:space="0" w:color="auto"/>
        <w:left w:val="none" w:sz="0" w:space="0" w:color="auto"/>
        <w:bottom w:val="none" w:sz="0" w:space="0" w:color="auto"/>
        <w:right w:val="none" w:sz="0" w:space="0" w:color="auto"/>
      </w:divBdr>
    </w:div>
    <w:div w:id="872227474">
      <w:bodyDiv w:val="1"/>
      <w:marLeft w:val="0"/>
      <w:marRight w:val="0"/>
      <w:marTop w:val="0"/>
      <w:marBottom w:val="0"/>
      <w:divBdr>
        <w:top w:val="none" w:sz="0" w:space="0" w:color="auto"/>
        <w:left w:val="none" w:sz="0" w:space="0" w:color="auto"/>
        <w:bottom w:val="none" w:sz="0" w:space="0" w:color="auto"/>
        <w:right w:val="none" w:sz="0" w:space="0" w:color="auto"/>
      </w:divBdr>
      <w:divsChild>
        <w:div w:id="826869161">
          <w:marLeft w:val="-720"/>
          <w:marRight w:val="0"/>
          <w:marTop w:val="0"/>
          <w:marBottom w:val="0"/>
          <w:divBdr>
            <w:top w:val="none" w:sz="0" w:space="0" w:color="auto"/>
            <w:left w:val="none" w:sz="0" w:space="0" w:color="auto"/>
            <w:bottom w:val="none" w:sz="0" w:space="0" w:color="auto"/>
            <w:right w:val="none" w:sz="0" w:space="0" w:color="auto"/>
          </w:divBdr>
        </w:div>
      </w:divsChild>
    </w:div>
    <w:div w:id="880629711">
      <w:bodyDiv w:val="1"/>
      <w:marLeft w:val="0"/>
      <w:marRight w:val="0"/>
      <w:marTop w:val="0"/>
      <w:marBottom w:val="0"/>
      <w:divBdr>
        <w:top w:val="none" w:sz="0" w:space="0" w:color="auto"/>
        <w:left w:val="none" w:sz="0" w:space="0" w:color="auto"/>
        <w:bottom w:val="none" w:sz="0" w:space="0" w:color="auto"/>
        <w:right w:val="none" w:sz="0" w:space="0" w:color="auto"/>
      </w:divBdr>
    </w:div>
    <w:div w:id="881210819">
      <w:bodyDiv w:val="1"/>
      <w:marLeft w:val="0"/>
      <w:marRight w:val="0"/>
      <w:marTop w:val="0"/>
      <w:marBottom w:val="0"/>
      <w:divBdr>
        <w:top w:val="none" w:sz="0" w:space="0" w:color="auto"/>
        <w:left w:val="none" w:sz="0" w:space="0" w:color="auto"/>
        <w:bottom w:val="none" w:sz="0" w:space="0" w:color="auto"/>
        <w:right w:val="none" w:sz="0" w:space="0" w:color="auto"/>
      </w:divBdr>
    </w:div>
    <w:div w:id="889221961">
      <w:bodyDiv w:val="1"/>
      <w:marLeft w:val="0"/>
      <w:marRight w:val="0"/>
      <w:marTop w:val="0"/>
      <w:marBottom w:val="0"/>
      <w:divBdr>
        <w:top w:val="none" w:sz="0" w:space="0" w:color="auto"/>
        <w:left w:val="none" w:sz="0" w:space="0" w:color="auto"/>
        <w:bottom w:val="none" w:sz="0" w:space="0" w:color="auto"/>
        <w:right w:val="none" w:sz="0" w:space="0" w:color="auto"/>
      </w:divBdr>
    </w:div>
    <w:div w:id="895043348">
      <w:bodyDiv w:val="1"/>
      <w:marLeft w:val="0"/>
      <w:marRight w:val="0"/>
      <w:marTop w:val="0"/>
      <w:marBottom w:val="0"/>
      <w:divBdr>
        <w:top w:val="none" w:sz="0" w:space="0" w:color="auto"/>
        <w:left w:val="none" w:sz="0" w:space="0" w:color="auto"/>
        <w:bottom w:val="none" w:sz="0" w:space="0" w:color="auto"/>
        <w:right w:val="none" w:sz="0" w:space="0" w:color="auto"/>
      </w:divBdr>
    </w:div>
    <w:div w:id="901209934">
      <w:bodyDiv w:val="1"/>
      <w:marLeft w:val="0"/>
      <w:marRight w:val="0"/>
      <w:marTop w:val="0"/>
      <w:marBottom w:val="0"/>
      <w:divBdr>
        <w:top w:val="none" w:sz="0" w:space="0" w:color="auto"/>
        <w:left w:val="none" w:sz="0" w:space="0" w:color="auto"/>
        <w:bottom w:val="none" w:sz="0" w:space="0" w:color="auto"/>
        <w:right w:val="none" w:sz="0" w:space="0" w:color="auto"/>
      </w:divBdr>
      <w:divsChild>
        <w:div w:id="1893495560">
          <w:marLeft w:val="-720"/>
          <w:marRight w:val="0"/>
          <w:marTop w:val="0"/>
          <w:marBottom w:val="0"/>
          <w:divBdr>
            <w:top w:val="none" w:sz="0" w:space="0" w:color="auto"/>
            <w:left w:val="none" w:sz="0" w:space="0" w:color="auto"/>
            <w:bottom w:val="none" w:sz="0" w:space="0" w:color="auto"/>
            <w:right w:val="none" w:sz="0" w:space="0" w:color="auto"/>
          </w:divBdr>
        </w:div>
      </w:divsChild>
    </w:div>
    <w:div w:id="905188555">
      <w:bodyDiv w:val="1"/>
      <w:marLeft w:val="0"/>
      <w:marRight w:val="0"/>
      <w:marTop w:val="0"/>
      <w:marBottom w:val="0"/>
      <w:divBdr>
        <w:top w:val="none" w:sz="0" w:space="0" w:color="auto"/>
        <w:left w:val="none" w:sz="0" w:space="0" w:color="auto"/>
        <w:bottom w:val="none" w:sz="0" w:space="0" w:color="auto"/>
        <w:right w:val="none" w:sz="0" w:space="0" w:color="auto"/>
      </w:divBdr>
    </w:div>
    <w:div w:id="906187031">
      <w:bodyDiv w:val="1"/>
      <w:marLeft w:val="0"/>
      <w:marRight w:val="0"/>
      <w:marTop w:val="0"/>
      <w:marBottom w:val="0"/>
      <w:divBdr>
        <w:top w:val="none" w:sz="0" w:space="0" w:color="auto"/>
        <w:left w:val="none" w:sz="0" w:space="0" w:color="auto"/>
        <w:bottom w:val="none" w:sz="0" w:space="0" w:color="auto"/>
        <w:right w:val="none" w:sz="0" w:space="0" w:color="auto"/>
      </w:divBdr>
    </w:div>
    <w:div w:id="908656645">
      <w:bodyDiv w:val="1"/>
      <w:marLeft w:val="0"/>
      <w:marRight w:val="0"/>
      <w:marTop w:val="0"/>
      <w:marBottom w:val="0"/>
      <w:divBdr>
        <w:top w:val="none" w:sz="0" w:space="0" w:color="auto"/>
        <w:left w:val="none" w:sz="0" w:space="0" w:color="auto"/>
        <w:bottom w:val="none" w:sz="0" w:space="0" w:color="auto"/>
        <w:right w:val="none" w:sz="0" w:space="0" w:color="auto"/>
      </w:divBdr>
    </w:div>
    <w:div w:id="919098617">
      <w:bodyDiv w:val="1"/>
      <w:marLeft w:val="0"/>
      <w:marRight w:val="0"/>
      <w:marTop w:val="0"/>
      <w:marBottom w:val="0"/>
      <w:divBdr>
        <w:top w:val="none" w:sz="0" w:space="0" w:color="auto"/>
        <w:left w:val="none" w:sz="0" w:space="0" w:color="auto"/>
        <w:bottom w:val="none" w:sz="0" w:space="0" w:color="auto"/>
        <w:right w:val="none" w:sz="0" w:space="0" w:color="auto"/>
      </w:divBdr>
    </w:div>
    <w:div w:id="926887138">
      <w:bodyDiv w:val="1"/>
      <w:marLeft w:val="0"/>
      <w:marRight w:val="0"/>
      <w:marTop w:val="0"/>
      <w:marBottom w:val="0"/>
      <w:divBdr>
        <w:top w:val="none" w:sz="0" w:space="0" w:color="auto"/>
        <w:left w:val="none" w:sz="0" w:space="0" w:color="auto"/>
        <w:bottom w:val="none" w:sz="0" w:space="0" w:color="auto"/>
        <w:right w:val="none" w:sz="0" w:space="0" w:color="auto"/>
      </w:divBdr>
      <w:divsChild>
        <w:div w:id="684476105">
          <w:marLeft w:val="-720"/>
          <w:marRight w:val="0"/>
          <w:marTop w:val="0"/>
          <w:marBottom w:val="0"/>
          <w:divBdr>
            <w:top w:val="none" w:sz="0" w:space="0" w:color="auto"/>
            <w:left w:val="none" w:sz="0" w:space="0" w:color="auto"/>
            <w:bottom w:val="none" w:sz="0" w:space="0" w:color="auto"/>
            <w:right w:val="none" w:sz="0" w:space="0" w:color="auto"/>
          </w:divBdr>
        </w:div>
      </w:divsChild>
    </w:div>
    <w:div w:id="940141982">
      <w:bodyDiv w:val="1"/>
      <w:marLeft w:val="0"/>
      <w:marRight w:val="0"/>
      <w:marTop w:val="0"/>
      <w:marBottom w:val="0"/>
      <w:divBdr>
        <w:top w:val="none" w:sz="0" w:space="0" w:color="auto"/>
        <w:left w:val="none" w:sz="0" w:space="0" w:color="auto"/>
        <w:bottom w:val="none" w:sz="0" w:space="0" w:color="auto"/>
        <w:right w:val="none" w:sz="0" w:space="0" w:color="auto"/>
      </w:divBdr>
    </w:div>
    <w:div w:id="957445483">
      <w:bodyDiv w:val="1"/>
      <w:marLeft w:val="0"/>
      <w:marRight w:val="0"/>
      <w:marTop w:val="0"/>
      <w:marBottom w:val="0"/>
      <w:divBdr>
        <w:top w:val="none" w:sz="0" w:space="0" w:color="auto"/>
        <w:left w:val="none" w:sz="0" w:space="0" w:color="auto"/>
        <w:bottom w:val="none" w:sz="0" w:space="0" w:color="auto"/>
        <w:right w:val="none" w:sz="0" w:space="0" w:color="auto"/>
      </w:divBdr>
    </w:div>
    <w:div w:id="960111353">
      <w:bodyDiv w:val="1"/>
      <w:marLeft w:val="0"/>
      <w:marRight w:val="0"/>
      <w:marTop w:val="0"/>
      <w:marBottom w:val="0"/>
      <w:divBdr>
        <w:top w:val="none" w:sz="0" w:space="0" w:color="auto"/>
        <w:left w:val="none" w:sz="0" w:space="0" w:color="auto"/>
        <w:bottom w:val="none" w:sz="0" w:space="0" w:color="auto"/>
        <w:right w:val="none" w:sz="0" w:space="0" w:color="auto"/>
      </w:divBdr>
    </w:div>
    <w:div w:id="965621587">
      <w:bodyDiv w:val="1"/>
      <w:marLeft w:val="0"/>
      <w:marRight w:val="0"/>
      <w:marTop w:val="0"/>
      <w:marBottom w:val="0"/>
      <w:divBdr>
        <w:top w:val="none" w:sz="0" w:space="0" w:color="auto"/>
        <w:left w:val="none" w:sz="0" w:space="0" w:color="auto"/>
        <w:bottom w:val="none" w:sz="0" w:space="0" w:color="auto"/>
        <w:right w:val="none" w:sz="0" w:space="0" w:color="auto"/>
      </w:divBdr>
    </w:div>
    <w:div w:id="967204413">
      <w:bodyDiv w:val="1"/>
      <w:marLeft w:val="0"/>
      <w:marRight w:val="0"/>
      <w:marTop w:val="0"/>
      <w:marBottom w:val="0"/>
      <w:divBdr>
        <w:top w:val="none" w:sz="0" w:space="0" w:color="auto"/>
        <w:left w:val="none" w:sz="0" w:space="0" w:color="auto"/>
        <w:bottom w:val="none" w:sz="0" w:space="0" w:color="auto"/>
        <w:right w:val="none" w:sz="0" w:space="0" w:color="auto"/>
      </w:divBdr>
      <w:divsChild>
        <w:div w:id="954139086">
          <w:marLeft w:val="-720"/>
          <w:marRight w:val="0"/>
          <w:marTop w:val="0"/>
          <w:marBottom w:val="0"/>
          <w:divBdr>
            <w:top w:val="none" w:sz="0" w:space="0" w:color="auto"/>
            <w:left w:val="none" w:sz="0" w:space="0" w:color="auto"/>
            <w:bottom w:val="none" w:sz="0" w:space="0" w:color="auto"/>
            <w:right w:val="none" w:sz="0" w:space="0" w:color="auto"/>
          </w:divBdr>
        </w:div>
      </w:divsChild>
    </w:div>
    <w:div w:id="970134729">
      <w:bodyDiv w:val="1"/>
      <w:marLeft w:val="0"/>
      <w:marRight w:val="0"/>
      <w:marTop w:val="0"/>
      <w:marBottom w:val="0"/>
      <w:divBdr>
        <w:top w:val="none" w:sz="0" w:space="0" w:color="auto"/>
        <w:left w:val="none" w:sz="0" w:space="0" w:color="auto"/>
        <w:bottom w:val="none" w:sz="0" w:space="0" w:color="auto"/>
        <w:right w:val="none" w:sz="0" w:space="0" w:color="auto"/>
      </w:divBdr>
    </w:div>
    <w:div w:id="973756505">
      <w:bodyDiv w:val="1"/>
      <w:marLeft w:val="0"/>
      <w:marRight w:val="0"/>
      <w:marTop w:val="0"/>
      <w:marBottom w:val="0"/>
      <w:divBdr>
        <w:top w:val="none" w:sz="0" w:space="0" w:color="auto"/>
        <w:left w:val="none" w:sz="0" w:space="0" w:color="auto"/>
        <w:bottom w:val="none" w:sz="0" w:space="0" w:color="auto"/>
        <w:right w:val="none" w:sz="0" w:space="0" w:color="auto"/>
      </w:divBdr>
    </w:div>
    <w:div w:id="975066218">
      <w:bodyDiv w:val="1"/>
      <w:marLeft w:val="0"/>
      <w:marRight w:val="0"/>
      <w:marTop w:val="0"/>
      <w:marBottom w:val="0"/>
      <w:divBdr>
        <w:top w:val="none" w:sz="0" w:space="0" w:color="auto"/>
        <w:left w:val="none" w:sz="0" w:space="0" w:color="auto"/>
        <w:bottom w:val="none" w:sz="0" w:space="0" w:color="auto"/>
        <w:right w:val="none" w:sz="0" w:space="0" w:color="auto"/>
      </w:divBdr>
    </w:div>
    <w:div w:id="977614115">
      <w:bodyDiv w:val="1"/>
      <w:marLeft w:val="0"/>
      <w:marRight w:val="0"/>
      <w:marTop w:val="0"/>
      <w:marBottom w:val="0"/>
      <w:divBdr>
        <w:top w:val="none" w:sz="0" w:space="0" w:color="auto"/>
        <w:left w:val="none" w:sz="0" w:space="0" w:color="auto"/>
        <w:bottom w:val="none" w:sz="0" w:space="0" w:color="auto"/>
        <w:right w:val="none" w:sz="0" w:space="0" w:color="auto"/>
      </w:divBdr>
    </w:div>
    <w:div w:id="978000530">
      <w:bodyDiv w:val="1"/>
      <w:marLeft w:val="0"/>
      <w:marRight w:val="0"/>
      <w:marTop w:val="0"/>
      <w:marBottom w:val="0"/>
      <w:divBdr>
        <w:top w:val="none" w:sz="0" w:space="0" w:color="auto"/>
        <w:left w:val="none" w:sz="0" w:space="0" w:color="auto"/>
        <w:bottom w:val="none" w:sz="0" w:space="0" w:color="auto"/>
        <w:right w:val="none" w:sz="0" w:space="0" w:color="auto"/>
      </w:divBdr>
    </w:div>
    <w:div w:id="984552956">
      <w:bodyDiv w:val="1"/>
      <w:marLeft w:val="0"/>
      <w:marRight w:val="0"/>
      <w:marTop w:val="0"/>
      <w:marBottom w:val="0"/>
      <w:divBdr>
        <w:top w:val="none" w:sz="0" w:space="0" w:color="auto"/>
        <w:left w:val="none" w:sz="0" w:space="0" w:color="auto"/>
        <w:bottom w:val="none" w:sz="0" w:space="0" w:color="auto"/>
        <w:right w:val="none" w:sz="0" w:space="0" w:color="auto"/>
      </w:divBdr>
      <w:divsChild>
        <w:div w:id="1930965881">
          <w:marLeft w:val="-720"/>
          <w:marRight w:val="0"/>
          <w:marTop w:val="0"/>
          <w:marBottom w:val="0"/>
          <w:divBdr>
            <w:top w:val="none" w:sz="0" w:space="0" w:color="auto"/>
            <w:left w:val="none" w:sz="0" w:space="0" w:color="auto"/>
            <w:bottom w:val="none" w:sz="0" w:space="0" w:color="auto"/>
            <w:right w:val="none" w:sz="0" w:space="0" w:color="auto"/>
          </w:divBdr>
        </w:div>
      </w:divsChild>
    </w:div>
    <w:div w:id="986399828">
      <w:bodyDiv w:val="1"/>
      <w:marLeft w:val="0"/>
      <w:marRight w:val="0"/>
      <w:marTop w:val="0"/>
      <w:marBottom w:val="0"/>
      <w:divBdr>
        <w:top w:val="none" w:sz="0" w:space="0" w:color="auto"/>
        <w:left w:val="none" w:sz="0" w:space="0" w:color="auto"/>
        <w:bottom w:val="none" w:sz="0" w:space="0" w:color="auto"/>
        <w:right w:val="none" w:sz="0" w:space="0" w:color="auto"/>
      </w:divBdr>
    </w:div>
    <w:div w:id="988484361">
      <w:bodyDiv w:val="1"/>
      <w:marLeft w:val="0"/>
      <w:marRight w:val="0"/>
      <w:marTop w:val="0"/>
      <w:marBottom w:val="0"/>
      <w:divBdr>
        <w:top w:val="none" w:sz="0" w:space="0" w:color="auto"/>
        <w:left w:val="none" w:sz="0" w:space="0" w:color="auto"/>
        <w:bottom w:val="none" w:sz="0" w:space="0" w:color="auto"/>
        <w:right w:val="none" w:sz="0" w:space="0" w:color="auto"/>
      </w:divBdr>
    </w:div>
    <w:div w:id="989288138">
      <w:bodyDiv w:val="1"/>
      <w:marLeft w:val="0"/>
      <w:marRight w:val="0"/>
      <w:marTop w:val="0"/>
      <w:marBottom w:val="0"/>
      <w:divBdr>
        <w:top w:val="none" w:sz="0" w:space="0" w:color="auto"/>
        <w:left w:val="none" w:sz="0" w:space="0" w:color="auto"/>
        <w:bottom w:val="none" w:sz="0" w:space="0" w:color="auto"/>
        <w:right w:val="none" w:sz="0" w:space="0" w:color="auto"/>
      </w:divBdr>
      <w:divsChild>
        <w:div w:id="1550917859">
          <w:marLeft w:val="-720"/>
          <w:marRight w:val="0"/>
          <w:marTop w:val="0"/>
          <w:marBottom w:val="0"/>
          <w:divBdr>
            <w:top w:val="none" w:sz="0" w:space="0" w:color="auto"/>
            <w:left w:val="none" w:sz="0" w:space="0" w:color="auto"/>
            <w:bottom w:val="none" w:sz="0" w:space="0" w:color="auto"/>
            <w:right w:val="none" w:sz="0" w:space="0" w:color="auto"/>
          </w:divBdr>
        </w:div>
      </w:divsChild>
    </w:div>
    <w:div w:id="994186325">
      <w:bodyDiv w:val="1"/>
      <w:marLeft w:val="0"/>
      <w:marRight w:val="0"/>
      <w:marTop w:val="0"/>
      <w:marBottom w:val="0"/>
      <w:divBdr>
        <w:top w:val="none" w:sz="0" w:space="0" w:color="auto"/>
        <w:left w:val="none" w:sz="0" w:space="0" w:color="auto"/>
        <w:bottom w:val="none" w:sz="0" w:space="0" w:color="auto"/>
        <w:right w:val="none" w:sz="0" w:space="0" w:color="auto"/>
      </w:divBdr>
    </w:div>
    <w:div w:id="995575428">
      <w:bodyDiv w:val="1"/>
      <w:marLeft w:val="0"/>
      <w:marRight w:val="0"/>
      <w:marTop w:val="0"/>
      <w:marBottom w:val="0"/>
      <w:divBdr>
        <w:top w:val="none" w:sz="0" w:space="0" w:color="auto"/>
        <w:left w:val="none" w:sz="0" w:space="0" w:color="auto"/>
        <w:bottom w:val="none" w:sz="0" w:space="0" w:color="auto"/>
        <w:right w:val="none" w:sz="0" w:space="0" w:color="auto"/>
      </w:divBdr>
    </w:div>
    <w:div w:id="996156520">
      <w:bodyDiv w:val="1"/>
      <w:marLeft w:val="0"/>
      <w:marRight w:val="0"/>
      <w:marTop w:val="0"/>
      <w:marBottom w:val="0"/>
      <w:divBdr>
        <w:top w:val="none" w:sz="0" w:space="0" w:color="auto"/>
        <w:left w:val="none" w:sz="0" w:space="0" w:color="auto"/>
        <w:bottom w:val="none" w:sz="0" w:space="0" w:color="auto"/>
        <w:right w:val="none" w:sz="0" w:space="0" w:color="auto"/>
      </w:divBdr>
    </w:div>
    <w:div w:id="998801014">
      <w:bodyDiv w:val="1"/>
      <w:marLeft w:val="0"/>
      <w:marRight w:val="0"/>
      <w:marTop w:val="0"/>
      <w:marBottom w:val="0"/>
      <w:divBdr>
        <w:top w:val="none" w:sz="0" w:space="0" w:color="auto"/>
        <w:left w:val="none" w:sz="0" w:space="0" w:color="auto"/>
        <w:bottom w:val="none" w:sz="0" w:space="0" w:color="auto"/>
        <w:right w:val="none" w:sz="0" w:space="0" w:color="auto"/>
      </w:divBdr>
    </w:div>
    <w:div w:id="1013462013">
      <w:bodyDiv w:val="1"/>
      <w:marLeft w:val="0"/>
      <w:marRight w:val="0"/>
      <w:marTop w:val="0"/>
      <w:marBottom w:val="0"/>
      <w:divBdr>
        <w:top w:val="none" w:sz="0" w:space="0" w:color="auto"/>
        <w:left w:val="none" w:sz="0" w:space="0" w:color="auto"/>
        <w:bottom w:val="none" w:sz="0" w:space="0" w:color="auto"/>
        <w:right w:val="none" w:sz="0" w:space="0" w:color="auto"/>
      </w:divBdr>
      <w:divsChild>
        <w:div w:id="47655667">
          <w:marLeft w:val="-720"/>
          <w:marRight w:val="0"/>
          <w:marTop w:val="0"/>
          <w:marBottom w:val="0"/>
          <w:divBdr>
            <w:top w:val="none" w:sz="0" w:space="0" w:color="auto"/>
            <w:left w:val="none" w:sz="0" w:space="0" w:color="auto"/>
            <w:bottom w:val="none" w:sz="0" w:space="0" w:color="auto"/>
            <w:right w:val="none" w:sz="0" w:space="0" w:color="auto"/>
          </w:divBdr>
        </w:div>
      </w:divsChild>
    </w:div>
    <w:div w:id="1017384308">
      <w:bodyDiv w:val="1"/>
      <w:marLeft w:val="0"/>
      <w:marRight w:val="0"/>
      <w:marTop w:val="0"/>
      <w:marBottom w:val="0"/>
      <w:divBdr>
        <w:top w:val="none" w:sz="0" w:space="0" w:color="auto"/>
        <w:left w:val="none" w:sz="0" w:space="0" w:color="auto"/>
        <w:bottom w:val="none" w:sz="0" w:space="0" w:color="auto"/>
        <w:right w:val="none" w:sz="0" w:space="0" w:color="auto"/>
      </w:divBdr>
    </w:div>
    <w:div w:id="1025591709">
      <w:bodyDiv w:val="1"/>
      <w:marLeft w:val="0"/>
      <w:marRight w:val="0"/>
      <w:marTop w:val="0"/>
      <w:marBottom w:val="0"/>
      <w:divBdr>
        <w:top w:val="none" w:sz="0" w:space="0" w:color="auto"/>
        <w:left w:val="none" w:sz="0" w:space="0" w:color="auto"/>
        <w:bottom w:val="none" w:sz="0" w:space="0" w:color="auto"/>
        <w:right w:val="none" w:sz="0" w:space="0" w:color="auto"/>
      </w:divBdr>
      <w:divsChild>
        <w:div w:id="1509514361">
          <w:marLeft w:val="-720"/>
          <w:marRight w:val="0"/>
          <w:marTop w:val="0"/>
          <w:marBottom w:val="0"/>
          <w:divBdr>
            <w:top w:val="none" w:sz="0" w:space="0" w:color="auto"/>
            <w:left w:val="none" w:sz="0" w:space="0" w:color="auto"/>
            <w:bottom w:val="none" w:sz="0" w:space="0" w:color="auto"/>
            <w:right w:val="none" w:sz="0" w:space="0" w:color="auto"/>
          </w:divBdr>
        </w:div>
      </w:divsChild>
    </w:div>
    <w:div w:id="1031802526">
      <w:bodyDiv w:val="1"/>
      <w:marLeft w:val="0"/>
      <w:marRight w:val="0"/>
      <w:marTop w:val="0"/>
      <w:marBottom w:val="0"/>
      <w:divBdr>
        <w:top w:val="none" w:sz="0" w:space="0" w:color="auto"/>
        <w:left w:val="none" w:sz="0" w:space="0" w:color="auto"/>
        <w:bottom w:val="none" w:sz="0" w:space="0" w:color="auto"/>
        <w:right w:val="none" w:sz="0" w:space="0" w:color="auto"/>
      </w:divBdr>
    </w:div>
    <w:div w:id="1032262707">
      <w:bodyDiv w:val="1"/>
      <w:marLeft w:val="0"/>
      <w:marRight w:val="0"/>
      <w:marTop w:val="0"/>
      <w:marBottom w:val="0"/>
      <w:divBdr>
        <w:top w:val="none" w:sz="0" w:space="0" w:color="auto"/>
        <w:left w:val="none" w:sz="0" w:space="0" w:color="auto"/>
        <w:bottom w:val="none" w:sz="0" w:space="0" w:color="auto"/>
        <w:right w:val="none" w:sz="0" w:space="0" w:color="auto"/>
      </w:divBdr>
    </w:div>
    <w:div w:id="1033383997">
      <w:bodyDiv w:val="1"/>
      <w:marLeft w:val="0"/>
      <w:marRight w:val="0"/>
      <w:marTop w:val="0"/>
      <w:marBottom w:val="0"/>
      <w:divBdr>
        <w:top w:val="none" w:sz="0" w:space="0" w:color="auto"/>
        <w:left w:val="none" w:sz="0" w:space="0" w:color="auto"/>
        <w:bottom w:val="none" w:sz="0" w:space="0" w:color="auto"/>
        <w:right w:val="none" w:sz="0" w:space="0" w:color="auto"/>
      </w:divBdr>
    </w:div>
    <w:div w:id="1037005985">
      <w:bodyDiv w:val="1"/>
      <w:marLeft w:val="0"/>
      <w:marRight w:val="0"/>
      <w:marTop w:val="0"/>
      <w:marBottom w:val="0"/>
      <w:divBdr>
        <w:top w:val="none" w:sz="0" w:space="0" w:color="auto"/>
        <w:left w:val="none" w:sz="0" w:space="0" w:color="auto"/>
        <w:bottom w:val="none" w:sz="0" w:space="0" w:color="auto"/>
        <w:right w:val="none" w:sz="0" w:space="0" w:color="auto"/>
      </w:divBdr>
      <w:divsChild>
        <w:div w:id="2123380498">
          <w:marLeft w:val="-720"/>
          <w:marRight w:val="0"/>
          <w:marTop w:val="0"/>
          <w:marBottom w:val="0"/>
          <w:divBdr>
            <w:top w:val="none" w:sz="0" w:space="0" w:color="auto"/>
            <w:left w:val="none" w:sz="0" w:space="0" w:color="auto"/>
            <w:bottom w:val="none" w:sz="0" w:space="0" w:color="auto"/>
            <w:right w:val="none" w:sz="0" w:space="0" w:color="auto"/>
          </w:divBdr>
        </w:div>
      </w:divsChild>
    </w:div>
    <w:div w:id="1043556395">
      <w:bodyDiv w:val="1"/>
      <w:marLeft w:val="0"/>
      <w:marRight w:val="0"/>
      <w:marTop w:val="0"/>
      <w:marBottom w:val="0"/>
      <w:divBdr>
        <w:top w:val="none" w:sz="0" w:space="0" w:color="auto"/>
        <w:left w:val="none" w:sz="0" w:space="0" w:color="auto"/>
        <w:bottom w:val="none" w:sz="0" w:space="0" w:color="auto"/>
        <w:right w:val="none" w:sz="0" w:space="0" w:color="auto"/>
      </w:divBdr>
    </w:div>
    <w:div w:id="1051810610">
      <w:bodyDiv w:val="1"/>
      <w:marLeft w:val="0"/>
      <w:marRight w:val="0"/>
      <w:marTop w:val="0"/>
      <w:marBottom w:val="0"/>
      <w:divBdr>
        <w:top w:val="none" w:sz="0" w:space="0" w:color="auto"/>
        <w:left w:val="none" w:sz="0" w:space="0" w:color="auto"/>
        <w:bottom w:val="none" w:sz="0" w:space="0" w:color="auto"/>
        <w:right w:val="none" w:sz="0" w:space="0" w:color="auto"/>
      </w:divBdr>
    </w:div>
    <w:div w:id="1054696039">
      <w:bodyDiv w:val="1"/>
      <w:marLeft w:val="0"/>
      <w:marRight w:val="0"/>
      <w:marTop w:val="0"/>
      <w:marBottom w:val="0"/>
      <w:divBdr>
        <w:top w:val="none" w:sz="0" w:space="0" w:color="auto"/>
        <w:left w:val="none" w:sz="0" w:space="0" w:color="auto"/>
        <w:bottom w:val="none" w:sz="0" w:space="0" w:color="auto"/>
        <w:right w:val="none" w:sz="0" w:space="0" w:color="auto"/>
      </w:divBdr>
    </w:div>
    <w:div w:id="1058355904">
      <w:bodyDiv w:val="1"/>
      <w:marLeft w:val="0"/>
      <w:marRight w:val="0"/>
      <w:marTop w:val="0"/>
      <w:marBottom w:val="0"/>
      <w:divBdr>
        <w:top w:val="none" w:sz="0" w:space="0" w:color="auto"/>
        <w:left w:val="none" w:sz="0" w:space="0" w:color="auto"/>
        <w:bottom w:val="none" w:sz="0" w:space="0" w:color="auto"/>
        <w:right w:val="none" w:sz="0" w:space="0" w:color="auto"/>
      </w:divBdr>
    </w:div>
    <w:div w:id="1060978163">
      <w:bodyDiv w:val="1"/>
      <w:marLeft w:val="0"/>
      <w:marRight w:val="0"/>
      <w:marTop w:val="0"/>
      <w:marBottom w:val="0"/>
      <w:divBdr>
        <w:top w:val="none" w:sz="0" w:space="0" w:color="auto"/>
        <w:left w:val="none" w:sz="0" w:space="0" w:color="auto"/>
        <w:bottom w:val="none" w:sz="0" w:space="0" w:color="auto"/>
        <w:right w:val="none" w:sz="0" w:space="0" w:color="auto"/>
      </w:divBdr>
    </w:div>
    <w:div w:id="1075781617">
      <w:bodyDiv w:val="1"/>
      <w:marLeft w:val="0"/>
      <w:marRight w:val="0"/>
      <w:marTop w:val="0"/>
      <w:marBottom w:val="0"/>
      <w:divBdr>
        <w:top w:val="none" w:sz="0" w:space="0" w:color="auto"/>
        <w:left w:val="none" w:sz="0" w:space="0" w:color="auto"/>
        <w:bottom w:val="none" w:sz="0" w:space="0" w:color="auto"/>
        <w:right w:val="none" w:sz="0" w:space="0" w:color="auto"/>
      </w:divBdr>
    </w:div>
    <w:div w:id="1078554042">
      <w:bodyDiv w:val="1"/>
      <w:marLeft w:val="0"/>
      <w:marRight w:val="0"/>
      <w:marTop w:val="0"/>
      <w:marBottom w:val="0"/>
      <w:divBdr>
        <w:top w:val="none" w:sz="0" w:space="0" w:color="auto"/>
        <w:left w:val="none" w:sz="0" w:space="0" w:color="auto"/>
        <w:bottom w:val="none" w:sz="0" w:space="0" w:color="auto"/>
        <w:right w:val="none" w:sz="0" w:space="0" w:color="auto"/>
      </w:divBdr>
    </w:div>
    <w:div w:id="1080760719">
      <w:bodyDiv w:val="1"/>
      <w:marLeft w:val="0"/>
      <w:marRight w:val="0"/>
      <w:marTop w:val="0"/>
      <w:marBottom w:val="0"/>
      <w:divBdr>
        <w:top w:val="none" w:sz="0" w:space="0" w:color="auto"/>
        <w:left w:val="none" w:sz="0" w:space="0" w:color="auto"/>
        <w:bottom w:val="none" w:sz="0" w:space="0" w:color="auto"/>
        <w:right w:val="none" w:sz="0" w:space="0" w:color="auto"/>
      </w:divBdr>
    </w:div>
    <w:div w:id="1084377681">
      <w:bodyDiv w:val="1"/>
      <w:marLeft w:val="0"/>
      <w:marRight w:val="0"/>
      <w:marTop w:val="0"/>
      <w:marBottom w:val="0"/>
      <w:divBdr>
        <w:top w:val="none" w:sz="0" w:space="0" w:color="auto"/>
        <w:left w:val="none" w:sz="0" w:space="0" w:color="auto"/>
        <w:bottom w:val="none" w:sz="0" w:space="0" w:color="auto"/>
        <w:right w:val="none" w:sz="0" w:space="0" w:color="auto"/>
      </w:divBdr>
    </w:div>
    <w:div w:id="1088429509">
      <w:bodyDiv w:val="1"/>
      <w:marLeft w:val="0"/>
      <w:marRight w:val="0"/>
      <w:marTop w:val="0"/>
      <w:marBottom w:val="0"/>
      <w:divBdr>
        <w:top w:val="none" w:sz="0" w:space="0" w:color="auto"/>
        <w:left w:val="none" w:sz="0" w:space="0" w:color="auto"/>
        <w:bottom w:val="none" w:sz="0" w:space="0" w:color="auto"/>
        <w:right w:val="none" w:sz="0" w:space="0" w:color="auto"/>
      </w:divBdr>
    </w:div>
    <w:div w:id="1107309599">
      <w:bodyDiv w:val="1"/>
      <w:marLeft w:val="0"/>
      <w:marRight w:val="0"/>
      <w:marTop w:val="0"/>
      <w:marBottom w:val="0"/>
      <w:divBdr>
        <w:top w:val="none" w:sz="0" w:space="0" w:color="auto"/>
        <w:left w:val="none" w:sz="0" w:space="0" w:color="auto"/>
        <w:bottom w:val="none" w:sz="0" w:space="0" w:color="auto"/>
        <w:right w:val="none" w:sz="0" w:space="0" w:color="auto"/>
      </w:divBdr>
    </w:div>
    <w:div w:id="1111363396">
      <w:bodyDiv w:val="1"/>
      <w:marLeft w:val="0"/>
      <w:marRight w:val="0"/>
      <w:marTop w:val="0"/>
      <w:marBottom w:val="0"/>
      <w:divBdr>
        <w:top w:val="none" w:sz="0" w:space="0" w:color="auto"/>
        <w:left w:val="none" w:sz="0" w:space="0" w:color="auto"/>
        <w:bottom w:val="none" w:sz="0" w:space="0" w:color="auto"/>
        <w:right w:val="none" w:sz="0" w:space="0" w:color="auto"/>
      </w:divBdr>
    </w:div>
    <w:div w:id="1112166999">
      <w:bodyDiv w:val="1"/>
      <w:marLeft w:val="0"/>
      <w:marRight w:val="0"/>
      <w:marTop w:val="0"/>
      <w:marBottom w:val="0"/>
      <w:divBdr>
        <w:top w:val="none" w:sz="0" w:space="0" w:color="auto"/>
        <w:left w:val="none" w:sz="0" w:space="0" w:color="auto"/>
        <w:bottom w:val="none" w:sz="0" w:space="0" w:color="auto"/>
        <w:right w:val="none" w:sz="0" w:space="0" w:color="auto"/>
      </w:divBdr>
    </w:div>
    <w:div w:id="1120030850">
      <w:bodyDiv w:val="1"/>
      <w:marLeft w:val="0"/>
      <w:marRight w:val="0"/>
      <w:marTop w:val="0"/>
      <w:marBottom w:val="0"/>
      <w:divBdr>
        <w:top w:val="none" w:sz="0" w:space="0" w:color="auto"/>
        <w:left w:val="none" w:sz="0" w:space="0" w:color="auto"/>
        <w:bottom w:val="none" w:sz="0" w:space="0" w:color="auto"/>
        <w:right w:val="none" w:sz="0" w:space="0" w:color="auto"/>
      </w:divBdr>
      <w:divsChild>
        <w:div w:id="1269506959">
          <w:marLeft w:val="-720"/>
          <w:marRight w:val="0"/>
          <w:marTop w:val="0"/>
          <w:marBottom w:val="0"/>
          <w:divBdr>
            <w:top w:val="none" w:sz="0" w:space="0" w:color="auto"/>
            <w:left w:val="none" w:sz="0" w:space="0" w:color="auto"/>
            <w:bottom w:val="none" w:sz="0" w:space="0" w:color="auto"/>
            <w:right w:val="none" w:sz="0" w:space="0" w:color="auto"/>
          </w:divBdr>
        </w:div>
      </w:divsChild>
    </w:div>
    <w:div w:id="1125730049">
      <w:bodyDiv w:val="1"/>
      <w:marLeft w:val="0"/>
      <w:marRight w:val="0"/>
      <w:marTop w:val="0"/>
      <w:marBottom w:val="0"/>
      <w:divBdr>
        <w:top w:val="none" w:sz="0" w:space="0" w:color="auto"/>
        <w:left w:val="none" w:sz="0" w:space="0" w:color="auto"/>
        <w:bottom w:val="none" w:sz="0" w:space="0" w:color="auto"/>
        <w:right w:val="none" w:sz="0" w:space="0" w:color="auto"/>
      </w:divBdr>
    </w:div>
    <w:div w:id="1135220241">
      <w:bodyDiv w:val="1"/>
      <w:marLeft w:val="0"/>
      <w:marRight w:val="0"/>
      <w:marTop w:val="0"/>
      <w:marBottom w:val="0"/>
      <w:divBdr>
        <w:top w:val="none" w:sz="0" w:space="0" w:color="auto"/>
        <w:left w:val="none" w:sz="0" w:space="0" w:color="auto"/>
        <w:bottom w:val="none" w:sz="0" w:space="0" w:color="auto"/>
        <w:right w:val="none" w:sz="0" w:space="0" w:color="auto"/>
      </w:divBdr>
      <w:divsChild>
        <w:div w:id="1253392010">
          <w:marLeft w:val="0"/>
          <w:marRight w:val="0"/>
          <w:marTop w:val="0"/>
          <w:marBottom w:val="0"/>
          <w:divBdr>
            <w:top w:val="none" w:sz="0" w:space="0" w:color="auto"/>
            <w:left w:val="none" w:sz="0" w:space="0" w:color="auto"/>
            <w:bottom w:val="none" w:sz="0" w:space="0" w:color="auto"/>
            <w:right w:val="none" w:sz="0" w:space="0" w:color="auto"/>
          </w:divBdr>
        </w:div>
        <w:div w:id="1631741537">
          <w:marLeft w:val="0"/>
          <w:marRight w:val="0"/>
          <w:marTop w:val="0"/>
          <w:marBottom w:val="0"/>
          <w:divBdr>
            <w:top w:val="none" w:sz="0" w:space="0" w:color="auto"/>
            <w:left w:val="none" w:sz="0" w:space="0" w:color="auto"/>
            <w:bottom w:val="none" w:sz="0" w:space="0" w:color="auto"/>
            <w:right w:val="none" w:sz="0" w:space="0" w:color="auto"/>
          </w:divBdr>
        </w:div>
        <w:div w:id="941570374">
          <w:marLeft w:val="0"/>
          <w:marRight w:val="0"/>
          <w:marTop w:val="0"/>
          <w:marBottom w:val="0"/>
          <w:divBdr>
            <w:top w:val="none" w:sz="0" w:space="0" w:color="auto"/>
            <w:left w:val="none" w:sz="0" w:space="0" w:color="auto"/>
            <w:bottom w:val="none" w:sz="0" w:space="0" w:color="auto"/>
            <w:right w:val="none" w:sz="0" w:space="0" w:color="auto"/>
          </w:divBdr>
        </w:div>
        <w:div w:id="1038549801">
          <w:marLeft w:val="0"/>
          <w:marRight w:val="0"/>
          <w:marTop w:val="0"/>
          <w:marBottom w:val="0"/>
          <w:divBdr>
            <w:top w:val="none" w:sz="0" w:space="0" w:color="auto"/>
            <w:left w:val="none" w:sz="0" w:space="0" w:color="auto"/>
            <w:bottom w:val="none" w:sz="0" w:space="0" w:color="auto"/>
            <w:right w:val="none" w:sz="0" w:space="0" w:color="auto"/>
          </w:divBdr>
        </w:div>
        <w:div w:id="1145853424">
          <w:marLeft w:val="0"/>
          <w:marRight w:val="0"/>
          <w:marTop w:val="0"/>
          <w:marBottom w:val="0"/>
          <w:divBdr>
            <w:top w:val="none" w:sz="0" w:space="0" w:color="auto"/>
            <w:left w:val="none" w:sz="0" w:space="0" w:color="auto"/>
            <w:bottom w:val="none" w:sz="0" w:space="0" w:color="auto"/>
            <w:right w:val="none" w:sz="0" w:space="0" w:color="auto"/>
          </w:divBdr>
        </w:div>
        <w:div w:id="1806122326">
          <w:marLeft w:val="0"/>
          <w:marRight w:val="0"/>
          <w:marTop w:val="0"/>
          <w:marBottom w:val="0"/>
          <w:divBdr>
            <w:top w:val="none" w:sz="0" w:space="0" w:color="auto"/>
            <w:left w:val="none" w:sz="0" w:space="0" w:color="auto"/>
            <w:bottom w:val="none" w:sz="0" w:space="0" w:color="auto"/>
            <w:right w:val="none" w:sz="0" w:space="0" w:color="auto"/>
          </w:divBdr>
        </w:div>
        <w:div w:id="671177492">
          <w:marLeft w:val="0"/>
          <w:marRight w:val="0"/>
          <w:marTop w:val="0"/>
          <w:marBottom w:val="0"/>
          <w:divBdr>
            <w:top w:val="none" w:sz="0" w:space="0" w:color="auto"/>
            <w:left w:val="none" w:sz="0" w:space="0" w:color="auto"/>
            <w:bottom w:val="none" w:sz="0" w:space="0" w:color="auto"/>
            <w:right w:val="none" w:sz="0" w:space="0" w:color="auto"/>
          </w:divBdr>
        </w:div>
      </w:divsChild>
    </w:div>
    <w:div w:id="1140221125">
      <w:bodyDiv w:val="1"/>
      <w:marLeft w:val="0"/>
      <w:marRight w:val="0"/>
      <w:marTop w:val="0"/>
      <w:marBottom w:val="0"/>
      <w:divBdr>
        <w:top w:val="none" w:sz="0" w:space="0" w:color="auto"/>
        <w:left w:val="none" w:sz="0" w:space="0" w:color="auto"/>
        <w:bottom w:val="none" w:sz="0" w:space="0" w:color="auto"/>
        <w:right w:val="none" w:sz="0" w:space="0" w:color="auto"/>
      </w:divBdr>
    </w:div>
    <w:div w:id="1140535622">
      <w:bodyDiv w:val="1"/>
      <w:marLeft w:val="0"/>
      <w:marRight w:val="0"/>
      <w:marTop w:val="0"/>
      <w:marBottom w:val="0"/>
      <w:divBdr>
        <w:top w:val="none" w:sz="0" w:space="0" w:color="auto"/>
        <w:left w:val="none" w:sz="0" w:space="0" w:color="auto"/>
        <w:bottom w:val="none" w:sz="0" w:space="0" w:color="auto"/>
        <w:right w:val="none" w:sz="0" w:space="0" w:color="auto"/>
      </w:divBdr>
    </w:div>
    <w:div w:id="1150437808">
      <w:bodyDiv w:val="1"/>
      <w:marLeft w:val="0"/>
      <w:marRight w:val="0"/>
      <w:marTop w:val="0"/>
      <w:marBottom w:val="0"/>
      <w:divBdr>
        <w:top w:val="none" w:sz="0" w:space="0" w:color="auto"/>
        <w:left w:val="none" w:sz="0" w:space="0" w:color="auto"/>
        <w:bottom w:val="none" w:sz="0" w:space="0" w:color="auto"/>
        <w:right w:val="none" w:sz="0" w:space="0" w:color="auto"/>
      </w:divBdr>
    </w:div>
    <w:div w:id="1151480816">
      <w:bodyDiv w:val="1"/>
      <w:marLeft w:val="0"/>
      <w:marRight w:val="0"/>
      <w:marTop w:val="0"/>
      <w:marBottom w:val="0"/>
      <w:divBdr>
        <w:top w:val="none" w:sz="0" w:space="0" w:color="auto"/>
        <w:left w:val="none" w:sz="0" w:space="0" w:color="auto"/>
        <w:bottom w:val="none" w:sz="0" w:space="0" w:color="auto"/>
        <w:right w:val="none" w:sz="0" w:space="0" w:color="auto"/>
      </w:divBdr>
    </w:div>
    <w:div w:id="1172255714">
      <w:bodyDiv w:val="1"/>
      <w:marLeft w:val="0"/>
      <w:marRight w:val="0"/>
      <w:marTop w:val="0"/>
      <w:marBottom w:val="0"/>
      <w:divBdr>
        <w:top w:val="none" w:sz="0" w:space="0" w:color="auto"/>
        <w:left w:val="none" w:sz="0" w:space="0" w:color="auto"/>
        <w:bottom w:val="none" w:sz="0" w:space="0" w:color="auto"/>
        <w:right w:val="none" w:sz="0" w:space="0" w:color="auto"/>
      </w:divBdr>
      <w:divsChild>
        <w:div w:id="1324508869">
          <w:marLeft w:val="-720"/>
          <w:marRight w:val="0"/>
          <w:marTop w:val="0"/>
          <w:marBottom w:val="0"/>
          <w:divBdr>
            <w:top w:val="none" w:sz="0" w:space="0" w:color="auto"/>
            <w:left w:val="none" w:sz="0" w:space="0" w:color="auto"/>
            <w:bottom w:val="none" w:sz="0" w:space="0" w:color="auto"/>
            <w:right w:val="none" w:sz="0" w:space="0" w:color="auto"/>
          </w:divBdr>
        </w:div>
      </w:divsChild>
    </w:div>
    <w:div w:id="1175075075">
      <w:bodyDiv w:val="1"/>
      <w:marLeft w:val="0"/>
      <w:marRight w:val="0"/>
      <w:marTop w:val="0"/>
      <w:marBottom w:val="0"/>
      <w:divBdr>
        <w:top w:val="none" w:sz="0" w:space="0" w:color="auto"/>
        <w:left w:val="none" w:sz="0" w:space="0" w:color="auto"/>
        <w:bottom w:val="none" w:sz="0" w:space="0" w:color="auto"/>
        <w:right w:val="none" w:sz="0" w:space="0" w:color="auto"/>
      </w:divBdr>
    </w:div>
    <w:div w:id="1179124443">
      <w:bodyDiv w:val="1"/>
      <w:marLeft w:val="0"/>
      <w:marRight w:val="0"/>
      <w:marTop w:val="0"/>
      <w:marBottom w:val="0"/>
      <w:divBdr>
        <w:top w:val="none" w:sz="0" w:space="0" w:color="auto"/>
        <w:left w:val="none" w:sz="0" w:space="0" w:color="auto"/>
        <w:bottom w:val="none" w:sz="0" w:space="0" w:color="auto"/>
        <w:right w:val="none" w:sz="0" w:space="0" w:color="auto"/>
      </w:divBdr>
    </w:div>
    <w:div w:id="1180047129">
      <w:bodyDiv w:val="1"/>
      <w:marLeft w:val="0"/>
      <w:marRight w:val="0"/>
      <w:marTop w:val="0"/>
      <w:marBottom w:val="0"/>
      <w:divBdr>
        <w:top w:val="none" w:sz="0" w:space="0" w:color="auto"/>
        <w:left w:val="none" w:sz="0" w:space="0" w:color="auto"/>
        <w:bottom w:val="none" w:sz="0" w:space="0" w:color="auto"/>
        <w:right w:val="none" w:sz="0" w:space="0" w:color="auto"/>
      </w:divBdr>
    </w:div>
    <w:div w:id="1182163594">
      <w:bodyDiv w:val="1"/>
      <w:marLeft w:val="0"/>
      <w:marRight w:val="0"/>
      <w:marTop w:val="0"/>
      <w:marBottom w:val="0"/>
      <w:divBdr>
        <w:top w:val="none" w:sz="0" w:space="0" w:color="auto"/>
        <w:left w:val="none" w:sz="0" w:space="0" w:color="auto"/>
        <w:bottom w:val="none" w:sz="0" w:space="0" w:color="auto"/>
        <w:right w:val="none" w:sz="0" w:space="0" w:color="auto"/>
      </w:divBdr>
    </w:div>
    <w:div w:id="1193106532">
      <w:bodyDiv w:val="1"/>
      <w:marLeft w:val="0"/>
      <w:marRight w:val="0"/>
      <w:marTop w:val="0"/>
      <w:marBottom w:val="0"/>
      <w:divBdr>
        <w:top w:val="none" w:sz="0" w:space="0" w:color="auto"/>
        <w:left w:val="none" w:sz="0" w:space="0" w:color="auto"/>
        <w:bottom w:val="none" w:sz="0" w:space="0" w:color="auto"/>
        <w:right w:val="none" w:sz="0" w:space="0" w:color="auto"/>
      </w:divBdr>
      <w:divsChild>
        <w:div w:id="917635170">
          <w:marLeft w:val="-720"/>
          <w:marRight w:val="0"/>
          <w:marTop w:val="0"/>
          <w:marBottom w:val="0"/>
          <w:divBdr>
            <w:top w:val="none" w:sz="0" w:space="0" w:color="auto"/>
            <w:left w:val="none" w:sz="0" w:space="0" w:color="auto"/>
            <w:bottom w:val="none" w:sz="0" w:space="0" w:color="auto"/>
            <w:right w:val="none" w:sz="0" w:space="0" w:color="auto"/>
          </w:divBdr>
        </w:div>
      </w:divsChild>
    </w:div>
    <w:div w:id="1197154200">
      <w:bodyDiv w:val="1"/>
      <w:marLeft w:val="0"/>
      <w:marRight w:val="0"/>
      <w:marTop w:val="0"/>
      <w:marBottom w:val="0"/>
      <w:divBdr>
        <w:top w:val="none" w:sz="0" w:space="0" w:color="auto"/>
        <w:left w:val="none" w:sz="0" w:space="0" w:color="auto"/>
        <w:bottom w:val="none" w:sz="0" w:space="0" w:color="auto"/>
        <w:right w:val="none" w:sz="0" w:space="0" w:color="auto"/>
      </w:divBdr>
    </w:div>
    <w:div w:id="1203399161">
      <w:bodyDiv w:val="1"/>
      <w:marLeft w:val="0"/>
      <w:marRight w:val="0"/>
      <w:marTop w:val="0"/>
      <w:marBottom w:val="0"/>
      <w:divBdr>
        <w:top w:val="none" w:sz="0" w:space="0" w:color="auto"/>
        <w:left w:val="none" w:sz="0" w:space="0" w:color="auto"/>
        <w:bottom w:val="none" w:sz="0" w:space="0" w:color="auto"/>
        <w:right w:val="none" w:sz="0" w:space="0" w:color="auto"/>
      </w:divBdr>
    </w:div>
    <w:div w:id="1206528183">
      <w:bodyDiv w:val="1"/>
      <w:marLeft w:val="0"/>
      <w:marRight w:val="0"/>
      <w:marTop w:val="0"/>
      <w:marBottom w:val="0"/>
      <w:divBdr>
        <w:top w:val="none" w:sz="0" w:space="0" w:color="auto"/>
        <w:left w:val="none" w:sz="0" w:space="0" w:color="auto"/>
        <w:bottom w:val="none" w:sz="0" w:space="0" w:color="auto"/>
        <w:right w:val="none" w:sz="0" w:space="0" w:color="auto"/>
      </w:divBdr>
    </w:div>
    <w:div w:id="1240554146">
      <w:bodyDiv w:val="1"/>
      <w:marLeft w:val="0"/>
      <w:marRight w:val="0"/>
      <w:marTop w:val="0"/>
      <w:marBottom w:val="0"/>
      <w:divBdr>
        <w:top w:val="none" w:sz="0" w:space="0" w:color="auto"/>
        <w:left w:val="none" w:sz="0" w:space="0" w:color="auto"/>
        <w:bottom w:val="none" w:sz="0" w:space="0" w:color="auto"/>
        <w:right w:val="none" w:sz="0" w:space="0" w:color="auto"/>
      </w:divBdr>
    </w:div>
    <w:div w:id="1247500615">
      <w:bodyDiv w:val="1"/>
      <w:marLeft w:val="0"/>
      <w:marRight w:val="0"/>
      <w:marTop w:val="0"/>
      <w:marBottom w:val="0"/>
      <w:divBdr>
        <w:top w:val="none" w:sz="0" w:space="0" w:color="auto"/>
        <w:left w:val="none" w:sz="0" w:space="0" w:color="auto"/>
        <w:bottom w:val="none" w:sz="0" w:space="0" w:color="auto"/>
        <w:right w:val="none" w:sz="0" w:space="0" w:color="auto"/>
      </w:divBdr>
    </w:div>
    <w:div w:id="1252198962">
      <w:bodyDiv w:val="1"/>
      <w:marLeft w:val="0"/>
      <w:marRight w:val="0"/>
      <w:marTop w:val="0"/>
      <w:marBottom w:val="0"/>
      <w:divBdr>
        <w:top w:val="none" w:sz="0" w:space="0" w:color="auto"/>
        <w:left w:val="none" w:sz="0" w:space="0" w:color="auto"/>
        <w:bottom w:val="none" w:sz="0" w:space="0" w:color="auto"/>
        <w:right w:val="none" w:sz="0" w:space="0" w:color="auto"/>
      </w:divBdr>
    </w:div>
    <w:div w:id="1253465785">
      <w:bodyDiv w:val="1"/>
      <w:marLeft w:val="0"/>
      <w:marRight w:val="0"/>
      <w:marTop w:val="0"/>
      <w:marBottom w:val="0"/>
      <w:divBdr>
        <w:top w:val="none" w:sz="0" w:space="0" w:color="auto"/>
        <w:left w:val="none" w:sz="0" w:space="0" w:color="auto"/>
        <w:bottom w:val="none" w:sz="0" w:space="0" w:color="auto"/>
        <w:right w:val="none" w:sz="0" w:space="0" w:color="auto"/>
      </w:divBdr>
    </w:div>
    <w:div w:id="1253587533">
      <w:bodyDiv w:val="1"/>
      <w:marLeft w:val="0"/>
      <w:marRight w:val="0"/>
      <w:marTop w:val="0"/>
      <w:marBottom w:val="0"/>
      <w:divBdr>
        <w:top w:val="none" w:sz="0" w:space="0" w:color="auto"/>
        <w:left w:val="none" w:sz="0" w:space="0" w:color="auto"/>
        <w:bottom w:val="none" w:sz="0" w:space="0" w:color="auto"/>
        <w:right w:val="none" w:sz="0" w:space="0" w:color="auto"/>
      </w:divBdr>
    </w:div>
    <w:div w:id="1269041030">
      <w:bodyDiv w:val="1"/>
      <w:marLeft w:val="0"/>
      <w:marRight w:val="0"/>
      <w:marTop w:val="0"/>
      <w:marBottom w:val="0"/>
      <w:divBdr>
        <w:top w:val="none" w:sz="0" w:space="0" w:color="auto"/>
        <w:left w:val="none" w:sz="0" w:space="0" w:color="auto"/>
        <w:bottom w:val="none" w:sz="0" w:space="0" w:color="auto"/>
        <w:right w:val="none" w:sz="0" w:space="0" w:color="auto"/>
      </w:divBdr>
      <w:divsChild>
        <w:div w:id="1447583329">
          <w:marLeft w:val="-720"/>
          <w:marRight w:val="0"/>
          <w:marTop w:val="0"/>
          <w:marBottom w:val="0"/>
          <w:divBdr>
            <w:top w:val="none" w:sz="0" w:space="0" w:color="auto"/>
            <w:left w:val="none" w:sz="0" w:space="0" w:color="auto"/>
            <w:bottom w:val="none" w:sz="0" w:space="0" w:color="auto"/>
            <w:right w:val="none" w:sz="0" w:space="0" w:color="auto"/>
          </w:divBdr>
        </w:div>
      </w:divsChild>
    </w:div>
    <w:div w:id="1271475040">
      <w:bodyDiv w:val="1"/>
      <w:marLeft w:val="0"/>
      <w:marRight w:val="0"/>
      <w:marTop w:val="0"/>
      <w:marBottom w:val="0"/>
      <w:divBdr>
        <w:top w:val="none" w:sz="0" w:space="0" w:color="auto"/>
        <w:left w:val="none" w:sz="0" w:space="0" w:color="auto"/>
        <w:bottom w:val="none" w:sz="0" w:space="0" w:color="auto"/>
        <w:right w:val="none" w:sz="0" w:space="0" w:color="auto"/>
      </w:divBdr>
    </w:div>
    <w:div w:id="1274554100">
      <w:bodyDiv w:val="1"/>
      <w:marLeft w:val="0"/>
      <w:marRight w:val="0"/>
      <w:marTop w:val="0"/>
      <w:marBottom w:val="0"/>
      <w:divBdr>
        <w:top w:val="none" w:sz="0" w:space="0" w:color="auto"/>
        <w:left w:val="none" w:sz="0" w:space="0" w:color="auto"/>
        <w:bottom w:val="none" w:sz="0" w:space="0" w:color="auto"/>
        <w:right w:val="none" w:sz="0" w:space="0" w:color="auto"/>
      </w:divBdr>
    </w:div>
    <w:div w:id="1290935036">
      <w:bodyDiv w:val="1"/>
      <w:marLeft w:val="0"/>
      <w:marRight w:val="0"/>
      <w:marTop w:val="0"/>
      <w:marBottom w:val="0"/>
      <w:divBdr>
        <w:top w:val="none" w:sz="0" w:space="0" w:color="auto"/>
        <w:left w:val="none" w:sz="0" w:space="0" w:color="auto"/>
        <w:bottom w:val="none" w:sz="0" w:space="0" w:color="auto"/>
        <w:right w:val="none" w:sz="0" w:space="0" w:color="auto"/>
      </w:divBdr>
      <w:divsChild>
        <w:div w:id="1672834701">
          <w:marLeft w:val="-720"/>
          <w:marRight w:val="0"/>
          <w:marTop w:val="0"/>
          <w:marBottom w:val="0"/>
          <w:divBdr>
            <w:top w:val="none" w:sz="0" w:space="0" w:color="auto"/>
            <w:left w:val="none" w:sz="0" w:space="0" w:color="auto"/>
            <w:bottom w:val="none" w:sz="0" w:space="0" w:color="auto"/>
            <w:right w:val="none" w:sz="0" w:space="0" w:color="auto"/>
          </w:divBdr>
        </w:div>
      </w:divsChild>
    </w:div>
    <w:div w:id="1311904877">
      <w:bodyDiv w:val="1"/>
      <w:marLeft w:val="0"/>
      <w:marRight w:val="0"/>
      <w:marTop w:val="0"/>
      <w:marBottom w:val="0"/>
      <w:divBdr>
        <w:top w:val="none" w:sz="0" w:space="0" w:color="auto"/>
        <w:left w:val="none" w:sz="0" w:space="0" w:color="auto"/>
        <w:bottom w:val="none" w:sz="0" w:space="0" w:color="auto"/>
        <w:right w:val="none" w:sz="0" w:space="0" w:color="auto"/>
      </w:divBdr>
    </w:div>
    <w:div w:id="1313099547">
      <w:bodyDiv w:val="1"/>
      <w:marLeft w:val="0"/>
      <w:marRight w:val="0"/>
      <w:marTop w:val="0"/>
      <w:marBottom w:val="0"/>
      <w:divBdr>
        <w:top w:val="none" w:sz="0" w:space="0" w:color="auto"/>
        <w:left w:val="none" w:sz="0" w:space="0" w:color="auto"/>
        <w:bottom w:val="none" w:sz="0" w:space="0" w:color="auto"/>
        <w:right w:val="none" w:sz="0" w:space="0" w:color="auto"/>
      </w:divBdr>
    </w:div>
    <w:div w:id="1314993854">
      <w:bodyDiv w:val="1"/>
      <w:marLeft w:val="0"/>
      <w:marRight w:val="0"/>
      <w:marTop w:val="0"/>
      <w:marBottom w:val="0"/>
      <w:divBdr>
        <w:top w:val="none" w:sz="0" w:space="0" w:color="auto"/>
        <w:left w:val="none" w:sz="0" w:space="0" w:color="auto"/>
        <w:bottom w:val="none" w:sz="0" w:space="0" w:color="auto"/>
        <w:right w:val="none" w:sz="0" w:space="0" w:color="auto"/>
      </w:divBdr>
    </w:div>
    <w:div w:id="1317563650">
      <w:bodyDiv w:val="1"/>
      <w:marLeft w:val="0"/>
      <w:marRight w:val="0"/>
      <w:marTop w:val="0"/>
      <w:marBottom w:val="0"/>
      <w:divBdr>
        <w:top w:val="none" w:sz="0" w:space="0" w:color="auto"/>
        <w:left w:val="none" w:sz="0" w:space="0" w:color="auto"/>
        <w:bottom w:val="none" w:sz="0" w:space="0" w:color="auto"/>
        <w:right w:val="none" w:sz="0" w:space="0" w:color="auto"/>
      </w:divBdr>
    </w:div>
    <w:div w:id="1324702867">
      <w:bodyDiv w:val="1"/>
      <w:marLeft w:val="0"/>
      <w:marRight w:val="0"/>
      <w:marTop w:val="0"/>
      <w:marBottom w:val="0"/>
      <w:divBdr>
        <w:top w:val="none" w:sz="0" w:space="0" w:color="auto"/>
        <w:left w:val="none" w:sz="0" w:space="0" w:color="auto"/>
        <w:bottom w:val="none" w:sz="0" w:space="0" w:color="auto"/>
        <w:right w:val="none" w:sz="0" w:space="0" w:color="auto"/>
      </w:divBdr>
    </w:div>
    <w:div w:id="1336690561">
      <w:bodyDiv w:val="1"/>
      <w:marLeft w:val="0"/>
      <w:marRight w:val="0"/>
      <w:marTop w:val="0"/>
      <w:marBottom w:val="0"/>
      <w:divBdr>
        <w:top w:val="none" w:sz="0" w:space="0" w:color="auto"/>
        <w:left w:val="none" w:sz="0" w:space="0" w:color="auto"/>
        <w:bottom w:val="none" w:sz="0" w:space="0" w:color="auto"/>
        <w:right w:val="none" w:sz="0" w:space="0" w:color="auto"/>
      </w:divBdr>
    </w:div>
    <w:div w:id="1339116176">
      <w:bodyDiv w:val="1"/>
      <w:marLeft w:val="0"/>
      <w:marRight w:val="0"/>
      <w:marTop w:val="0"/>
      <w:marBottom w:val="0"/>
      <w:divBdr>
        <w:top w:val="none" w:sz="0" w:space="0" w:color="auto"/>
        <w:left w:val="none" w:sz="0" w:space="0" w:color="auto"/>
        <w:bottom w:val="none" w:sz="0" w:space="0" w:color="auto"/>
        <w:right w:val="none" w:sz="0" w:space="0" w:color="auto"/>
      </w:divBdr>
    </w:div>
    <w:div w:id="1348487347">
      <w:bodyDiv w:val="1"/>
      <w:marLeft w:val="0"/>
      <w:marRight w:val="0"/>
      <w:marTop w:val="0"/>
      <w:marBottom w:val="0"/>
      <w:divBdr>
        <w:top w:val="none" w:sz="0" w:space="0" w:color="auto"/>
        <w:left w:val="none" w:sz="0" w:space="0" w:color="auto"/>
        <w:bottom w:val="none" w:sz="0" w:space="0" w:color="auto"/>
        <w:right w:val="none" w:sz="0" w:space="0" w:color="auto"/>
      </w:divBdr>
    </w:div>
    <w:div w:id="1355688739">
      <w:bodyDiv w:val="1"/>
      <w:marLeft w:val="0"/>
      <w:marRight w:val="0"/>
      <w:marTop w:val="0"/>
      <w:marBottom w:val="0"/>
      <w:divBdr>
        <w:top w:val="none" w:sz="0" w:space="0" w:color="auto"/>
        <w:left w:val="none" w:sz="0" w:space="0" w:color="auto"/>
        <w:bottom w:val="none" w:sz="0" w:space="0" w:color="auto"/>
        <w:right w:val="none" w:sz="0" w:space="0" w:color="auto"/>
      </w:divBdr>
    </w:div>
    <w:div w:id="1368028296">
      <w:bodyDiv w:val="1"/>
      <w:marLeft w:val="0"/>
      <w:marRight w:val="0"/>
      <w:marTop w:val="0"/>
      <w:marBottom w:val="0"/>
      <w:divBdr>
        <w:top w:val="none" w:sz="0" w:space="0" w:color="auto"/>
        <w:left w:val="none" w:sz="0" w:space="0" w:color="auto"/>
        <w:bottom w:val="none" w:sz="0" w:space="0" w:color="auto"/>
        <w:right w:val="none" w:sz="0" w:space="0" w:color="auto"/>
      </w:divBdr>
    </w:div>
    <w:div w:id="1368678004">
      <w:bodyDiv w:val="1"/>
      <w:marLeft w:val="0"/>
      <w:marRight w:val="0"/>
      <w:marTop w:val="0"/>
      <w:marBottom w:val="0"/>
      <w:divBdr>
        <w:top w:val="none" w:sz="0" w:space="0" w:color="auto"/>
        <w:left w:val="none" w:sz="0" w:space="0" w:color="auto"/>
        <w:bottom w:val="none" w:sz="0" w:space="0" w:color="auto"/>
        <w:right w:val="none" w:sz="0" w:space="0" w:color="auto"/>
      </w:divBdr>
    </w:div>
    <w:div w:id="1370573199">
      <w:bodyDiv w:val="1"/>
      <w:marLeft w:val="0"/>
      <w:marRight w:val="0"/>
      <w:marTop w:val="0"/>
      <w:marBottom w:val="0"/>
      <w:divBdr>
        <w:top w:val="none" w:sz="0" w:space="0" w:color="auto"/>
        <w:left w:val="none" w:sz="0" w:space="0" w:color="auto"/>
        <w:bottom w:val="none" w:sz="0" w:space="0" w:color="auto"/>
        <w:right w:val="none" w:sz="0" w:space="0" w:color="auto"/>
      </w:divBdr>
    </w:div>
    <w:div w:id="1375736606">
      <w:bodyDiv w:val="1"/>
      <w:marLeft w:val="0"/>
      <w:marRight w:val="0"/>
      <w:marTop w:val="0"/>
      <w:marBottom w:val="0"/>
      <w:divBdr>
        <w:top w:val="none" w:sz="0" w:space="0" w:color="auto"/>
        <w:left w:val="none" w:sz="0" w:space="0" w:color="auto"/>
        <w:bottom w:val="none" w:sz="0" w:space="0" w:color="auto"/>
        <w:right w:val="none" w:sz="0" w:space="0" w:color="auto"/>
      </w:divBdr>
    </w:div>
    <w:div w:id="1384789054">
      <w:bodyDiv w:val="1"/>
      <w:marLeft w:val="0"/>
      <w:marRight w:val="0"/>
      <w:marTop w:val="0"/>
      <w:marBottom w:val="0"/>
      <w:divBdr>
        <w:top w:val="none" w:sz="0" w:space="0" w:color="auto"/>
        <w:left w:val="none" w:sz="0" w:space="0" w:color="auto"/>
        <w:bottom w:val="none" w:sz="0" w:space="0" w:color="auto"/>
        <w:right w:val="none" w:sz="0" w:space="0" w:color="auto"/>
      </w:divBdr>
    </w:div>
    <w:div w:id="1401637378">
      <w:bodyDiv w:val="1"/>
      <w:marLeft w:val="0"/>
      <w:marRight w:val="0"/>
      <w:marTop w:val="0"/>
      <w:marBottom w:val="0"/>
      <w:divBdr>
        <w:top w:val="none" w:sz="0" w:space="0" w:color="auto"/>
        <w:left w:val="none" w:sz="0" w:space="0" w:color="auto"/>
        <w:bottom w:val="none" w:sz="0" w:space="0" w:color="auto"/>
        <w:right w:val="none" w:sz="0" w:space="0" w:color="auto"/>
      </w:divBdr>
    </w:div>
    <w:div w:id="1402288804">
      <w:bodyDiv w:val="1"/>
      <w:marLeft w:val="0"/>
      <w:marRight w:val="0"/>
      <w:marTop w:val="0"/>
      <w:marBottom w:val="0"/>
      <w:divBdr>
        <w:top w:val="none" w:sz="0" w:space="0" w:color="auto"/>
        <w:left w:val="none" w:sz="0" w:space="0" w:color="auto"/>
        <w:bottom w:val="none" w:sz="0" w:space="0" w:color="auto"/>
        <w:right w:val="none" w:sz="0" w:space="0" w:color="auto"/>
      </w:divBdr>
    </w:div>
    <w:div w:id="1404058888">
      <w:bodyDiv w:val="1"/>
      <w:marLeft w:val="0"/>
      <w:marRight w:val="0"/>
      <w:marTop w:val="0"/>
      <w:marBottom w:val="0"/>
      <w:divBdr>
        <w:top w:val="none" w:sz="0" w:space="0" w:color="auto"/>
        <w:left w:val="none" w:sz="0" w:space="0" w:color="auto"/>
        <w:bottom w:val="none" w:sz="0" w:space="0" w:color="auto"/>
        <w:right w:val="none" w:sz="0" w:space="0" w:color="auto"/>
      </w:divBdr>
    </w:div>
    <w:div w:id="1404177159">
      <w:bodyDiv w:val="1"/>
      <w:marLeft w:val="0"/>
      <w:marRight w:val="0"/>
      <w:marTop w:val="0"/>
      <w:marBottom w:val="0"/>
      <w:divBdr>
        <w:top w:val="none" w:sz="0" w:space="0" w:color="auto"/>
        <w:left w:val="none" w:sz="0" w:space="0" w:color="auto"/>
        <w:bottom w:val="none" w:sz="0" w:space="0" w:color="auto"/>
        <w:right w:val="none" w:sz="0" w:space="0" w:color="auto"/>
      </w:divBdr>
    </w:div>
    <w:div w:id="1419407823">
      <w:bodyDiv w:val="1"/>
      <w:marLeft w:val="0"/>
      <w:marRight w:val="0"/>
      <w:marTop w:val="0"/>
      <w:marBottom w:val="0"/>
      <w:divBdr>
        <w:top w:val="none" w:sz="0" w:space="0" w:color="auto"/>
        <w:left w:val="none" w:sz="0" w:space="0" w:color="auto"/>
        <w:bottom w:val="none" w:sz="0" w:space="0" w:color="auto"/>
        <w:right w:val="none" w:sz="0" w:space="0" w:color="auto"/>
      </w:divBdr>
      <w:divsChild>
        <w:div w:id="141427998">
          <w:marLeft w:val="-720"/>
          <w:marRight w:val="0"/>
          <w:marTop w:val="0"/>
          <w:marBottom w:val="0"/>
          <w:divBdr>
            <w:top w:val="none" w:sz="0" w:space="0" w:color="auto"/>
            <w:left w:val="none" w:sz="0" w:space="0" w:color="auto"/>
            <w:bottom w:val="none" w:sz="0" w:space="0" w:color="auto"/>
            <w:right w:val="none" w:sz="0" w:space="0" w:color="auto"/>
          </w:divBdr>
        </w:div>
      </w:divsChild>
    </w:div>
    <w:div w:id="1419987682">
      <w:bodyDiv w:val="1"/>
      <w:marLeft w:val="0"/>
      <w:marRight w:val="0"/>
      <w:marTop w:val="0"/>
      <w:marBottom w:val="0"/>
      <w:divBdr>
        <w:top w:val="none" w:sz="0" w:space="0" w:color="auto"/>
        <w:left w:val="none" w:sz="0" w:space="0" w:color="auto"/>
        <w:bottom w:val="none" w:sz="0" w:space="0" w:color="auto"/>
        <w:right w:val="none" w:sz="0" w:space="0" w:color="auto"/>
      </w:divBdr>
    </w:div>
    <w:div w:id="1429350050">
      <w:bodyDiv w:val="1"/>
      <w:marLeft w:val="0"/>
      <w:marRight w:val="0"/>
      <w:marTop w:val="0"/>
      <w:marBottom w:val="0"/>
      <w:divBdr>
        <w:top w:val="none" w:sz="0" w:space="0" w:color="auto"/>
        <w:left w:val="none" w:sz="0" w:space="0" w:color="auto"/>
        <w:bottom w:val="none" w:sz="0" w:space="0" w:color="auto"/>
        <w:right w:val="none" w:sz="0" w:space="0" w:color="auto"/>
      </w:divBdr>
    </w:div>
    <w:div w:id="1431857983">
      <w:bodyDiv w:val="1"/>
      <w:marLeft w:val="0"/>
      <w:marRight w:val="0"/>
      <w:marTop w:val="0"/>
      <w:marBottom w:val="0"/>
      <w:divBdr>
        <w:top w:val="none" w:sz="0" w:space="0" w:color="auto"/>
        <w:left w:val="none" w:sz="0" w:space="0" w:color="auto"/>
        <w:bottom w:val="none" w:sz="0" w:space="0" w:color="auto"/>
        <w:right w:val="none" w:sz="0" w:space="0" w:color="auto"/>
      </w:divBdr>
    </w:div>
    <w:div w:id="1432124949">
      <w:bodyDiv w:val="1"/>
      <w:marLeft w:val="0"/>
      <w:marRight w:val="0"/>
      <w:marTop w:val="0"/>
      <w:marBottom w:val="0"/>
      <w:divBdr>
        <w:top w:val="none" w:sz="0" w:space="0" w:color="auto"/>
        <w:left w:val="none" w:sz="0" w:space="0" w:color="auto"/>
        <w:bottom w:val="none" w:sz="0" w:space="0" w:color="auto"/>
        <w:right w:val="none" w:sz="0" w:space="0" w:color="auto"/>
      </w:divBdr>
    </w:div>
    <w:div w:id="1436752333">
      <w:bodyDiv w:val="1"/>
      <w:marLeft w:val="0"/>
      <w:marRight w:val="0"/>
      <w:marTop w:val="0"/>
      <w:marBottom w:val="0"/>
      <w:divBdr>
        <w:top w:val="none" w:sz="0" w:space="0" w:color="auto"/>
        <w:left w:val="none" w:sz="0" w:space="0" w:color="auto"/>
        <w:bottom w:val="none" w:sz="0" w:space="0" w:color="auto"/>
        <w:right w:val="none" w:sz="0" w:space="0" w:color="auto"/>
      </w:divBdr>
    </w:div>
    <w:div w:id="1440180026">
      <w:bodyDiv w:val="1"/>
      <w:marLeft w:val="0"/>
      <w:marRight w:val="0"/>
      <w:marTop w:val="0"/>
      <w:marBottom w:val="0"/>
      <w:divBdr>
        <w:top w:val="none" w:sz="0" w:space="0" w:color="auto"/>
        <w:left w:val="none" w:sz="0" w:space="0" w:color="auto"/>
        <w:bottom w:val="none" w:sz="0" w:space="0" w:color="auto"/>
        <w:right w:val="none" w:sz="0" w:space="0" w:color="auto"/>
      </w:divBdr>
    </w:div>
    <w:div w:id="1443307218">
      <w:bodyDiv w:val="1"/>
      <w:marLeft w:val="0"/>
      <w:marRight w:val="0"/>
      <w:marTop w:val="0"/>
      <w:marBottom w:val="0"/>
      <w:divBdr>
        <w:top w:val="none" w:sz="0" w:space="0" w:color="auto"/>
        <w:left w:val="none" w:sz="0" w:space="0" w:color="auto"/>
        <w:bottom w:val="none" w:sz="0" w:space="0" w:color="auto"/>
        <w:right w:val="none" w:sz="0" w:space="0" w:color="auto"/>
      </w:divBdr>
    </w:div>
    <w:div w:id="1448232755">
      <w:bodyDiv w:val="1"/>
      <w:marLeft w:val="0"/>
      <w:marRight w:val="0"/>
      <w:marTop w:val="0"/>
      <w:marBottom w:val="0"/>
      <w:divBdr>
        <w:top w:val="none" w:sz="0" w:space="0" w:color="auto"/>
        <w:left w:val="none" w:sz="0" w:space="0" w:color="auto"/>
        <w:bottom w:val="none" w:sz="0" w:space="0" w:color="auto"/>
        <w:right w:val="none" w:sz="0" w:space="0" w:color="auto"/>
      </w:divBdr>
      <w:divsChild>
        <w:div w:id="441144531">
          <w:marLeft w:val="-720"/>
          <w:marRight w:val="0"/>
          <w:marTop w:val="0"/>
          <w:marBottom w:val="0"/>
          <w:divBdr>
            <w:top w:val="none" w:sz="0" w:space="0" w:color="auto"/>
            <w:left w:val="none" w:sz="0" w:space="0" w:color="auto"/>
            <w:bottom w:val="none" w:sz="0" w:space="0" w:color="auto"/>
            <w:right w:val="none" w:sz="0" w:space="0" w:color="auto"/>
          </w:divBdr>
        </w:div>
      </w:divsChild>
    </w:div>
    <w:div w:id="1452363849">
      <w:bodyDiv w:val="1"/>
      <w:marLeft w:val="0"/>
      <w:marRight w:val="0"/>
      <w:marTop w:val="0"/>
      <w:marBottom w:val="0"/>
      <w:divBdr>
        <w:top w:val="none" w:sz="0" w:space="0" w:color="auto"/>
        <w:left w:val="none" w:sz="0" w:space="0" w:color="auto"/>
        <w:bottom w:val="none" w:sz="0" w:space="0" w:color="auto"/>
        <w:right w:val="none" w:sz="0" w:space="0" w:color="auto"/>
      </w:divBdr>
    </w:div>
    <w:div w:id="1474179032">
      <w:bodyDiv w:val="1"/>
      <w:marLeft w:val="0"/>
      <w:marRight w:val="0"/>
      <w:marTop w:val="0"/>
      <w:marBottom w:val="0"/>
      <w:divBdr>
        <w:top w:val="none" w:sz="0" w:space="0" w:color="auto"/>
        <w:left w:val="none" w:sz="0" w:space="0" w:color="auto"/>
        <w:bottom w:val="none" w:sz="0" w:space="0" w:color="auto"/>
        <w:right w:val="none" w:sz="0" w:space="0" w:color="auto"/>
      </w:divBdr>
    </w:div>
    <w:div w:id="1487093733">
      <w:bodyDiv w:val="1"/>
      <w:marLeft w:val="0"/>
      <w:marRight w:val="0"/>
      <w:marTop w:val="0"/>
      <w:marBottom w:val="0"/>
      <w:divBdr>
        <w:top w:val="none" w:sz="0" w:space="0" w:color="auto"/>
        <w:left w:val="none" w:sz="0" w:space="0" w:color="auto"/>
        <w:bottom w:val="none" w:sz="0" w:space="0" w:color="auto"/>
        <w:right w:val="none" w:sz="0" w:space="0" w:color="auto"/>
      </w:divBdr>
    </w:div>
    <w:div w:id="1497840694">
      <w:bodyDiv w:val="1"/>
      <w:marLeft w:val="0"/>
      <w:marRight w:val="0"/>
      <w:marTop w:val="0"/>
      <w:marBottom w:val="0"/>
      <w:divBdr>
        <w:top w:val="none" w:sz="0" w:space="0" w:color="auto"/>
        <w:left w:val="none" w:sz="0" w:space="0" w:color="auto"/>
        <w:bottom w:val="none" w:sz="0" w:space="0" w:color="auto"/>
        <w:right w:val="none" w:sz="0" w:space="0" w:color="auto"/>
      </w:divBdr>
    </w:div>
    <w:div w:id="1515261448">
      <w:bodyDiv w:val="1"/>
      <w:marLeft w:val="0"/>
      <w:marRight w:val="0"/>
      <w:marTop w:val="0"/>
      <w:marBottom w:val="0"/>
      <w:divBdr>
        <w:top w:val="none" w:sz="0" w:space="0" w:color="auto"/>
        <w:left w:val="none" w:sz="0" w:space="0" w:color="auto"/>
        <w:bottom w:val="none" w:sz="0" w:space="0" w:color="auto"/>
        <w:right w:val="none" w:sz="0" w:space="0" w:color="auto"/>
      </w:divBdr>
    </w:div>
    <w:div w:id="1518232220">
      <w:bodyDiv w:val="1"/>
      <w:marLeft w:val="0"/>
      <w:marRight w:val="0"/>
      <w:marTop w:val="0"/>
      <w:marBottom w:val="0"/>
      <w:divBdr>
        <w:top w:val="none" w:sz="0" w:space="0" w:color="auto"/>
        <w:left w:val="none" w:sz="0" w:space="0" w:color="auto"/>
        <w:bottom w:val="none" w:sz="0" w:space="0" w:color="auto"/>
        <w:right w:val="none" w:sz="0" w:space="0" w:color="auto"/>
      </w:divBdr>
    </w:div>
    <w:div w:id="1529367249">
      <w:bodyDiv w:val="1"/>
      <w:marLeft w:val="0"/>
      <w:marRight w:val="0"/>
      <w:marTop w:val="0"/>
      <w:marBottom w:val="0"/>
      <w:divBdr>
        <w:top w:val="none" w:sz="0" w:space="0" w:color="auto"/>
        <w:left w:val="none" w:sz="0" w:space="0" w:color="auto"/>
        <w:bottom w:val="none" w:sz="0" w:space="0" w:color="auto"/>
        <w:right w:val="none" w:sz="0" w:space="0" w:color="auto"/>
      </w:divBdr>
    </w:div>
    <w:div w:id="1537428749">
      <w:bodyDiv w:val="1"/>
      <w:marLeft w:val="0"/>
      <w:marRight w:val="0"/>
      <w:marTop w:val="0"/>
      <w:marBottom w:val="0"/>
      <w:divBdr>
        <w:top w:val="none" w:sz="0" w:space="0" w:color="auto"/>
        <w:left w:val="none" w:sz="0" w:space="0" w:color="auto"/>
        <w:bottom w:val="none" w:sz="0" w:space="0" w:color="auto"/>
        <w:right w:val="none" w:sz="0" w:space="0" w:color="auto"/>
      </w:divBdr>
    </w:div>
    <w:div w:id="1539316838">
      <w:bodyDiv w:val="1"/>
      <w:marLeft w:val="0"/>
      <w:marRight w:val="0"/>
      <w:marTop w:val="0"/>
      <w:marBottom w:val="0"/>
      <w:divBdr>
        <w:top w:val="none" w:sz="0" w:space="0" w:color="auto"/>
        <w:left w:val="none" w:sz="0" w:space="0" w:color="auto"/>
        <w:bottom w:val="none" w:sz="0" w:space="0" w:color="auto"/>
        <w:right w:val="none" w:sz="0" w:space="0" w:color="auto"/>
      </w:divBdr>
    </w:div>
    <w:div w:id="1539320389">
      <w:bodyDiv w:val="1"/>
      <w:marLeft w:val="0"/>
      <w:marRight w:val="0"/>
      <w:marTop w:val="0"/>
      <w:marBottom w:val="0"/>
      <w:divBdr>
        <w:top w:val="none" w:sz="0" w:space="0" w:color="auto"/>
        <w:left w:val="none" w:sz="0" w:space="0" w:color="auto"/>
        <w:bottom w:val="none" w:sz="0" w:space="0" w:color="auto"/>
        <w:right w:val="none" w:sz="0" w:space="0" w:color="auto"/>
      </w:divBdr>
    </w:div>
    <w:div w:id="1553694678">
      <w:bodyDiv w:val="1"/>
      <w:marLeft w:val="0"/>
      <w:marRight w:val="0"/>
      <w:marTop w:val="0"/>
      <w:marBottom w:val="0"/>
      <w:divBdr>
        <w:top w:val="none" w:sz="0" w:space="0" w:color="auto"/>
        <w:left w:val="none" w:sz="0" w:space="0" w:color="auto"/>
        <w:bottom w:val="none" w:sz="0" w:space="0" w:color="auto"/>
        <w:right w:val="none" w:sz="0" w:space="0" w:color="auto"/>
      </w:divBdr>
      <w:divsChild>
        <w:div w:id="1548644199">
          <w:marLeft w:val="-720"/>
          <w:marRight w:val="0"/>
          <w:marTop w:val="0"/>
          <w:marBottom w:val="0"/>
          <w:divBdr>
            <w:top w:val="none" w:sz="0" w:space="0" w:color="auto"/>
            <w:left w:val="none" w:sz="0" w:space="0" w:color="auto"/>
            <w:bottom w:val="none" w:sz="0" w:space="0" w:color="auto"/>
            <w:right w:val="none" w:sz="0" w:space="0" w:color="auto"/>
          </w:divBdr>
        </w:div>
      </w:divsChild>
    </w:div>
    <w:div w:id="1555116043">
      <w:bodyDiv w:val="1"/>
      <w:marLeft w:val="0"/>
      <w:marRight w:val="0"/>
      <w:marTop w:val="0"/>
      <w:marBottom w:val="0"/>
      <w:divBdr>
        <w:top w:val="none" w:sz="0" w:space="0" w:color="auto"/>
        <w:left w:val="none" w:sz="0" w:space="0" w:color="auto"/>
        <w:bottom w:val="none" w:sz="0" w:space="0" w:color="auto"/>
        <w:right w:val="none" w:sz="0" w:space="0" w:color="auto"/>
      </w:divBdr>
      <w:divsChild>
        <w:div w:id="522473216">
          <w:marLeft w:val="-720"/>
          <w:marRight w:val="0"/>
          <w:marTop w:val="0"/>
          <w:marBottom w:val="0"/>
          <w:divBdr>
            <w:top w:val="none" w:sz="0" w:space="0" w:color="auto"/>
            <w:left w:val="none" w:sz="0" w:space="0" w:color="auto"/>
            <w:bottom w:val="none" w:sz="0" w:space="0" w:color="auto"/>
            <w:right w:val="none" w:sz="0" w:space="0" w:color="auto"/>
          </w:divBdr>
        </w:div>
      </w:divsChild>
    </w:div>
    <w:div w:id="1558274915">
      <w:bodyDiv w:val="1"/>
      <w:marLeft w:val="0"/>
      <w:marRight w:val="0"/>
      <w:marTop w:val="0"/>
      <w:marBottom w:val="0"/>
      <w:divBdr>
        <w:top w:val="none" w:sz="0" w:space="0" w:color="auto"/>
        <w:left w:val="none" w:sz="0" w:space="0" w:color="auto"/>
        <w:bottom w:val="none" w:sz="0" w:space="0" w:color="auto"/>
        <w:right w:val="none" w:sz="0" w:space="0" w:color="auto"/>
      </w:divBdr>
    </w:div>
    <w:div w:id="1561861345">
      <w:bodyDiv w:val="1"/>
      <w:marLeft w:val="0"/>
      <w:marRight w:val="0"/>
      <w:marTop w:val="0"/>
      <w:marBottom w:val="0"/>
      <w:divBdr>
        <w:top w:val="none" w:sz="0" w:space="0" w:color="auto"/>
        <w:left w:val="none" w:sz="0" w:space="0" w:color="auto"/>
        <w:bottom w:val="none" w:sz="0" w:space="0" w:color="auto"/>
        <w:right w:val="none" w:sz="0" w:space="0" w:color="auto"/>
      </w:divBdr>
    </w:div>
    <w:div w:id="1563828824">
      <w:bodyDiv w:val="1"/>
      <w:marLeft w:val="0"/>
      <w:marRight w:val="0"/>
      <w:marTop w:val="0"/>
      <w:marBottom w:val="0"/>
      <w:divBdr>
        <w:top w:val="none" w:sz="0" w:space="0" w:color="auto"/>
        <w:left w:val="none" w:sz="0" w:space="0" w:color="auto"/>
        <w:bottom w:val="none" w:sz="0" w:space="0" w:color="auto"/>
        <w:right w:val="none" w:sz="0" w:space="0" w:color="auto"/>
      </w:divBdr>
    </w:div>
    <w:div w:id="1566994022">
      <w:bodyDiv w:val="1"/>
      <w:marLeft w:val="0"/>
      <w:marRight w:val="0"/>
      <w:marTop w:val="0"/>
      <w:marBottom w:val="0"/>
      <w:divBdr>
        <w:top w:val="none" w:sz="0" w:space="0" w:color="auto"/>
        <w:left w:val="none" w:sz="0" w:space="0" w:color="auto"/>
        <w:bottom w:val="none" w:sz="0" w:space="0" w:color="auto"/>
        <w:right w:val="none" w:sz="0" w:space="0" w:color="auto"/>
      </w:divBdr>
    </w:div>
    <w:div w:id="1569342160">
      <w:bodyDiv w:val="1"/>
      <w:marLeft w:val="0"/>
      <w:marRight w:val="0"/>
      <w:marTop w:val="0"/>
      <w:marBottom w:val="0"/>
      <w:divBdr>
        <w:top w:val="none" w:sz="0" w:space="0" w:color="auto"/>
        <w:left w:val="none" w:sz="0" w:space="0" w:color="auto"/>
        <w:bottom w:val="none" w:sz="0" w:space="0" w:color="auto"/>
        <w:right w:val="none" w:sz="0" w:space="0" w:color="auto"/>
      </w:divBdr>
      <w:divsChild>
        <w:div w:id="1842426095">
          <w:marLeft w:val="-720"/>
          <w:marRight w:val="0"/>
          <w:marTop w:val="0"/>
          <w:marBottom w:val="0"/>
          <w:divBdr>
            <w:top w:val="none" w:sz="0" w:space="0" w:color="auto"/>
            <w:left w:val="none" w:sz="0" w:space="0" w:color="auto"/>
            <w:bottom w:val="none" w:sz="0" w:space="0" w:color="auto"/>
            <w:right w:val="none" w:sz="0" w:space="0" w:color="auto"/>
          </w:divBdr>
        </w:div>
      </w:divsChild>
    </w:div>
    <w:div w:id="1569416445">
      <w:bodyDiv w:val="1"/>
      <w:marLeft w:val="0"/>
      <w:marRight w:val="0"/>
      <w:marTop w:val="0"/>
      <w:marBottom w:val="0"/>
      <w:divBdr>
        <w:top w:val="none" w:sz="0" w:space="0" w:color="auto"/>
        <w:left w:val="none" w:sz="0" w:space="0" w:color="auto"/>
        <w:bottom w:val="none" w:sz="0" w:space="0" w:color="auto"/>
        <w:right w:val="none" w:sz="0" w:space="0" w:color="auto"/>
      </w:divBdr>
    </w:div>
    <w:div w:id="1572278448">
      <w:bodyDiv w:val="1"/>
      <w:marLeft w:val="0"/>
      <w:marRight w:val="0"/>
      <w:marTop w:val="0"/>
      <w:marBottom w:val="0"/>
      <w:divBdr>
        <w:top w:val="none" w:sz="0" w:space="0" w:color="auto"/>
        <w:left w:val="none" w:sz="0" w:space="0" w:color="auto"/>
        <w:bottom w:val="none" w:sz="0" w:space="0" w:color="auto"/>
        <w:right w:val="none" w:sz="0" w:space="0" w:color="auto"/>
      </w:divBdr>
      <w:divsChild>
        <w:div w:id="1520661164">
          <w:marLeft w:val="-720"/>
          <w:marRight w:val="0"/>
          <w:marTop w:val="0"/>
          <w:marBottom w:val="0"/>
          <w:divBdr>
            <w:top w:val="none" w:sz="0" w:space="0" w:color="auto"/>
            <w:left w:val="none" w:sz="0" w:space="0" w:color="auto"/>
            <w:bottom w:val="none" w:sz="0" w:space="0" w:color="auto"/>
            <w:right w:val="none" w:sz="0" w:space="0" w:color="auto"/>
          </w:divBdr>
        </w:div>
      </w:divsChild>
    </w:div>
    <w:div w:id="1575047581">
      <w:bodyDiv w:val="1"/>
      <w:marLeft w:val="0"/>
      <w:marRight w:val="0"/>
      <w:marTop w:val="0"/>
      <w:marBottom w:val="0"/>
      <w:divBdr>
        <w:top w:val="none" w:sz="0" w:space="0" w:color="auto"/>
        <w:left w:val="none" w:sz="0" w:space="0" w:color="auto"/>
        <w:bottom w:val="none" w:sz="0" w:space="0" w:color="auto"/>
        <w:right w:val="none" w:sz="0" w:space="0" w:color="auto"/>
      </w:divBdr>
      <w:divsChild>
        <w:div w:id="1355228976">
          <w:marLeft w:val="-720"/>
          <w:marRight w:val="0"/>
          <w:marTop w:val="0"/>
          <w:marBottom w:val="0"/>
          <w:divBdr>
            <w:top w:val="none" w:sz="0" w:space="0" w:color="auto"/>
            <w:left w:val="none" w:sz="0" w:space="0" w:color="auto"/>
            <w:bottom w:val="none" w:sz="0" w:space="0" w:color="auto"/>
            <w:right w:val="none" w:sz="0" w:space="0" w:color="auto"/>
          </w:divBdr>
        </w:div>
      </w:divsChild>
    </w:div>
    <w:div w:id="1576092130">
      <w:bodyDiv w:val="1"/>
      <w:marLeft w:val="0"/>
      <w:marRight w:val="0"/>
      <w:marTop w:val="0"/>
      <w:marBottom w:val="0"/>
      <w:divBdr>
        <w:top w:val="none" w:sz="0" w:space="0" w:color="auto"/>
        <w:left w:val="none" w:sz="0" w:space="0" w:color="auto"/>
        <w:bottom w:val="none" w:sz="0" w:space="0" w:color="auto"/>
        <w:right w:val="none" w:sz="0" w:space="0" w:color="auto"/>
      </w:divBdr>
    </w:div>
    <w:div w:id="1579440518">
      <w:bodyDiv w:val="1"/>
      <w:marLeft w:val="0"/>
      <w:marRight w:val="0"/>
      <w:marTop w:val="0"/>
      <w:marBottom w:val="0"/>
      <w:divBdr>
        <w:top w:val="none" w:sz="0" w:space="0" w:color="auto"/>
        <w:left w:val="none" w:sz="0" w:space="0" w:color="auto"/>
        <w:bottom w:val="none" w:sz="0" w:space="0" w:color="auto"/>
        <w:right w:val="none" w:sz="0" w:space="0" w:color="auto"/>
      </w:divBdr>
    </w:div>
    <w:div w:id="1593199631">
      <w:bodyDiv w:val="1"/>
      <w:marLeft w:val="0"/>
      <w:marRight w:val="0"/>
      <w:marTop w:val="0"/>
      <w:marBottom w:val="0"/>
      <w:divBdr>
        <w:top w:val="none" w:sz="0" w:space="0" w:color="auto"/>
        <w:left w:val="none" w:sz="0" w:space="0" w:color="auto"/>
        <w:bottom w:val="none" w:sz="0" w:space="0" w:color="auto"/>
        <w:right w:val="none" w:sz="0" w:space="0" w:color="auto"/>
      </w:divBdr>
    </w:div>
    <w:div w:id="1595628632">
      <w:bodyDiv w:val="1"/>
      <w:marLeft w:val="0"/>
      <w:marRight w:val="0"/>
      <w:marTop w:val="0"/>
      <w:marBottom w:val="0"/>
      <w:divBdr>
        <w:top w:val="none" w:sz="0" w:space="0" w:color="auto"/>
        <w:left w:val="none" w:sz="0" w:space="0" w:color="auto"/>
        <w:bottom w:val="none" w:sz="0" w:space="0" w:color="auto"/>
        <w:right w:val="none" w:sz="0" w:space="0" w:color="auto"/>
      </w:divBdr>
    </w:div>
    <w:div w:id="1595670642">
      <w:bodyDiv w:val="1"/>
      <w:marLeft w:val="0"/>
      <w:marRight w:val="0"/>
      <w:marTop w:val="0"/>
      <w:marBottom w:val="0"/>
      <w:divBdr>
        <w:top w:val="none" w:sz="0" w:space="0" w:color="auto"/>
        <w:left w:val="none" w:sz="0" w:space="0" w:color="auto"/>
        <w:bottom w:val="none" w:sz="0" w:space="0" w:color="auto"/>
        <w:right w:val="none" w:sz="0" w:space="0" w:color="auto"/>
      </w:divBdr>
    </w:div>
    <w:div w:id="1597901278">
      <w:bodyDiv w:val="1"/>
      <w:marLeft w:val="0"/>
      <w:marRight w:val="0"/>
      <w:marTop w:val="0"/>
      <w:marBottom w:val="0"/>
      <w:divBdr>
        <w:top w:val="none" w:sz="0" w:space="0" w:color="auto"/>
        <w:left w:val="none" w:sz="0" w:space="0" w:color="auto"/>
        <w:bottom w:val="none" w:sz="0" w:space="0" w:color="auto"/>
        <w:right w:val="none" w:sz="0" w:space="0" w:color="auto"/>
      </w:divBdr>
    </w:div>
    <w:div w:id="1615361794">
      <w:bodyDiv w:val="1"/>
      <w:marLeft w:val="0"/>
      <w:marRight w:val="0"/>
      <w:marTop w:val="0"/>
      <w:marBottom w:val="0"/>
      <w:divBdr>
        <w:top w:val="none" w:sz="0" w:space="0" w:color="auto"/>
        <w:left w:val="none" w:sz="0" w:space="0" w:color="auto"/>
        <w:bottom w:val="none" w:sz="0" w:space="0" w:color="auto"/>
        <w:right w:val="none" w:sz="0" w:space="0" w:color="auto"/>
      </w:divBdr>
    </w:div>
    <w:div w:id="1628270672">
      <w:bodyDiv w:val="1"/>
      <w:marLeft w:val="0"/>
      <w:marRight w:val="0"/>
      <w:marTop w:val="0"/>
      <w:marBottom w:val="0"/>
      <w:divBdr>
        <w:top w:val="none" w:sz="0" w:space="0" w:color="auto"/>
        <w:left w:val="none" w:sz="0" w:space="0" w:color="auto"/>
        <w:bottom w:val="none" w:sz="0" w:space="0" w:color="auto"/>
        <w:right w:val="none" w:sz="0" w:space="0" w:color="auto"/>
      </w:divBdr>
      <w:divsChild>
        <w:div w:id="1194730334">
          <w:marLeft w:val="-720"/>
          <w:marRight w:val="0"/>
          <w:marTop w:val="0"/>
          <w:marBottom w:val="0"/>
          <w:divBdr>
            <w:top w:val="none" w:sz="0" w:space="0" w:color="auto"/>
            <w:left w:val="none" w:sz="0" w:space="0" w:color="auto"/>
            <w:bottom w:val="none" w:sz="0" w:space="0" w:color="auto"/>
            <w:right w:val="none" w:sz="0" w:space="0" w:color="auto"/>
          </w:divBdr>
        </w:div>
      </w:divsChild>
    </w:div>
    <w:div w:id="1629965827">
      <w:bodyDiv w:val="1"/>
      <w:marLeft w:val="0"/>
      <w:marRight w:val="0"/>
      <w:marTop w:val="0"/>
      <w:marBottom w:val="0"/>
      <w:divBdr>
        <w:top w:val="none" w:sz="0" w:space="0" w:color="auto"/>
        <w:left w:val="none" w:sz="0" w:space="0" w:color="auto"/>
        <w:bottom w:val="none" w:sz="0" w:space="0" w:color="auto"/>
        <w:right w:val="none" w:sz="0" w:space="0" w:color="auto"/>
      </w:divBdr>
    </w:div>
    <w:div w:id="1634677469">
      <w:bodyDiv w:val="1"/>
      <w:marLeft w:val="0"/>
      <w:marRight w:val="0"/>
      <w:marTop w:val="0"/>
      <w:marBottom w:val="0"/>
      <w:divBdr>
        <w:top w:val="none" w:sz="0" w:space="0" w:color="auto"/>
        <w:left w:val="none" w:sz="0" w:space="0" w:color="auto"/>
        <w:bottom w:val="none" w:sz="0" w:space="0" w:color="auto"/>
        <w:right w:val="none" w:sz="0" w:space="0" w:color="auto"/>
      </w:divBdr>
    </w:div>
    <w:div w:id="1638991555">
      <w:bodyDiv w:val="1"/>
      <w:marLeft w:val="0"/>
      <w:marRight w:val="0"/>
      <w:marTop w:val="0"/>
      <w:marBottom w:val="0"/>
      <w:divBdr>
        <w:top w:val="none" w:sz="0" w:space="0" w:color="auto"/>
        <w:left w:val="none" w:sz="0" w:space="0" w:color="auto"/>
        <w:bottom w:val="none" w:sz="0" w:space="0" w:color="auto"/>
        <w:right w:val="none" w:sz="0" w:space="0" w:color="auto"/>
      </w:divBdr>
    </w:div>
    <w:div w:id="1638991767">
      <w:bodyDiv w:val="1"/>
      <w:marLeft w:val="0"/>
      <w:marRight w:val="0"/>
      <w:marTop w:val="0"/>
      <w:marBottom w:val="0"/>
      <w:divBdr>
        <w:top w:val="none" w:sz="0" w:space="0" w:color="auto"/>
        <w:left w:val="none" w:sz="0" w:space="0" w:color="auto"/>
        <w:bottom w:val="none" w:sz="0" w:space="0" w:color="auto"/>
        <w:right w:val="none" w:sz="0" w:space="0" w:color="auto"/>
      </w:divBdr>
    </w:div>
    <w:div w:id="1644385351">
      <w:bodyDiv w:val="1"/>
      <w:marLeft w:val="0"/>
      <w:marRight w:val="0"/>
      <w:marTop w:val="0"/>
      <w:marBottom w:val="0"/>
      <w:divBdr>
        <w:top w:val="none" w:sz="0" w:space="0" w:color="auto"/>
        <w:left w:val="none" w:sz="0" w:space="0" w:color="auto"/>
        <w:bottom w:val="none" w:sz="0" w:space="0" w:color="auto"/>
        <w:right w:val="none" w:sz="0" w:space="0" w:color="auto"/>
      </w:divBdr>
    </w:div>
    <w:div w:id="1645814228">
      <w:bodyDiv w:val="1"/>
      <w:marLeft w:val="0"/>
      <w:marRight w:val="0"/>
      <w:marTop w:val="0"/>
      <w:marBottom w:val="0"/>
      <w:divBdr>
        <w:top w:val="none" w:sz="0" w:space="0" w:color="auto"/>
        <w:left w:val="none" w:sz="0" w:space="0" w:color="auto"/>
        <w:bottom w:val="none" w:sz="0" w:space="0" w:color="auto"/>
        <w:right w:val="none" w:sz="0" w:space="0" w:color="auto"/>
      </w:divBdr>
    </w:div>
    <w:div w:id="1646352977">
      <w:bodyDiv w:val="1"/>
      <w:marLeft w:val="0"/>
      <w:marRight w:val="0"/>
      <w:marTop w:val="0"/>
      <w:marBottom w:val="0"/>
      <w:divBdr>
        <w:top w:val="none" w:sz="0" w:space="0" w:color="auto"/>
        <w:left w:val="none" w:sz="0" w:space="0" w:color="auto"/>
        <w:bottom w:val="none" w:sz="0" w:space="0" w:color="auto"/>
        <w:right w:val="none" w:sz="0" w:space="0" w:color="auto"/>
      </w:divBdr>
      <w:divsChild>
        <w:div w:id="1680354153">
          <w:marLeft w:val="-720"/>
          <w:marRight w:val="0"/>
          <w:marTop w:val="0"/>
          <w:marBottom w:val="0"/>
          <w:divBdr>
            <w:top w:val="none" w:sz="0" w:space="0" w:color="auto"/>
            <w:left w:val="none" w:sz="0" w:space="0" w:color="auto"/>
            <w:bottom w:val="none" w:sz="0" w:space="0" w:color="auto"/>
            <w:right w:val="none" w:sz="0" w:space="0" w:color="auto"/>
          </w:divBdr>
        </w:div>
      </w:divsChild>
    </w:div>
    <w:div w:id="1666785300">
      <w:bodyDiv w:val="1"/>
      <w:marLeft w:val="0"/>
      <w:marRight w:val="0"/>
      <w:marTop w:val="0"/>
      <w:marBottom w:val="0"/>
      <w:divBdr>
        <w:top w:val="none" w:sz="0" w:space="0" w:color="auto"/>
        <w:left w:val="none" w:sz="0" w:space="0" w:color="auto"/>
        <w:bottom w:val="none" w:sz="0" w:space="0" w:color="auto"/>
        <w:right w:val="none" w:sz="0" w:space="0" w:color="auto"/>
      </w:divBdr>
    </w:div>
    <w:div w:id="1675647492">
      <w:bodyDiv w:val="1"/>
      <w:marLeft w:val="0"/>
      <w:marRight w:val="0"/>
      <w:marTop w:val="0"/>
      <w:marBottom w:val="0"/>
      <w:divBdr>
        <w:top w:val="none" w:sz="0" w:space="0" w:color="auto"/>
        <w:left w:val="none" w:sz="0" w:space="0" w:color="auto"/>
        <w:bottom w:val="none" w:sz="0" w:space="0" w:color="auto"/>
        <w:right w:val="none" w:sz="0" w:space="0" w:color="auto"/>
      </w:divBdr>
    </w:div>
    <w:div w:id="1683892098">
      <w:bodyDiv w:val="1"/>
      <w:marLeft w:val="0"/>
      <w:marRight w:val="0"/>
      <w:marTop w:val="0"/>
      <w:marBottom w:val="0"/>
      <w:divBdr>
        <w:top w:val="none" w:sz="0" w:space="0" w:color="auto"/>
        <w:left w:val="none" w:sz="0" w:space="0" w:color="auto"/>
        <w:bottom w:val="none" w:sz="0" w:space="0" w:color="auto"/>
        <w:right w:val="none" w:sz="0" w:space="0" w:color="auto"/>
      </w:divBdr>
      <w:divsChild>
        <w:div w:id="1522209656">
          <w:marLeft w:val="-720"/>
          <w:marRight w:val="0"/>
          <w:marTop w:val="0"/>
          <w:marBottom w:val="0"/>
          <w:divBdr>
            <w:top w:val="none" w:sz="0" w:space="0" w:color="auto"/>
            <w:left w:val="none" w:sz="0" w:space="0" w:color="auto"/>
            <w:bottom w:val="none" w:sz="0" w:space="0" w:color="auto"/>
            <w:right w:val="none" w:sz="0" w:space="0" w:color="auto"/>
          </w:divBdr>
        </w:div>
      </w:divsChild>
    </w:div>
    <w:div w:id="1684353786">
      <w:bodyDiv w:val="1"/>
      <w:marLeft w:val="0"/>
      <w:marRight w:val="0"/>
      <w:marTop w:val="0"/>
      <w:marBottom w:val="0"/>
      <w:divBdr>
        <w:top w:val="none" w:sz="0" w:space="0" w:color="auto"/>
        <w:left w:val="none" w:sz="0" w:space="0" w:color="auto"/>
        <w:bottom w:val="none" w:sz="0" w:space="0" w:color="auto"/>
        <w:right w:val="none" w:sz="0" w:space="0" w:color="auto"/>
      </w:divBdr>
    </w:div>
    <w:div w:id="1703744015">
      <w:bodyDiv w:val="1"/>
      <w:marLeft w:val="0"/>
      <w:marRight w:val="0"/>
      <w:marTop w:val="0"/>
      <w:marBottom w:val="0"/>
      <w:divBdr>
        <w:top w:val="none" w:sz="0" w:space="0" w:color="auto"/>
        <w:left w:val="none" w:sz="0" w:space="0" w:color="auto"/>
        <w:bottom w:val="none" w:sz="0" w:space="0" w:color="auto"/>
        <w:right w:val="none" w:sz="0" w:space="0" w:color="auto"/>
      </w:divBdr>
      <w:divsChild>
        <w:div w:id="938218857">
          <w:marLeft w:val="-720"/>
          <w:marRight w:val="0"/>
          <w:marTop w:val="0"/>
          <w:marBottom w:val="0"/>
          <w:divBdr>
            <w:top w:val="none" w:sz="0" w:space="0" w:color="auto"/>
            <w:left w:val="none" w:sz="0" w:space="0" w:color="auto"/>
            <w:bottom w:val="none" w:sz="0" w:space="0" w:color="auto"/>
            <w:right w:val="none" w:sz="0" w:space="0" w:color="auto"/>
          </w:divBdr>
        </w:div>
      </w:divsChild>
    </w:div>
    <w:div w:id="1708797297">
      <w:bodyDiv w:val="1"/>
      <w:marLeft w:val="0"/>
      <w:marRight w:val="0"/>
      <w:marTop w:val="0"/>
      <w:marBottom w:val="0"/>
      <w:divBdr>
        <w:top w:val="none" w:sz="0" w:space="0" w:color="auto"/>
        <w:left w:val="none" w:sz="0" w:space="0" w:color="auto"/>
        <w:bottom w:val="none" w:sz="0" w:space="0" w:color="auto"/>
        <w:right w:val="none" w:sz="0" w:space="0" w:color="auto"/>
      </w:divBdr>
    </w:div>
    <w:div w:id="1713535621">
      <w:bodyDiv w:val="1"/>
      <w:marLeft w:val="0"/>
      <w:marRight w:val="0"/>
      <w:marTop w:val="0"/>
      <w:marBottom w:val="0"/>
      <w:divBdr>
        <w:top w:val="none" w:sz="0" w:space="0" w:color="auto"/>
        <w:left w:val="none" w:sz="0" w:space="0" w:color="auto"/>
        <w:bottom w:val="none" w:sz="0" w:space="0" w:color="auto"/>
        <w:right w:val="none" w:sz="0" w:space="0" w:color="auto"/>
      </w:divBdr>
    </w:div>
    <w:div w:id="1719743523">
      <w:bodyDiv w:val="1"/>
      <w:marLeft w:val="0"/>
      <w:marRight w:val="0"/>
      <w:marTop w:val="0"/>
      <w:marBottom w:val="0"/>
      <w:divBdr>
        <w:top w:val="none" w:sz="0" w:space="0" w:color="auto"/>
        <w:left w:val="none" w:sz="0" w:space="0" w:color="auto"/>
        <w:bottom w:val="none" w:sz="0" w:space="0" w:color="auto"/>
        <w:right w:val="none" w:sz="0" w:space="0" w:color="auto"/>
      </w:divBdr>
    </w:div>
    <w:div w:id="1721901316">
      <w:bodyDiv w:val="1"/>
      <w:marLeft w:val="0"/>
      <w:marRight w:val="0"/>
      <w:marTop w:val="0"/>
      <w:marBottom w:val="0"/>
      <w:divBdr>
        <w:top w:val="none" w:sz="0" w:space="0" w:color="auto"/>
        <w:left w:val="none" w:sz="0" w:space="0" w:color="auto"/>
        <w:bottom w:val="none" w:sz="0" w:space="0" w:color="auto"/>
        <w:right w:val="none" w:sz="0" w:space="0" w:color="auto"/>
      </w:divBdr>
    </w:div>
    <w:div w:id="1751272072">
      <w:bodyDiv w:val="1"/>
      <w:marLeft w:val="0"/>
      <w:marRight w:val="0"/>
      <w:marTop w:val="0"/>
      <w:marBottom w:val="0"/>
      <w:divBdr>
        <w:top w:val="none" w:sz="0" w:space="0" w:color="auto"/>
        <w:left w:val="none" w:sz="0" w:space="0" w:color="auto"/>
        <w:bottom w:val="none" w:sz="0" w:space="0" w:color="auto"/>
        <w:right w:val="none" w:sz="0" w:space="0" w:color="auto"/>
      </w:divBdr>
    </w:div>
    <w:div w:id="1751806476">
      <w:bodyDiv w:val="1"/>
      <w:marLeft w:val="0"/>
      <w:marRight w:val="0"/>
      <w:marTop w:val="0"/>
      <w:marBottom w:val="0"/>
      <w:divBdr>
        <w:top w:val="none" w:sz="0" w:space="0" w:color="auto"/>
        <w:left w:val="none" w:sz="0" w:space="0" w:color="auto"/>
        <w:bottom w:val="none" w:sz="0" w:space="0" w:color="auto"/>
        <w:right w:val="none" w:sz="0" w:space="0" w:color="auto"/>
      </w:divBdr>
    </w:div>
    <w:div w:id="1761217297">
      <w:bodyDiv w:val="1"/>
      <w:marLeft w:val="0"/>
      <w:marRight w:val="0"/>
      <w:marTop w:val="0"/>
      <w:marBottom w:val="0"/>
      <w:divBdr>
        <w:top w:val="none" w:sz="0" w:space="0" w:color="auto"/>
        <w:left w:val="none" w:sz="0" w:space="0" w:color="auto"/>
        <w:bottom w:val="none" w:sz="0" w:space="0" w:color="auto"/>
        <w:right w:val="none" w:sz="0" w:space="0" w:color="auto"/>
      </w:divBdr>
      <w:divsChild>
        <w:div w:id="1721977637">
          <w:marLeft w:val="-720"/>
          <w:marRight w:val="0"/>
          <w:marTop w:val="0"/>
          <w:marBottom w:val="0"/>
          <w:divBdr>
            <w:top w:val="none" w:sz="0" w:space="0" w:color="auto"/>
            <w:left w:val="none" w:sz="0" w:space="0" w:color="auto"/>
            <w:bottom w:val="none" w:sz="0" w:space="0" w:color="auto"/>
            <w:right w:val="none" w:sz="0" w:space="0" w:color="auto"/>
          </w:divBdr>
        </w:div>
      </w:divsChild>
    </w:div>
    <w:div w:id="1768845951">
      <w:bodyDiv w:val="1"/>
      <w:marLeft w:val="0"/>
      <w:marRight w:val="0"/>
      <w:marTop w:val="0"/>
      <w:marBottom w:val="0"/>
      <w:divBdr>
        <w:top w:val="none" w:sz="0" w:space="0" w:color="auto"/>
        <w:left w:val="none" w:sz="0" w:space="0" w:color="auto"/>
        <w:bottom w:val="none" w:sz="0" w:space="0" w:color="auto"/>
        <w:right w:val="none" w:sz="0" w:space="0" w:color="auto"/>
      </w:divBdr>
    </w:div>
    <w:div w:id="1781803856">
      <w:bodyDiv w:val="1"/>
      <w:marLeft w:val="0"/>
      <w:marRight w:val="0"/>
      <w:marTop w:val="0"/>
      <w:marBottom w:val="0"/>
      <w:divBdr>
        <w:top w:val="none" w:sz="0" w:space="0" w:color="auto"/>
        <w:left w:val="none" w:sz="0" w:space="0" w:color="auto"/>
        <w:bottom w:val="none" w:sz="0" w:space="0" w:color="auto"/>
        <w:right w:val="none" w:sz="0" w:space="0" w:color="auto"/>
      </w:divBdr>
    </w:div>
    <w:div w:id="1788960973">
      <w:bodyDiv w:val="1"/>
      <w:marLeft w:val="0"/>
      <w:marRight w:val="0"/>
      <w:marTop w:val="0"/>
      <w:marBottom w:val="0"/>
      <w:divBdr>
        <w:top w:val="none" w:sz="0" w:space="0" w:color="auto"/>
        <w:left w:val="none" w:sz="0" w:space="0" w:color="auto"/>
        <w:bottom w:val="none" w:sz="0" w:space="0" w:color="auto"/>
        <w:right w:val="none" w:sz="0" w:space="0" w:color="auto"/>
      </w:divBdr>
    </w:div>
    <w:div w:id="1809273868">
      <w:bodyDiv w:val="1"/>
      <w:marLeft w:val="0"/>
      <w:marRight w:val="0"/>
      <w:marTop w:val="0"/>
      <w:marBottom w:val="0"/>
      <w:divBdr>
        <w:top w:val="none" w:sz="0" w:space="0" w:color="auto"/>
        <w:left w:val="none" w:sz="0" w:space="0" w:color="auto"/>
        <w:bottom w:val="none" w:sz="0" w:space="0" w:color="auto"/>
        <w:right w:val="none" w:sz="0" w:space="0" w:color="auto"/>
      </w:divBdr>
      <w:divsChild>
        <w:div w:id="1145316300">
          <w:marLeft w:val="-720"/>
          <w:marRight w:val="0"/>
          <w:marTop w:val="0"/>
          <w:marBottom w:val="0"/>
          <w:divBdr>
            <w:top w:val="none" w:sz="0" w:space="0" w:color="auto"/>
            <w:left w:val="none" w:sz="0" w:space="0" w:color="auto"/>
            <w:bottom w:val="none" w:sz="0" w:space="0" w:color="auto"/>
            <w:right w:val="none" w:sz="0" w:space="0" w:color="auto"/>
          </w:divBdr>
        </w:div>
      </w:divsChild>
    </w:div>
    <w:div w:id="1815488479">
      <w:bodyDiv w:val="1"/>
      <w:marLeft w:val="0"/>
      <w:marRight w:val="0"/>
      <w:marTop w:val="0"/>
      <w:marBottom w:val="0"/>
      <w:divBdr>
        <w:top w:val="none" w:sz="0" w:space="0" w:color="auto"/>
        <w:left w:val="none" w:sz="0" w:space="0" w:color="auto"/>
        <w:bottom w:val="none" w:sz="0" w:space="0" w:color="auto"/>
        <w:right w:val="none" w:sz="0" w:space="0" w:color="auto"/>
      </w:divBdr>
    </w:div>
    <w:div w:id="1818109984">
      <w:bodyDiv w:val="1"/>
      <w:marLeft w:val="0"/>
      <w:marRight w:val="0"/>
      <w:marTop w:val="0"/>
      <w:marBottom w:val="0"/>
      <w:divBdr>
        <w:top w:val="none" w:sz="0" w:space="0" w:color="auto"/>
        <w:left w:val="none" w:sz="0" w:space="0" w:color="auto"/>
        <w:bottom w:val="none" w:sz="0" w:space="0" w:color="auto"/>
        <w:right w:val="none" w:sz="0" w:space="0" w:color="auto"/>
      </w:divBdr>
    </w:div>
    <w:div w:id="1820227285">
      <w:bodyDiv w:val="1"/>
      <w:marLeft w:val="0"/>
      <w:marRight w:val="0"/>
      <w:marTop w:val="0"/>
      <w:marBottom w:val="0"/>
      <w:divBdr>
        <w:top w:val="none" w:sz="0" w:space="0" w:color="auto"/>
        <w:left w:val="none" w:sz="0" w:space="0" w:color="auto"/>
        <w:bottom w:val="none" w:sz="0" w:space="0" w:color="auto"/>
        <w:right w:val="none" w:sz="0" w:space="0" w:color="auto"/>
      </w:divBdr>
    </w:div>
    <w:div w:id="1827547643">
      <w:bodyDiv w:val="1"/>
      <w:marLeft w:val="0"/>
      <w:marRight w:val="0"/>
      <w:marTop w:val="0"/>
      <w:marBottom w:val="0"/>
      <w:divBdr>
        <w:top w:val="none" w:sz="0" w:space="0" w:color="auto"/>
        <w:left w:val="none" w:sz="0" w:space="0" w:color="auto"/>
        <w:bottom w:val="none" w:sz="0" w:space="0" w:color="auto"/>
        <w:right w:val="none" w:sz="0" w:space="0" w:color="auto"/>
      </w:divBdr>
      <w:divsChild>
        <w:div w:id="1058825342">
          <w:marLeft w:val="-720"/>
          <w:marRight w:val="0"/>
          <w:marTop w:val="0"/>
          <w:marBottom w:val="0"/>
          <w:divBdr>
            <w:top w:val="none" w:sz="0" w:space="0" w:color="auto"/>
            <w:left w:val="none" w:sz="0" w:space="0" w:color="auto"/>
            <w:bottom w:val="none" w:sz="0" w:space="0" w:color="auto"/>
            <w:right w:val="none" w:sz="0" w:space="0" w:color="auto"/>
          </w:divBdr>
        </w:div>
      </w:divsChild>
    </w:div>
    <w:div w:id="1839808642">
      <w:bodyDiv w:val="1"/>
      <w:marLeft w:val="0"/>
      <w:marRight w:val="0"/>
      <w:marTop w:val="0"/>
      <w:marBottom w:val="0"/>
      <w:divBdr>
        <w:top w:val="none" w:sz="0" w:space="0" w:color="auto"/>
        <w:left w:val="none" w:sz="0" w:space="0" w:color="auto"/>
        <w:bottom w:val="none" w:sz="0" w:space="0" w:color="auto"/>
        <w:right w:val="none" w:sz="0" w:space="0" w:color="auto"/>
      </w:divBdr>
    </w:div>
    <w:div w:id="1840341247">
      <w:bodyDiv w:val="1"/>
      <w:marLeft w:val="0"/>
      <w:marRight w:val="0"/>
      <w:marTop w:val="0"/>
      <w:marBottom w:val="0"/>
      <w:divBdr>
        <w:top w:val="none" w:sz="0" w:space="0" w:color="auto"/>
        <w:left w:val="none" w:sz="0" w:space="0" w:color="auto"/>
        <w:bottom w:val="none" w:sz="0" w:space="0" w:color="auto"/>
        <w:right w:val="none" w:sz="0" w:space="0" w:color="auto"/>
      </w:divBdr>
    </w:div>
    <w:div w:id="1846937368">
      <w:bodyDiv w:val="1"/>
      <w:marLeft w:val="0"/>
      <w:marRight w:val="0"/>
      <w:marTop w:val="0"/>
      <w:marBottom w:val="0"/>
      <w:divBdr>
        <w:top w:val="none" w:sz="0" w:space="0" w:color="auto"/>
        <w:left w:val="none" w:sz="0" w:space="0" w:color="auto"/>
        <w:bottom w:val="none" w:sz="0" w:space="0" w:color="auto"/>
        <w:right w:val="none" w:sz="0" w:space="0" w:color="auto"/>
      </w:divBdr>
    </w:div>
    <w:div w:id="1857621037">
      <w:bodyDiv w:val="1"/>
      <w:marLeft w:val="0"/>
      <w:marRight w:val="0"/>
      <w:marTop w:val="0"/>
      <w:marBottom w:val="0"/>
      <w:divBdr>
        <w:top w:val="none" w:sz="0" w:space="0" w:color="auto"/>
        <w:left w:val="none" w:sz="0" w:space="0" w:color="auto"/>
        <w:bottom w:val="none" w:sz="0" w:space="0" w:color="auto"/>
        <w:right w:val="none" w:sz="0" w:space="0" w:color="auto"/>
      </w:divBdr>
      <w:divsChild>
        <w:div w:id="312218408">
          <w:marLeft w:val="-720"/>
          <w:marRight w:val="0"/>
          <w:marTop w:val="0"/>
          <w:marBottom w:val="0"/>
          <w:divBdr>
            <w:top w:val="none" w:sz="0" w:space="0" w:color="auto"/>
            <w:left w:val="none" w:sz="0" w:space="0" w:color="auto"/>
            <w:bottom w:val="none" w:sz="0" w:space="0" w:color="auto"/>
            <w:right w:val="none" w:sz="0" w:space="0" w:color="auto"/>
          </w:divBdr>
        </w:div>
      </w:divsChild>
    </w:div>
    <w:div w:id="1857889772">
      <w:bodyDiv w:val="1"/>
      <w:marLeft w:val="0"/>
      <w:marRight w:val="0"/>
      <w:marTop w:val="0"/>
      <w:marBottom w:val="0"/>
      <w:divBdr>
        <w:top w:val="none" w:sz="0" w:space="0" w:color="auto"/>
        <w:left w:val="none" w:sz="0" w:space="0" w:color="auto"/>
        <w:bottom w:val="none" w:sz="0" w:space="0" w:color="auto"/>
        <w:right w:val="none" w:sz="0" w:space="0" w:color="auto"/>
      </w:divBdr>
    </w:div>
    <w:div w:id="1870681461">
      <w:bodyDiv w:val="1"/>
      <w:marLeft w:val="0"/>
      <w:marRight w:val="0"/>
      <w:marTop w:val="0"/>
      <w:marBottom w:val="0"/>
      <w:divBdr>
        <w:top w:val="none" w:sz="0" w:space="0" w:color="auto"/>
        <w:left w:val="none" w:sz="0" w:space="0" w:color="auto"/>
        <w:bottom w:val="none" w:sz="0" w:space="0" w:color="auto"/>
        <w:right w:val="none" w:sz="0" w:space="0" w:color="auto"/>
      </w:divBdr>
    </w:div>
    <w:div w:id="1872836622">
      <w:bodyDiv w:val="1"/>
      <w:marLeft w:val="0"/>
      <w:marRight w:val="0"/>
      <w:marTop w:val="0"/>
      <w:marBottom w:val="0"/>
      <w:divBdr>
        <w:top w:val="none" w:sz="0" w:space="0" w:color="auto"/>
        <w:left w:val="none" w:sz="0" w:space="0" w:color="auto"/>
        <w:bottom w:val="none" w:sz="0" w:space="0" w:color="auto"/>
        <w:right w:val="none" w:sz="0" w:space="0" w:color="auto"/>
      </w:divBdr>
    </w:div>
    <w:div w:id="1875077398">
      <w:bodyDiv w:val="1"/>
      <w:marLeft w:val="0"/>
      <w:marRight w:val="0"/>
      <w:marTop w:val="0"/>
      <w:marBottom w:val="0"/>
      <w:divBdr>
        <w:top w:val="none" w:sz="0" w:space="0" w:color="auto"/>
        <w:left w:val="none" w:sz="0" w:space="0" w:color="auto"/>
        <w:bottom w:val="none" w:sz="0" w:space="0" w:color="auto"/>
        <w:right w:val="none" w:sz="0" w:space="0" w:color="auto"/>
      </w:divBdr>
    </w:div>
    <w:div w:id="1885211267">
      <w:bodyDiv w:val="1"/>
      <w:marLeft w:val="0"/>
      <w:marRight w:val="0"/>
      <w:marTop w:val="0"/>
      <w:marBottom w:val="0"/>
      <w:divBdr>
        <w:top w:val="none" w:sz="0" w:space="0" w:color="auto"/>
        <w:left w:val="none" w:sz="0" w:space="0" w:color="auto"/>
        <w:bottom w:val="none" w:sz="0" w:space="0" w:color="auto"/>
        <w:right w:val="none" w:sz="0" w:space="0" w:color="auto"/>
      </w:divBdr>
    </w:div>
    <w:div w:id="1896235099">
      <w:bodyDiv w:val="1"/>
      <w:marLeft w:val="0"/>
      <w:marRight w:val="0"/>
      <w:marTop w:val="0"/>
      <w:marBottom w:val="0"/>
      <w:divBdr>
        <w:top w:val="none" w:sz="0" w:space="0" w:color="auto"/>
        <w:left w:val="none" w:sz="0" w:space="0" w:color="auto"/>
        <w:bottom w:val="none" w:sz="0" w:space="0" w:color="auto"/>
        <w:right w:val="none" w:sz="0" w:space="0" w:color="auto"/>
      </w:divBdr>
    </w:div>
    <w:div w:id="1896624613">
      <w:bodyDiv w:val="1"/>
      <w:marLeft w:val="0"/>
      <w:marRight w:val="0"/>
      <w:marTop w:val="0"/>
      <w:marBottom w:val="0"/>
      <w:divBdr>
        <w:top w:val="none" w:sz="0" w:space="0" w:color="auto"/>
        <w:left w:val="none" w:sz="0" w:space="0" w:color="auto"/>
        <w:bottom w:val="none" w:sz="0" w:space="0" w:color="auto"/>
        <w:right w:val="none" w:sz="0" w:space="0" w:color="auto"/>
      </w:divBdr>
    </w:div>
    <w:div w:id="1896888302">
      <w:bodyDiv w:val="1"/>
      <w:marLeft w:val="0"/>
      <w:marRight w:val="0"/>
      <w:marTop w:val="0"/>
      <w:marBottom w:val="0"/>
      <w:divBdr>
        <w:top w:val="none" w:sz="0" w:space="0" w:color="auto"/>
        <w:left w:val="none" w:sz="0" w:space="0" w:color="auto"/>
        <w:bottom w:val="none" w:sz="0" w:space="0" w:color="auto"/>
        <w:right w:val="none" w:sz="0" w:space="0" w:color="auto"/>
      </w:divBdr>
    </w:div>
    <w:div w:id="1924560807">
      <w:bodyDiv w:val="1"/>
      <w:marLeft w:val="0"/>
      <w:marRight w:val="0"/>
      <w:marTop w:val="0"/>
      <w:marBottom w:val="0"/>
      <w:divBdr>
        <w:top w:val="none" w:sz="0" w:space="0" w:color="auto"/>
        <w:left w:val="none" w:sz="0" w:space="0" w:color="auto"/>
        <w:bottom w:val="none" w:sz="0" w:space="0" w:color="auto"/>
        <w:right w:val="none" w:sz="0" w:space="0" w:color="auto"/>
      </w:divBdr>
    </w:div>
    <w:div w:id="1925138519">
      <w:bodyDiv w:val="1"/>
      <w:marLeft w:val="0"/>
      <w:marRight w:val="0"/>
      <w:marTop w:val="0"/>
      <w:marBottom w:val="0"/>
      <w:divBdr>
        <w:top w:val="none" w:sz="0" w:space="0" w:color="auto"/>
        <w:left w:val="none" w:sz="0" w:space="0" w:color="auto"/>
        <w:bottom w:val="none" w:sz="0" w:space="0" w:color="auto"/>
        <w:right w:val="none" w:sz="0" w:space="0" w:color="auto"/>
      </w:divBdr>
      <w:divsChild>
        <w:div w:id="1283027675">
          <w:marLeft w:val="-720"/>
          <w:marRight w:val="0"/>
          <w:marTop w:val="0"/>
          <w:marBottom w:val="0"/>
          <w:divBdr>
            <w:top w:val="none" w:sz="0" w:space="0" w:color="auto"/>
            <w:left w:val="none" w:sz="0" w:space="0" w:color="auto"/>
            <w:bottom w:val="none" w:sz="0" w:space="0" w:color="auto"/>
            <w:right w:val="none" w:sz="0" w:space="0" w:color="auto"/>
          </w:divBdr>
        </w:div>
      </w:divsChild>
    </w:div>
    <w:div w:id="1925842968">
      <w:bodyDiv w:val="1"/>
      <w:marLeft w:val="0"/>
      <w:marRight w:val="0"/>
      <w:marTop w:val="0"/>
      <w:marBottom w:val="0"/>
      <w:divBdr>
        <w:top w:val="none" w:sz="0" w:space="0" w:color="auto"/>
        <w:left w:val="none" w:sz="0" w:space="0" w:color="auto"/>
        <w:bottom w:val="none" w:sz="0" w:space="0" w:color="auto"/>
        <w:right w:val="none" w:sz="0" w:space="0" w:color="auto"/>
      </w:divBdr>
    </w:div>
    <w:div w:id="1925911525">
      <w:bodyDiv w:val="1"/>
      <w:marLeft w:val="0"/>
      <w:marRight w:val="0"/>
      <w:marTop w:val="0"/>
      <w:marBottom w:val="0"/>
      <w:divBdr>
        <w:top w:val="none" w:sz="0" w:space="0" w:color="auto"/>
        <w:left w:val="none" w:sz="0" w:space="0" w:color="auto"/>
        <w:bottom w:val="none" w:sz="0" w:space="0" w:color="auto"/>
        <w:right w:val="none" w:sz="0" w:space="0" w:color="auto"/>
      </w:divBdr>
    </w:div>
    <w:div w:id="1933587166">
      <w:bodyDiv w:val="1"/>
      <w:marLeft w:val="0"/>
      <w:marRight w:val="0"/>
      <w:marTop w:val="0"/>
      <w:marBottom w:val="0"/>
      <w:divBdr>
        <w:top w:val="none" w:sz="0" w:space="0" w:color="auto"/>
        <w:left w:val="none" w:sz="0" w:space="0" w:color="auto"/>
        <w:bottom w:val="none" w:sz="0" w:space="0" w:color="auto"/>
        <w:right w:val="none" w:sz="0" w:space="0" w:color="auto"/>
      </w:divBdr>
    </w:div>
    <w:div w:id="1933851592">
      <w:bodyDiv w:val="1"/>
      <w:marLeft w:val="0"/>
      <w:marRight w:val="0"/>
      <w:marTop w:val="0"/>
      <w:marBottom w:val="0"/>
      <w:divBdr>
        <w:top w:val="none" w:sz="0" w:space="0" w:color="auto"/>
        <w:left w:val="none" w:sz="0" w:space="0" w:color="auto"/>
        <w:bottom w:val="none" w:sz="0" w:space="0" w:color="auto"/>
        <w:right w:val="none" w:sz="0" w:space="0" w:color="auto"/>
      </w:divBdr>
    </w:div>
    <w:div w:id="1936672704">
      <w:bodyDiv w:val="1"/>
      <w:marLeft w:val="0"/>
      <w:marRight w:val="0"/>
      <w:marTop w:val="0"/>
      <w:marBottom w:val="0"/>
      <w:divBdr>
        <w:top w:val="none" w:sz="0" w:space="0" w:color="auto"/>
        <w:left w:val="none" w:sz="0" w:space="0" w:color="auto"/>
        <w:bottom w:val="none" w:sz="0" w:space="0" w:color="auto"/>
        <w:right w:val="none" w:sz="0" w:space="0" w:color="auto"/>
      </w:divBdr>
    </w:div>
    <w:div w:id="1941450492">
      <w:bodyDiv w:val="1"/>
      <w:marLeft w:val="0"/>
      <w:marRight w:val="0"/>
      <w:marTop w:val="0"/>
      <w:marBottom w:val="0"/>
      <w:divBdr>
        <w:top w:val="none" w:sz="0" w:space="0" w:color="auto"/>
        <w:left w:val="none" w:sz="0" w:space="0" w:color="auto"/>
        <w:bottom w:val="none" w:sz="0" w:space="0" w:color="auto"/>
        <w:right w:val="none" w:sz="0" w:space="0" w:color="auto"/>
      </w:divBdr>
    </w:div>
    <w:div w:id="1955823026">
      <w:bodyDiv w:val="1"/>
      <w:marLeft w:val="0"/>
      <w:marRight w:val="0"/>
      <w:marTop w:val="0"/>
      <w:marBottom w:val="0"/>
      <w:divBdr>
        <w:top w:val="none" w:sz="0" w:space="0" w:color="auto"/>
        <w:left w:val="none" w:sz="0" w:space="0" w:color="auto"/>
        <w:bottom w:val="none" w:sz="0" w:space="0" w:color="auto"/>
        <w:right w:val="none" w:sz="0" w:space="0" w:color="auto"/>
      </w:divBdr>
    </w:div>
    <w:div w:id="1983190143">
      <w:bodyDiv w:val="1"/>
      <w:marLeft w:val="0"/>
      <w:marRight w:val="0"/>
      <w:marTop w:val="0"/>
      <w:marBottom w:val="0"/>
      <w:divBdr>
        <w:top w:val="none" w:sz="0" w:space="0" w:color="auto"/>
        <w:left w:val="none" w:sz="0" w:space="0" w:color="auto"/>
        <w:bottom w:val="none" w:sz="0" w:space="0" w:color="auto"/>
        <w:right w:val="none" w:sz="0" w:space="0" w:color="auto"/>
      </w:divBdr>
      <w:divsChild>
        <w:div w:id="653026057">
          <w:marLeft w:val="-720"/>
          <w:marRight w:val="0"/>
          <w:marTop w:val="0"/>
          <w:marBottom w:val="0"/>
          <w:divBdr>
            <w:top w:val="none" w:sz="0" w:space="0" w:color="auto"/>
            <w:left w:val="none" w:sz="0" w:space="0" w:color="auto"/>
            <w:bottom w:val="none" w:sz="0" w:space="0" w:color="auto"/>
            <w:right w:val="none" w:sz="0" w:space="0" w:color="auto"/>
          </w:divBdr>
        </w:div>
      </w:divsChild>
    </w:div>
    <w:div w:id="1987512529">
      <w:bodyDiv w:val="1"/>
      <w:marLeft w:val="0"/>
      <w:marRight w:val="0"/>
      <w:marTop w:val="0"/>
      <w:marBottom w:val="0"/>
      <w:divBdr>
        <w:top w:val="none" w:sz="0" w:space="0" w:color="auto"/>
        <w:left w:val="none" w:sz="0" w:space="0" w:color="auto"/>
        <w:bottom w:val="none" w:sz="0" w:space="0" w:color="auto"/>
        <w:right w:val="none" w:sz="0" w:space="0" w:color="auto"/>
      </w:divBdr>
    </w:div>
    <w:div w:id="2000768371">
      <w:bodyDiv w:val="1"/>
      <w:marLeft w:val="0"/>
      <w:marRight w:val="0"/>
      <w:marTop w:val="0"/>
      <w:marBottom w:val="0"/>
      <w:divBdr>
        <w:top w:val="none" w:sz="0" w:space="0" w:color="auto"/>
        <w:left w:val="none" w:sz="0" w:space="0" w:color="auto"/>
        <w:bottom w:val="none" w:sz="0" w:space="0" w:color="auto"/>
        <w:right w:val="none" w:sz="0" w:space="0" w:color="auto"/>
      </w:divBdr>
    </w:div>
    <w:div w:id="2004431974">
      <w:bodyDiv w:val="1"/>
      <w:marLeft w:val="0"/>
      <w:marRight w:val="0"/>
      <w:marTop w:val="0"/>
      <w:marBottom w:val="0"/>
      <w:divBdr>
        <w:top w:val="none" w:sz="0" w:space="0" w:color="auto"/>
        <w:left w:val="none" w:sz="0" w:space="0" w:color="auto"/>
        <w:bottom w:val="none" w:sz="0" w:space="0" w:color="auto"/>
        <w:right w:val="none" w:sz="0" w:space="0" w:color="auto"/>
      </w:divBdr>
    </w:div>
    <w:div w:id="2013557325">
      <w:bodyDiv w:val="1"/>
      <w:marLeft w:val="0"/>
      <w:marRight w:val="0"/>
      <w:marTop w:val="0"/>
      <w:marBottom w:val="0"/>
      <w:divBdr>
        <w:top w:val="none" w:sz="0" w:space="0" w:color="auto"/>
        <w:left w:val="none" w:sz="0" w:space="0" w:color="auto"/>
        <w:bottom w:val="none" w:sz="0" w:space="0" w:color="auto"/>
        <w:right w:val="none" w:sz="0" w:space="0" w:color="auto"/>
      </w:divBdr>
    </w:div>
    <w:div w:id="2015180657">
      <w:bodyDiv w:val="1"/>
      <w:marLeft w:val="0"/>
      <w:marRight w:val="0"/>
      <w:marTop w:val="0"/>
      <w:marBottom w:val="0"/>
      <w:divBdr>
        <w:top w:val="none" w:sz="0" w:space="0" w:color="auto"/>
        <w:left w:val="none" w:sz="0" w:space="0" w:color="auto"/>
        <w:bottom w:val="none" w:sz="0" w:space="0" w:color="auto"/>
        <w:right w:val="none" w:sz="0" w:space="0" w:color="auto"/>
      </w:divBdr>
    </w:div>
    <w:div w:id="2049799171">
      <w:bodyDiv w:val="1"/>
      <w:marLeft w:val="0"/>
      <w:marRight w:val="0"/>
      <w:marTop w:val="0"/>
      <w:marBottom w:val="0"/>
      <w:divBdr>
        <w:top w:val="none" w:sz="0" w:space="0" w:color="auto"/>
        <w:left w:val="none" w:sz="0" w:space="0" w:color="auto"/>
        <w:bottom w:val="none" w:sz="0" w:space="0" w:color="auto"/>
        <w:right w:val="none" w:sz="0" w:space="0" w:color="auto"/>
      </w:divBdr>
    </w:div>
    <w:div w:id="2054109216">
      <w:bodyDiv w:val="1"/>
      <w:marLeft w:val="0"/>
      <w:marRight w:val="0"/>
      <w:marTop w:val="0"/>
      <w:marBottom w:val="0"/>
      <w:divBdr>
        <w:top w:val="none" w:sz="0" w:space="0" w:color="auto"/>
        <w:left w:val="none" w:sz="0" w:space="0" w:color="auto"/>
        <w:bottom w:val="none" w:sz="0" w:space="0" w:color="auto"/>
        <w:right w:val="none" w:sz="0" w:space="0" w:color="auto"/>
      </w:divBdr>
    </w:div>
    <w:div w:id="2080517384">
      <w:bodyDiv w:val="1"/>
      <w:marLeft w:val="0"/>
      <w:marRight w:val="0"/>
      <w:marTop w:val="0"/>
      <w:marBottom w:val="0"/>
      <w:divBdr>
        <w:top w:val="none" w:sz="0" w:space="0" w:color="auto"/>
        <w:left w:val="none" w:sz="0" w:space="0" w:color="auto"/>
        <w:bottom w:val="none" w:sz="0" w:space="0" w:color="auto"/>
        <w:right w:val="none" w:sz="0" w:space="0" w:color="auto"/>
      </w:divBdr>
    </w:div>
    <w:div w:id="2085255012">
      <w:bodyDiv w:val="1"/>
      <w:marLeft w:val="0"/>
      <w:marRight w:val="0"/>
      <w:marTop w:val="0"/>
      <w:marBottom w:val="0"/>
      <w:divBdr>
        <w:top w:val="none" w:sz="0" w:space="0" w:color="auto"/>
        <w:left w:val="none" w:sz="0" w:space="0" w:color="auto"/>
        <w:bottom w:val="none" w:sz="0" w:space="0" w:color="auto"/>
        <w:right w:val="none" w:sz="0" w:space="0" w:color="auto"/>
      </w:divBdr>
    </w:div>
    <w:div w:id="2095398507">
      <w:bodyDiv w:val="1"/>
      <w:marLeft w:val="0"/>
      <w:marRight w:val="0"/>
      <w:marTop w:val="0"/>
      <w:marBottom w:val="0"/>
      <w:divBdr>
        <w:top w:val="none" w:sz="0" w:space="0" w:color="auto"/>
        <w:left w:val="none" w:sz="0" w:space="0" w:color="auto"/>
        <w:bottom w:val="none" w:sz="0" w:space="0" w:color="auto"/>
        <w:right w:val="none" w:sz="0" w:space="0" w:color="auto"/>
      </w:divBdr>
    </w:div>
    <w:div w:id="2100592238">
      <w:bodyDiv w:val="1"/>
      <w:marLeft w:val="0"/>
      <w:marRight w:val="0"/>
      <w:marTop w:val="0"/>
      <w:marBottom w:val="0"/>
      <w:divBdr>
        <w:top w:val="none" w:sz="0" w:space="0" w:color="auto"/>
        <w:left w:val="none" w:sz="0" w:space="0" w:color="auto"/>
        <w:bottom w:val="none" w:sz="0" w:space="0" w:color="auto"/>
        <w:right w:val="none" w:sz="0" w:space="0" w:color="auto"/>
      </w:divBdr>
    </w:div>
    <w:div w:id="2101177964">
      <w:bodyDiv w:val="1"/>
      <w:marLeft w:val="0"/>
      <w:marRight w:val="0"/>
      <w:marTop w:val="0"/>
      <w:marBottom w:val="0"/>
      <w:divBdr>
        <w:top w:val="none" w:sz="0" w:space="0" w:color="auto"/>
        <w:left w:val="none" w:sz="0" w:space="0" w:color="auto"/>
        <w:bottom w:val="none" w:sz="0" w:space="0" w:color="auto"/>
        <w:right w:val="none" w:sz="0" w:space="0" w:color="auto"/>
      </w:divBdr>
    </w:div>
    <w:div w:id="2104446125">
      <w:bodyDiv w:val="1"/>
      <w:marLeft w:val="0"/>
      <w:marRight w:val="0"/>
      <w:marTop w:val="0"/>
      <w:marBottom w:val="0"/>
      <w:divBdr>
        <w:top w:val="none" w:sz="0" w:space="0" w:color="auto"/>
        <w:left w:val="none" w:sz="0" w:space="0" w:color="auto"/>
        <w:bottom w:val="none" w:sz="0" w:space="0" w:color="auto"/>
        <w:right w:val="none" w:sz="0" w:space="0" w:color="auto"/>
      </w:divBdr>
    </w:div>
    <w:div w:id="2107341005">
      <w:bodyDiv w:val="1"/>
      <w:marLeft w:val="0"/>
      <w:marRight w:val="0"/>
      <w:marTop w:val="0"/>
      <w:marBottom w:val="0"/>
      <w:divBdr>
        <w:top w:val="none" w:sz="0" w:space="0" w:color="auto"/>
        <w:left w:val="none" w:sz="0" w:space="0" w:color="auto"/>
        <w:bottom w:val="none" w:sz="0" w:space="0" w:color="auto"/>
        <w:right w:val="none" w:sz="0" w:space="0" w:color="auto"/>
      </w:divBdr>
    </w:div>
    <w:div w:id="2116367795">
      <w:bodyDiv w:val="1"/>
      <w:marLeft w:val="0"/>
      <w:marRight w:val="0"/>
      <w:marTop w:val="0"/>
      <w:marBottom w:val="0"/>
      <w:divBdr>
        <w:top w:val="none" w:sz="0" w:space="0" w:color="auto"/>
        <w:left w:val="none" w:sz="0" w:space="0" w:color="auto"/>
        <w:bottom w:val="none" w:sz="0" w:space="0" w:color="auto"/>
        <w:right w:val="none" w:sz="0" w:space="0" w:color="auto"/>
      </w:divBdr>
    </w:div>
    <w:div w:id="2119981922">
      <w:bodyDiv w:val="1"/>
      <w:marLeft w:val="0"/>
      <w:marRight w:val="0"/>
      <w:marTop w:val="0"/>
      <w:marBottom w:val="0"/>
      <w:divBdr>
        <w:top w:val="none" w:sz="0" w:space="0" w:color="auto"/>
        <w:left w:val="none" w:sz="0" w:space="0" w:color="auto"/>
        <w:bottom w:val="none" w:sz="0" w:space="0" w:color="auto"/>
        <w:right w:val="none" w:sz="0" w:space="0" w:color="auto"/>
      </w:divBdr>
    </w:div>
    <w:div w:id="2128888417">
      <w:bodyDiv w:val="1"/>
      <w:marLeft w:val="0"/>
      <w:marRight w:val="0"/>
      <w:marTop w:val="0"/>
      <w:marBottom w:val="0"/>
      <w:divBdr>
        <w:top w:val="none" w:sz="0" w:space="0" w:color="auto"/>
        <w:left w:val="none" w:sz="0" w:space="0" w:color="auto"/>
        <w:bottom w:val="none" w:sz="0" w:space="0" w:color="auto"/>
        <w:right w:val="none" w:sz="0" w:space="0" w:color="auto"/>
      </w:divBdr>
    </w:div>
    <w:div w:id="2129078243">
      <w:bodyDiv w:val="1"/>
      <w:marLeft w:val="0"/>
      <w:marRight w:val="0"/>
      <w:marTop w:val="0"/>
      <w:marBottom w:val="0"/>
      <w:divBdr>
        <w:top w:val="none" w:sz="0" w:space="0" w:color="auto"/>
        <w:left w:val="none" w:sz="0" w:space="0" w:color="auto"/>
        <w:bottom w:val="none" w:sz="0" w:space="0" w:color="auto"/>
        <w:right w:val="none" w:sz="0" w:space="0" w:color="auto"/>
      </w:divBdr>
    </w:div>
    <w:div w:id="2138833515">
      <w:bodyDiv w:val="1"/>
      <w:marLeft w:val="0"/>
      <w:marRight w:val="0"/>
      <w:marTop w:val="0"/>
      <w:marBottom w:val="0"/>
      <w:divBdr>
        <w:top w:val="none" w:sz="0" w:space="0" w:color="auto"/>
        <w:left w:val="none" w:sz="0" w:space="0" w:color="auto"/>
        <w:bottom w:val="none" w:sz="0" w:space="0" w:color="auto"/>
        <w:right w:val="none" w:sz="0" w:space="0" w:color="auto"/>
      </w:divBdr>
      <w:divsChild>
        <w:div w:id="1466386287">
          <w:marLeft w:val="-720"/>
          <w:marRight w:val="0"/>
          <w:marTop w:val="0"/>
          <w:marBottom w:val="0"/>
          <w:divBdr>
            <w:top w:val="none" w:sz="0" w:space="0" w:color="auto"/>
            <w:left w:val="none" w:sz="0" w:space="0" w:color="auto"/>
            <w:bottom w:val="none" w:sz="0" w:space="0" w:color="auto"/>
            <w:right w:val="none" w:sz="0" w:space="0" w:color="auto"/>
          </w:divBdr>
        </w:div>
      </w:divsChild>
    </w:div>
    <w:div w:id="2143303562">
      <w:bodyDiv w:val="1"/>
      <w:marLeft w:val="0"/>
      <w:marRight w:val="0"/>
      <w:marTop w:val="0"/>
      <w:marBottom w:val="0"/>
      <w:divBdr>
        <w:top w:val="none" w:sz="0" w:space="0" w:color="auto"/>
        <w:left w:val="none" w:sz="0" w:space="0" w:color="auto"/>
        <w:bottom w:val="none" w:sz="0" w:space="0" w:color="auto"/>
        <w:right w:val="none" w:sz="0" w:space="0" w:color="auto"/>
      </w:divBdr>
      <w:divsChild>
        <w:div w:id="696783123">
          <w:marLeft w:val="-720"/>
          <w:marRight w:val="0"/>
          <w:marTop w:val="0"/>
          <w:marBottom w:val="0"/>
          <w:divBdr>
            <w:top w:val="none" w:sz="0" w:space="0" w:color="auto"/>
            <w:left w:val="none" w:sz="0" w:space="0" w:color="auto"/>
            <w:bottom w:val="none" w:sz="0" w:space="0" w:color="auto"/>
            <w:right w:val="none" w:sz="0" w:space="0" w:color="auto"/>
          </w:divBdr>
        </w:div>
      </w:divsChild>
    </w:div>
    <w:div w:id="2146048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6.xml"/><Relationship Id="rId21" Type="http://schemas.openxmlformats.org/officeDocument/2006/relationships/image" Target="media/image5.png"/><Relationship Id="rId42" Type="http://schemas.openxmlformats.org/officeDocument/2006/relationships/hyperlink" Target="https://doi.org/10.1016/j.canlet.2017.11.017" TargetMode="External"/><Relationship Id="rId47" Type="http://schemas.openxmlformats.org/officeDocument/2006/relationships/hyperlink" Target="https://doi.org/10.1016/j.ijwd.2021.09.009" TargetMode="External"/><Relationship Id="rId63" Type="http://schemas.openxmlformats.org/officeDocument/2006/relationships/hyperlink" Target="https://doi.org/10.1038/s12276-022-00864-3" TargetMode="External"/><Relationship Id="rId68" Type="http://schemas.openxmlformats.org/officeDocument/2006/relationships/hyperlink" Target="https://doi.org/10.1530/RAF-22-0020" TargetMode="External"/><Relationship Id="rId84" Type="http://schemas.openxmlformats.org/officeDocument/2006/relationships/hyperlink" Target="https://doi.org/10.1186/s12951-022-01703-3" TargetMode="External"/><Relationship Id="rId89" Type="http://schemas.openxmlformats.org/officeDocument/2006/relationships/header" Target="header12.xml"/><Relationship Id="rId16" Type="http://schemas.openxmlformats.org/officeDocument/2006/relationships/header" Target="header3.xml"/><Relationship Id="rId11" Type="http://schemas.openxmlformats.org/officeDocument/2006/relationships/footer" Target="footer1.xml"/><Relationship Id="rId32" Type="http://schemas.openxmlformats.org/officeDocument/2006/relationships/header" Target="header9.xml"/><Relationship Id="rId37" Type="http://schemas.openxmlformats.org/officeDocument/2006/relationships/footer" Target="footer11.xml"/><Relationship Id="rId53" Type="http://schemas.openxmlformats.org/officeDocument/2006/relationships/hyperlink" Target="https://doi.org/10.3390/polym17070833" TargetMode="External"/><Relationship Id="rId58" Type="http://schemas.openxmlformats.org/officeDocument/2006/relationships/hyperlink" Target="https://doi.org/10.1016/j.jgo.2024.101746" TargetMode="External"/><Relationship Id="rId74" Type="http://schemas.openxmlformats.org/officeDocument/2006/relationships/hyperlink" Target="https://www.facingourrisk.org/info/risk-management-and-treatment/cancer-treatment/by-treatment-type/targeted-therapy/side-effects" TargetMode="External"/><Relationship Id="rId79" Type="http://schemas.openxmlformats.org/officeDocument/2006/relationships/hyperlink" Target="https://doi.org/10.3390/cancers14030715" TargetMode="External"/><Relationship Id="rId5" Type="http://schemas.openxmlformats.org/officeDocument/2006/relationships/webSettings" Target="webSettings.xml"/><Relationship Id="rId90" Type="http://schemas.openxmlformats.org/officeDocument/2006/relationships/footer" Target="footer12.xml"/><Relationship Id="rId22" Type="http://schemas.openxmlformats.org/officeDocument/2006/relationships/image" Target="media/image6.png"/><Relationship Id="rId27" Type="http://schemas.openxmlformats.org/officeDocument/2006/relationships/header" Target="header7.xml"/><Relationship Id="rId43" Type="http://schemas.openxmlformats.org/officeDocument/2006/relationships/hyperlink" Target="https://doi.org/10.1080/17425255.2023.2197589" TargetMode="External"/><Relationship Id="rId48" Type="http://schemas.openxmlformats.org/officeDocument/2006/relationships/hyperlink" Target="https://doi.org/10.1016/j.ijwd.2021.09.009" TargetMode="External"/><Relationship Id="rId64" Type="http://schemas.openxmlformats.org/officeDocument/2006/relationships/hyperlink" Target="https://doi.org/10.1038/s41598-023-33582-5" TargetMode="External"/><Relationship Id="rId69" Type="http://schemas.openxmlformats.org/officeDocument/2006/relationships/hyperlink" Target="https://doi.org/10.5124/jkma.2023.66.2.105" TargetMode="External"/><Relationship Id="rId8" Type="http://schemas.openxmlformats.org/officeDocument/2006/relationships/image" Target="media/image2.png"/><Relationship Id="rId51" Type="http://schemas.openxmlformats.org/officeDocument/2006/relationships/hyperlink" Target="https://www.jacc.org/doi/full/10.1016/j.jaccao.2023.02.002" TargetMode="External"/><Relationship Id="rId72" Type="http://schemas.openxmlformats.org/officeDocument/2006/relationships/hyperlink" Target="https://doi.org/10.1038/NRCLINONC.2015.29" TargetMode="External"/><Relationship Id="rId80" Type="http://schemas.openxmlformats.org/officeDocument/2006/relationships/hyperlink" Target="https://doi.org/10.1016/B978-0-12-809400-6.00015-9" TargetMode="External"/><Relationship Id="rId85" Type="http://schemas.openxmlformats.org/officeDocument/2006/relationships/hyperlink" Target="https://doi.org/10.3389/fonc.2024.1492203"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header" Target="header4.xml"/><Relationship Id="rId25" Type="http://schemas.openxmlformats.org/officeDocument/2006/relationships/header" Target="header6.xml"/><Relationship Id="rId33" Type="http://schemas.openxmlformats.org/officeDocument/2006/relationships/footer" Target="footer9.xml"/><Relationship Id="rId38" Type="http://schemas.openxmlformats.org/officeDocument/2006/relationships/hyperlink" Target="https://doi.org/10.1093/jnci/djv414" TargetMode="External"/><Relationship Id="rId46" Type="http://schemas.openxmlformats.org/officeDocument/2006/relationships/hyperlink" Target="https://acsjournals.onlinelibrary.wiley.com/doi/10.3322/caac.21341" TargetMode="External"/><Relationship Id="rId59" Type="http://schemas.openxmlformats.org/officeDocument/2006/relationships/hyperlink" Target="https://doi.org/10.1093/eurheartj/ehac244" TargetMode="External"/><Relationship Id="rId67" Type="http://schemas.openxmlformats.org/officeDocument/2006/relationships/hyperlink" Target="https://neucradhealth.in/language/en/role-of-monoclonal-antibodies-in-cancer-therapeutics/" TargetMode="External"/><Relationship Id="rId20" Type="http://schemas.openxmlformats.org/officeDocument/2006/relationships/footer" Target="footer5.xml"/><Relationship Id="rId41" Type="http://schemas.openxmlformats.org/officeDocument/2006/relationships/hyperlink" Target="https://doi.org/10.1016/b978-0-12-822960-6.00152-6" TargetMode="External"/><Relationship Id="rId54" Type="http://schemas.openxmlformats.org/officeDocument/2006/relationships/hyperlink" Target="https://doi.org/10.1080/03602532.2019.1687512" TargetMode="External"/><Relationship Id="rId62" Type="http://schemas.openxmlformats.org/officeDocument/2006/relationships/hyperlink" Target="https://doi.org/10.1097/icu.0000000000001063" TargetMode="External"/><Relationship Id="rId70" Type="http://schemas.openxmlformats.org/officeDocument/2006/relationships/hyperlink" Target="https://doi.org/10.7759/cureus.67891" TargetMode="External"/><Relationship Id="rId75" Type="http://schemas.openxmlformats.org/officeDocument/2006/relationships/hyperlink" Target="https://www.uspharmacist.com/article/chemotherapy-agents-that-cause-cardiotoxicity" TargetMode="External"/><Relationship Id="rId83" Type="http://schemas.openxmlformats.org/officeDocument/2006/relationships/hyperlink" Target="https://doi.org/10.3390/ANTIB9030034" TargetMode="External"/><Relationship Id="rId88" Type="http://schemas.openxmlformats.org/officeDocument/2006/relationships/hyperlink" Target="https://www.neobiotechnologies.com/resources/targeted-cancer-therapy-vs-chemotherapy/"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7.png"/><Relationship Id="rId28" Type="http://schemas.openxmlformats.org/officeDocument/2006/relationships/footer" Target="footer7.xml"/><Relationship Id="rId36" Type="http://schemas.openxmlformats.org/officeDocument/2006/relationships/header" Target="header11.xml"/><Relationship Id="rId49" Type="http://schemas.openxmlformats.org/officeDocument/2006/relationships/hyperlink" Target="https://doi.org/10.18632/ONCOTARGET.21596" TargetMode="External"/><Relationship Id="rId57" Type="http://schemas.openxmlformats.org/officeDocument/2006/relationships/hyperlink" Target="https://doi.org/10.1038/nrclinonc.2011.192" TargetMode="External"/><Relationship Id="rId10" Type="http://schemas.openxmlformats.org/officeDocument/2006/relationships/header" Target="header1.xml"/><Relationship Id="rId31" Type="http://schemas.openxmlformats.org/officeDocument/2006/relationships/footer" Target="footer8.xml"/><Relationship Id="rId44" Type="http://schemas.openxmlformats.org/officeDocument/2006/relationships/hyperlink" Target="https://doi.org/10.1200/jco.2025.43.4_suppl.tps513" TargetMode="External"/><Relationship Id="rId52" Type="http://schemas.openxmlformats.org/officeDocument/2006/relationships/hyperlink" Target="https://doi.org/10.1093/eurheartj/ehac244" TargetMode="External"/><Relationship Id="rId60" Type="http://schemas.openxmlformats.org/officeDocument/2006/relationships/hyperlink" Target="https://doi.org/10.5124/jkma.2023.66.2.105" TargetMode="External"/><Relationship Id="rId65" Type="http://schemas.openxmlformats.org/officeDocument/2006/relationships/hyperlink" Target="https://doi.org/10.1016/b978-0-323-91248-8.00004-0" TargetMode="External"/><Relationship Id="rId73" Type="http://schemas.openxmlformats.org/officeDocument/2006/relationships/hyperlink" Target="https://doi.org/10.1155/2015/505302" TargetMode="External"/><Relationship Id="rId78" Type="http://schemas.openxmlformats.org/officeDocument/2006/relationships/hyperlink" Target="https://doi.org/10.7759/cureus.66611" TargetMode="External"/><Relationship Id="rId81" Type="http://schemas.openxmlformats.org/officeDocument/2006/relationships/hyperlink" Target="https://doi.org/10.1016/J.JPHOTOBIOL.2015.08.004" TargetMode="External"/><Relationship Id="rId86" Type="http://schemas.openxmlformats.org/officeDocument/2006/relationships/hyperlink" Target="https://doi.org/10.18240/ijo.2022.04.19" TargetMode="Externa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hyperlink" Target="https://doi.org/10.1158/1078-0432.ccr-19-2300" TargetMode="External"/><Relationship Id="rId34" Type="http://schemas.openxmlformats.org/officeDocument/2006/relationships/header" Target="header10.xml"/><Relationship Id="rId50" Type="http://schemas.openxmlformats.org/officeDocument/2006/relationships/hyperlink" Target="https://doi.org/10.48175/ijarsct-22617" TargetMode="External"/><Relationship Id="rId55" Type="http://schemas.openxmlformats.org/officeDocument/2006/relationships/hyperlink" Target="https://doi.org/10.54254/2753-8818/2025.19919" TargetMode="External"/><Relationship Id="rId76" Type="http://schemas.openxmlformats.org/officeDocument/2006/relationships/hyperlink" Target="https://doi.org/10.1016/b978-1-4160-3431-5.00004-2" TargetMode="External"/><Relationship Id="rId7" Type="http://schemas.openxmlformats.org/officeDocument/2006/relationships/endnotes" Target="endnotes.xml"/><Relationship Id="rId71" Type="http://schemas.openxmlformats.org/officeDocument/2006/relationships/hyperlink" Target="https://doi.org/10.1200/jco.2025.43.4_suppl.126" TargetMode="External"/><Relationship Id="rId92" Type="http://schemas.openxmlformats.org/officeDocument/2006/relationships/glossaryDocument" Target="glossary/document.xml"/><Relationship Id="rId2" Type="http://schemas.openxmlformats.org/officeDocument/2006/relationships/numbering" Target="numbering.xml"/><Relationship Id="rId29" Type="http://schemas.openxmlformats.org/officeDocument/2006/relationships/image" Target="media/image9.tiff"/><Relationship Id="rId24" Type="http://schemas.openxmlformats.org/officeDocument/2006/relationships/image" Target="media/image8.jpeg"/><Relationship Id="rId40" Type="http://schemas.openxmlformats.org/officeDocument/2006/relationships/hyperlink" Target="https://doi.org/10.55544/jrasb.4.1.2" TargetMode="External"/><Relationship Id="rId45" Type="http://schemas.openxmlformats.org/officeDocument/2006/relationships/hyperlink" Target="https://doi.org/10.3928/23258160-20150610-10" TargetMode="External"/><Relationship Id="rId66" Type="http://schemas.openxmlformats.org/officeDocument/2006/relationships/hyperlink" Target="https://doi.org/10.1016/j.ejpb.2015.03.018" TargetMode="External"/><Relationship Id="rId87" Type="http://schemas.openxmlformats.org/officeDocument/2006/relationships/hyperlink" Target="https://doi.org/10.1002/mco2.70133" TargetMode="External"/><Relationship Id="rId61" Type="http://schemas.openxmlformats.org/officeDocument/2006/relationships/hyperlink" Target="https://doi.org/10.1080/17425247.2017.1276560" TargetMode="External"/><Relationship Id="rId82" Type="http://schemas.openxmlformats.org/officeDocument/2006/relationships/hyperlink" Target="https://doi.org/10.1016/j.biopha.2020.111079" TargetMode="External"/><Relationship Id="rId19" Type="http://schemas.openxmlformats.org/officeDocument/2006/relationships/header" Target="header5.xml"/><Relationship Id="rId14" Type="http://schemas.openxmlformats.org/officeDocument/2006/relationships/header" Target="header2.xml"/><Relationship Id="rId30" Type="http://schemas.openxmlformats.org/officeDocument/2006/relationships/header" Target="header8.xml"/><Relationship Id="rId35" Type="http://schemas.openxmlformats.org/officeDocument/2006/relationships/footer" Target="footer10.xml"/><Relationship Id="rId56" Type="http://schemas.openxmlformats.org/officeDocument/2006/relationships/hyperlink" Target="https://doi.org/10.1155/2015/423159" TargetMode="External"/><Relationship Id="rId77" Type="http://schemas.openxmlformats.org/officeDocument/2006/relationships/hyperlink" Target="https://doi.org/10.3322/caac.2166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7F93CAADD9E4176AA44092928004C42"/>
        <w:category>
          <w:name w:val="General"/>
          <w:gallery w:val="placeholder"/>
        </w:category>
        <w:types>
          <w:type w:val="bbPlcHdr"/>
        </w:types>
        <w:behaviors>
          <w:behavior w:val="content"/>
        </w:behaviors>
        <w:guid w:val="{D540A712-10D7-4FEB-BF5B-5F8C31F159D8}"/>
      </w:docPartPr>
      <w:docPartBody>
        <w:p w:rsidR="006E7BD5" w:rsidRDefault="00773AD9" w:rsidP="00773AD9">
          <w:pPr>
            <w:pStyle w:val="B7F93CAADD9E4176AA44092928004C42"/>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Hacen Tunisia Lt">
    <w:altName w:val="Arial"/>
    <w:charset w:val="00"/>
    <w:family w:val="auto"/>
    <w:pitch w:val="variable"/>
    <w:sig w:usb0="00002003" w:usb1="00000000" w:usb2="00000000" w:usb3="00000000" w:csb0="00000041"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7F72"/>
    <w:rsid w:val="000545CF"/>
    <w:rsid w:val="001059E2"/>
    <w:rsid w:val="00117F72"/>
    <w:rsid w:val="00183CCE"/>
    <w:rsid w:val="001F11D1"/>
    <w:rsid w:val="00257FAE"/>
    <w:rsid w:val="002F5E67"/>
    <w:rsid w:val="00351151"/>
    <w:rsid w:val="004567D9"/>
    <w:rsid w:val="004A703B"/>
    <w:rsid w:val="004E2CB9"/>
    <w:rsid w:val="004F19A7"/>
    <w:rsid w:val="004F63E6"/>
    <w:rsid w:val="00550703"/>
    <w:rsid w:val="005944E6"/>
    <w:rsid w:val="006D3806"/>
    <w:rsid w:val="006E7BD5"/>
    <w:rsid w:val="00701177"/>
    <w:rsid w:val="00754936"/>
    <w:rsid w:val="00773AD9"/>
    <w:rsid w:val="00861012"/>
    <w:rsid w:val="00874F5A"/>
    <w:rsid w:val="00B5580F"/>
    <w:rsid w:val="00C9195F"/>
    <w:rsid w:val="00E61E8B"/>
    <w:rsid w:val="00EA11D1"/>
    <w:rsid w:val="00F22BDB"/>
    <w:rsid w:val="00F838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F93CAADD9E4176AA44092928004C42">
    <w:name w:val="B7F93CAADD9E4176AA44092928004C42"/>
    <w:rsid w:val="00773AD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85333C-C398-455C-B4C2-5483EDCF2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11640</TotalTime>
  <Pages>51</Pages>
  <Words>11846</Words>
  <Characters>67525</Characters>
  <Application>Microsoft Office Word</Application>
  <DocSecurity>0</DocSecurity>
  <Lines>562</Lines>
  <Paragraphs>158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Conclusion</vt:lpstr>
      <vt:lpstr>Conclusion</vt:lpstr>
    </vt:vector>
  </TitlesOfParts>
  <Company/>
  <LinksUpToDate>false</LinksUpToDate>
  <CharactersWithSpaces>79213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dc:title>
  <dc:subject/>
  <dc:creator>med tayeb messous</dc:creator>
  <cp:keywords/>
  <dc:description/>
  <cp:lastModifiedBy>Hafnaoui Lanez</cp:lastModifiedBy>
  <cp:revision>40</cp:revision>
  <cp:lastPrinted>2025-11-06T07:41:00Z</cp:lastPrinted>
  <dcterms:created xsi:type="dcterms:W3CDTF">2024-12-19T19:48:00Z</dcterms:created>
  <dcterms:modified xsi:type="dcterms:W3CDTF">2025-11-06T07:42:00Z</dcterms:modified>
</cp:coreProperties>
</file>