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2F4F" w:rsidRPr="00C252E5" w:rsidRDefault="002E2F4F" w:rsidP="00C36622">
      <w:pPr>
        <w:spacing w:before="120"/>
        <w:ind w:firstLine="567"/>
        <w:jc w:val="both"/>
        <w:rPr>
          <w:rFonts w:cs="Simplified Arabic"/>
          <w:sz w:val="32"/>
          <w:szCs w:val="32"/>
          <w:rtl/>
          <w:lang w:bidi="ar-DZ"/>
        </w:rPr>
      </w:pPr>
      <w:r w:rsidRPr="00C252E5">
        <w:rPr>
          <w:rFonts w:cs="Simplified Arabic" w:hint="cs"/>
          <w:sz w:val="32"/>
          <w:szCs w:val="32"/>
          <w:rtl/>
          <w:lang w:bidi="ar-DZ"/>
        </w:rPr>
        <w:t>يعد التحكيم من أقدم الوسائل السلمية لحل المنازعات بين الأطراف المتخاصمة, حيث تؤكد الدراسات التاريخية ظهوره في اليونان في القرنين السادس و السابع قبل الميلاد, حيث تمت عدة تحكيمات بين المدن اليونانية ابتداء من القرن الرابع قبل الميلاد,</w:t>
      </w:r>
      <w:r w:rsidR="005B5C3D">
        <w:rPr>
          <w:rFonts w:cs="Simplified Arabic" w:hint="cs"/>
          <w:sz w:val="32"/>
          <w:szCs w:val="32"/>
          <w:rtl/>
          <w:lang w:bidi="ar-DZ"/>
        </w:rPr>
        <w:t xml:space="preserve"> </w:t>
      </w:r>
      <w:r w:rsidRPr="00C252E5">
        <w:rPr>
          <w:rFonts w:cs="Simplified Arabic" w:hint="cs"/>
          <w:sz w:val="32"/>
          <w:szCs w:val="32"/>
          <w:rtl/>
          <w:lang w:bidi="ar-DZ"/>
        </w:rPr>
        <w:t>كما عرف</w:t>
      </w:r>
      <w:r w:rsidRPr="00C252E5">
        <w:rPr>
          <w:rFonts w:cs="Simplified Arabic" w:hint="eastAsia"/>
          <w:sz w:val="32"/>
          <w:szCs w:val="32"/>
          <w:rtl/>
          <w:lang w:bidi="ar-DZ"/>
        </w:rPr>
        <w:t>ت</w:t>
      </w:r>
      <w:r w:rsidRPr="00C252E5">
        <w:rPr>
          <w:rFonts w:cs="Simplified Arabic" w:hint="cs"/>
          <w:sz w:val="32"/>
          <w:szCs w:val="32"/>
          <w:rtl/>
          <w:lang w:bidi="ar-DZ"/>
        </w:rPr>
        <w:t xml:space="preserve"> روما أيضا نظام التحكيم في جميع العصور التي مرت بها , وكذلك الحضارة الإسلامية والتي هي بدورها عرفت التحكيم كنظام مختلف ومستقل عن القضاء.</w:t>
      </w:r>
    </w:p>
    <w:p w:rsidR="002E2F4F" w:rsidRPr="00C252E5" w:rsidRDefault="002E2F4F" w:rsidP="00AC2F79">
      <w:pPr>
        <w:spacing w:before="120"/>
        <w:ind w:firstLine="567"/>
        <w:jc w:val="both"/>
        <w:rPr>
          <w:rFonts w:cs="Simplified Arabic"/>
          <w:sz w:val="32"/>
          <w:szCs w:val="32"/>
          <w:rtl/>
          <w:lang w:bidi="ar-DZ"/>
        </w:rPr>
      </w:pPr>
      <w:r w:rsidRPr="00C252E5">
        <w:rPr>
          <w:rFonts w:cs="Simplified Arabic" w:hint="cs"/>
          <w:sz w:val="32"/>
          <w:szCs w:val="32"/>
          <w:rtl/>
          <w:lang w:bidi="ar-DZ"/>
        </w:rPr>
        <w:t xml:space="preserve">ولكن وعلى الرغم من كل ذلك فان التحكيم لم يلاق الصدى الواسع الذي يشهده خلال هذه السنوات الأخيرة وحيث أصبح التحكيم حقيقة وضرورة ملحة للتعامل بين الناس لدرجة </w:t>
      </w:r>
      <w:r w:rsidR="00AC2F79">
        <w:rPr>
          <w:rFonts w:cs="Simplified Arabic" w:hint="cs"/>
          <w:sz w:val="32"/>
          <w:szCs w:val="32"/>
          <w:rtl/>
          <w:lang w:bidi="ar-DZ"/>
        </w:rPr>
        <w:t>أ</w:t>
      </w:r>
      <w:r w:rsidRPr="00C252E5">
        <w:rPr>
          <w:rFonts w:cs="Simplified Arabic" w:hint="cs"/>
          <w:sz w:val="32"/>
          <w:szCs w:val="32"/>
          <w:rtl/>
          <w:lang w:bidi="ar-DZ"/>
        </w:rPr>
        <w:t>نه لا يمكن الاستغناء عنه خاصة فيما يخص العلاقات التجارية الدولية .</w:t>
      </w:r>
    </w:p>
    <w:p w:rsidR="002E2F4F" w:rsidRPr="00C252E5" w:rsidRDefault="002E2F4F" w:rsidP="00C36622">
      <w:pPr>
        <w:spacing w:before="120"/>
        <w:ind w:firstLine="567"/>
        <w:jc w:val="both"/>
        <w:rPr>
          <w:rFonts w:cs="Simplified Arabic"/>
          <w:sz w:val="32"/>
          <w:szCs w:val="32"/>
          <w:rtl/>
          <w:lang w:bidi="ar-DZ"/>
        </w:rPr>
      </w:pPr>
      <w:r w:rsidRPr="00C252E5">
        <w:rPr>
          <w:rFonts w:cs="Simplified Arabic" w:hint="cs"/>
          <w:sz w:val="32"/>
          <w:szCs w:val="32"/>
          <w:rtl/>
          <w:lang w:bidi="ar-DZ"/>
        </w:rPr>
        <w:t>حيث اتجهت الدول ذات المصالح الاقتصادية المتبادلة إلى المساهمة معا في مشروعات مشتركة تحمل عدة جنسيات , ونظرا للطابع المتميز لهذه المشروعات , فقد اثر ذلك على آليات العمل بها , فاعتمدت نظام قانوني متميز , وحرصت على الاستعانة بنظام التحكيم كآلية قانونية ملائمة لتسوية المنازعات التي قد تثور في إطار هذه المشروعات .</w:t>
      </w:r>
    </w:p>
    <w:p w:rsidR="002E2F4F" w:rsidRPr="00C252E5" w:rsidRDefault="002E2F4F" w:rsidP="00AC2F79">
      <w:pPr>
        <w:spacing w:before="120"/>
        <w:ind w:firstLine="567"/>
        <w:jc w:val="both"/>
        <w:rPr>
          <w:rFonts w:cs="Simplified Arabic"/>
          <w:sz w:val="32"/>
          <w:szCs w:val="32"/>
          <w:rtl/>
          <w:lang w:bidi="ar-DZ"/>
        </w:rPr>
      </w:pPr>
      <w:r w:rsidRPr="00C252E5">
        <w:rPr>
          <w:rFonts w:cs="Simplified Arabic" w:hint="cs"/>
          <w:sz w:val="32"/>
          <w:szCs w:val="32"/>
          <w:rtl/>
          <w:lang w:bidi="ar-DZ"/>
        </w:rPr>
        <w:t>ولذلك فقد حاول المسئولون عن هذه المشروعات إضفاء خصوصية للتحكيم كنظام قانوني ملائم لأوضاع هذه المشروعات القانونية , و التي قد لا تخضع للأنظمة القانونية للدول المتواجدة فيها , وبالتالي اتجه فقه التحكيم إلى وضع التحكيم في إطار التدويل الذي تدار هذه المشروعات في ظله, ليصبح بذلك نظاما خاصا بها , في منأى عن تدخل الأنظمة القانونية , محاول</w:t>
      </w:r>
      <w:r w:rsidR="00AC2F79">
        <w:rPr>
          <w:rFonts w:cs="Simplified Arabic" w:hint="cs"/>
          <w:sz w:val="32"/>
          <w:szCs w:val="32"/>
          <w:rtl/>
          <w:lang w:bidi="ar-DZ"/>
        </w:rPr>
        <w:t>ا</w:t>
      </w:r>
      <w:r w:rsidRPr="00C252E5">
        <w:rPr>
          <w:rFonts w:cs="Simplified Arabic" w:hint="cs"/>
          <w:sz w:val="32"/>
          <w:szCs w:val="32"/>
          <w:rtl/>
          <w:lang w:bidi="ar-DZ"/>
        </w:rPr>
        <w:t xml:space="preserve"> بذلك إرساء المبادئ ذات الطبيعة الدولية الملائمة لخصوصية المنازعات المتعلقة بالتجارة الدولية , وما تفرضه من تحرر واتساع تكريسا لمبدأ حرية الإرادة ورغم ذلك ف</w:t>
      </w:r>
      <w:r w:rsidR="00AC2F79">
        <w:rPr>
          <w:rFonts w:cs="Simplified Arabic" w:hint="cs"/>
          <w:sz w:val="32"/>
          <w:szCs w:val="32"/>
          <w:rtl/>
          <w:lang w:bidi="ar-DZ"/>
        </w:rPr>
        <w:t>إ</w:t>
      </w:r>
      <w:r w:rsidRPr="00C252E5">
        <w:rPr>
          <w:rFonts w:cs="Simplified Arabic" w:hint="cs"/>
          <w:sz w:val="32"/>
          <w:szCs w:val="32"/>
          <w:rtl/>
          <w:lang w:bidi="ar-DZ"/>
        </w:rPr>
        <w:t xml:space="preserve">ن الانتقادات الموضوعية الموجهة لنظام التحكيم في تزايد , </w:t>
      </w:r>
      <w:r w:rsidR="00AC2F79">
        <w:rPr>
          <w:rFonts w:cs="Simplified Arabic" w:hint="cs"/>
          <w:sz w:val="32"/>
          <w:szCs w:val="32"/>
          <w:rtl/>
          <w:lang w:bidi="ar-DZ"/>
        </w:rPr>
        <w:t>آ</w:t>
      </w:r>
      <w:r w:rsidRPr="00C252E5">
        <w:rPr>
          <w:rFonts w:cs="Simplified Arabic" w:hint="cs"/>
          <w:sz w:val="32"/>
          <w:szCs w:val="32"/>
          <w:rtl/>
          <w:lang w:bidi="ar-DZ"/>
        </w:rPr>
        <w:t>ملين بإصلاحها خاصة فيما يتعلق بتوافر ضمانات حقيقية لأطراف خصومة التحكيم ولإجراءات الخصومة ذاتها على النحو الواجب توافره في أي نظام قضائي تحسم به المنازعات</w:t>
      </w:r>
      <w:r w:rsidR="00AC2F79">
        <w:rPr>
          <w:rFonts w:cs="Simplified Arabic" w:hint="cs"/>
          <w:sz w:val="32"/>
          <w:szCs w:val="32"/>
          <w:rtl/>
          <w:lang w:bidi="ar-DZ"/>
        </w:rPr>
        <w:t>؛</w:t>
      </w:r>
      <w:r w:rsidRPr="00C252E5">
        <w:rPr>
          <w:rFonts w:cs="Simplified Arabic" w:hint="cs"/>
          <w:sz w:val="32"/>
          <w:szCs w:val="32"/>
          <w:rtl/>
          <w:lang w:bidi="ar-DZ"/>
        </w:rPr>
        <w:t xml:space="preserve"> ل</w:t>
      </w:r>
      <w:r w:rsidR="00AC2F79">
        <w:rPr>
          <w:rFonts w:cs="Simplified Arabic" w:hint="cs"/>
          <w:sz w:val="32"/>
          <w:szCs w:val="32"/>
          <w:rtl/>
          <w:lang w:bidi="ar-DZ"/>
        </w:rPr>
        <w:t>أ</w:t>
      </w:r>
      <w:r w:rsidRPr="00C252E5">
        <w:rPr>
          <w:rFonts w:cs="Simplified Arabic" w:hint="cs"/>
          <w:sz w:val="32"/>
          <w:szCs w:val="32"/>
          <w:rtl/>
          <w:lang w:bidi="ar-DZ"/>
        </w:rPr>
        <w:t xml:space="preserve">ن التحكيم لا وجود له إلا في ظل الضوابط القانونية, كون المحكم يظل </w:t>
      </w:r>
      <w:r w:rsidRPr="00C252E5">
        <w:rPr>
          <w:rFonts w:cs="Simplified Arabic" w:hint="cs"/>
          <w:sz w:val="32"/>
          <w:szCs w:val="32"/>
          <w:rtl/>
          <w:lang w:bidi="ar-DZ"/>
        </w:rPr>
        <w:lastRenderedPageBreak/>
        <w:t>مقيد</w:t>
      </w:r>
      <w:r w:rsidR="00AC2F79">
        <w:rPr>
          <w:rFonts w:cs="Simplified Arabic" w:hint="cs"/>
          <w:sz w:val="32"/>
          <w:szCs w:val="32"/>
          <w:rtl/>
          <w:lang w:bidi="ar-DZ"/>
        </w:rPr>
        <w:t>ا</w:t>
      </w:r>
      <w:r w:rsidRPr="00C252E5">
        <w:rPr>
          <w:rFonts w:cs="Simplified Arabic" w:hint="cs"/>
          <w:sz w:val="32"/>
          <w:szCs w:val="32"/>
          <w:rtl/>
          <w:lang w:bidi="ar-DZ"/>
        </w:rPr>
        <w:t xml:space="preserve"> بالقواع</w:t>
      </w:r>
      <w:r w:rsidRPr="00C252E5">
        <w:rPr>
          <w:rFonts w:cs="Simplified Arabic" w:hint="eastAsia"/>
          <w:sz w:val="32"/>
          <w:szCs w:val="32"/>
          <w:rtl/>
          <w:lang w:bidi="ar-DZ"/>
        </w:rPr>
        <w:t>د</w:t>
      </w:r>
      <w:r w:rsidRPr="00C252E5">
        <w:rPr>
          <w:rFonts w:cs="Simplified Arabic" w:hint="cs"/>
          <w:sz w:val="32"/>
          <w:szCs w:val="32"/>
          <w:rtl/>
          <w:lang w:bidi="ar-DZ"/>
        </w:rPr>
        <w:t xml:space="preserve"> الأساسية, ولا يصدر حكمه إلا بعد سماع الخصوم ومقارنة ادعاءاتهم وحتى في إطار التحكيم بالصلح ف</w:t>
      </w:r>
      <w:r w:rsidR="00AC2F79">
        <w:rPr>
          <w:rFonts w:cs="Simplified Arabic" w:hint="cs"/>
          <w:sz w:val="32"/>
          <w:szCs w:val="32"/>
          <w:rtl/>
          <w:lang w:bidi="ar-DZ"/>
        </w:rPr>
        <w:t>إ</w:t>
      </w:r>
      <w:r w:rsidRPr="00C252E5">
        <w:rPr>
          <w:rFonts w:cs="Simplified Arabic" w:hint="cs"/>
          <w:sz w:val="32"/>
          <w:szCs w:val="32"/>
          <w:rtl/>
          <w:lang w:bidi="ar-DZ"/>
        </w:rPr>
        <w:t>ن المحكم غالبا ما يرجح لإحكام القانون بحثا عن أساس لحكمه رغم إعفاءه من الالتزام بقواعد القانون .</w:t>
      </w:r>
    </w:p>
    <w:p w:rsidR="002E2F4F" w:rsidRPr="00C252E5" w:rsidRDefault="002E2F4F" w:rsidP="00AC2F79">
      <w:pPr>
        <w:spacing w:before="120"/>
        <w:ind w:firstLine="567"/>
        <w:jc w:val="both"/>
        <w:rPr>
          <w:rFonts w:cs="Simplified Arabic"/>
          <w:sz w:val="32"/>
          <w:szCs w:val="32"/>
          <w:rtl/>
          <w:lang w:bidi="ar-DZ"/>
        </w:rPr>
      </w:pPr>
      <w:r w:rsidRPr="00C252E5">
        <w:rPr>
          <w:rFonts w:cs="Simplified Arabic" w:hint="cs"/>
          <w:sz w:val="32"/>
          <w:szCs w:val="32"/>
          <w:rtl/>
          <w:lang w:bidi="ar-DZ"/>
        </w:rPr>
        <w:t xml:space="preserve">فمن خلال ذلك نجد أن للمحكم </w:t>
      </w:r>
      <w:r w:rsidRPr="00C252E5">
        <w:rPr>
          <w:rFonts w:cs="Simplified Arabic"/>
          <w:sz w:val="32"/>
          <w:szCs w:val="32"/>
          <w:rtl/>
          <w:lang w:bidi="ar-DZ"/>
        </w:rPr>
        <w:t>–</w:t>
      </w:r>
      <w:r w:rsidRPr="00C252E5">
        <w:rPr>
          <w:rFonts w:cs="Simplified Arabic" w:hint="cs"/>
          <w:sz w:val="32"/>
          <w:szCs w:val="32"/>
          <w:rtl/>
          <w:lang w:bidi="ar-DZ"/>
        </w:rPr>
        <w:t>وعند مباشرته لمهمته التحكيمية-سلطات وصلاحيات تخوله لاختيار ما يراه مناسبا وملائم</w:t>
      </w:r>
      <w:r w:rsidR="00AC2F79">
        <w:rPr>
          <w:rFonts w:cs="Simplified Arabic" w:hint="cs"/>
          <w:sz w:val="32"/>
          <w:szCs w:val="32"/>
          <w:rtl/>
          <w:lang w:bidi="ar-DZ"/>
        </w:rPr>
        <w:t>ا</w:t>
      </w:r>
      <w:r w:rsidRPr="00C252E5">
        <w:rPr>
          <w:rFonts w:cs="Simplified Arabic" w:hint="cs"/>
          <w:sz w:val="32"/>
          <w:szCs w:val="32"/>
          <w:rtl/>
          <w:lang w:bidi="ar-DZ"/>
        </w:rPr>
        <w:t xml:space="preserve"> لظروف الخصومة التحكيمية وموضوع نزاعها .الأمر الذي دفعنا لدراسة هذا الموضوع الجدير بالبحث والتعمق فيه لمعرفة هذه الصلاحيات ومدى ما يتمتع به من سلطات .</w:t>
      </w:r>
    </w:p>
    <w:p w:rsidR="002E2F4F" w:rsidRPr="00C252E5" w:rsidRDefault="00AC2F79" w:rsidP="00C36622">
      <w:pPr>
        <w:spacing w:before="120"/>
        <w:ind w:firstLine="567"/>
        <w:jc w:val="both"/>
        <w:rPr>
          <w:rFonts w:cs="Simplified Arabic"/>
          <w:sz w:val="32"/>
          <w:szCs w:val="32"/>
          <w:rtl/>
          <w:lang w:bidi="ar-DZ"/>
        </w:rPr>
      </w:pPr>
      <w:r>
        <w:rPr>
          <w:rFonts w:cs="Simplified Arabic" w:hint="cs"/>
          <w:sz w:val="32"/>
          <w:szCs w:val="32"/>
          <w:rtl/>
          <w:lang w:bidi="ar-DZ"/>
        </w:rPr>
        <w:t xml:space="preserve">وقد </w:t>
      </w:r>
      <w:r w:rsidR="002E2F4F" w:rsidRPr="00C252E5">
        <w:rPr>
          <w:rFonts w:cs="Simplified Arabic" w:hint="cs"/>
          <w:sz w:val="32"/>
          <w:szCs w:val="32"/>
          <w:rtl/>
          <w:lang w:bidi="ar-DZ"/>
        </w:rPr>
        <w:t>جاء اختيار موضوع الدراسة لعدة اعتبارات منها :</w:t>
      </w:r>
    </w:p>
    <w:p w:rsidR="002E2F4F" w:rsidRPr="00C252E5" w:rsidRDefault="00AC2F79" w:rsidP="00C36622">
      <w:pPr>
        <w:pStyle w:val="ac"/>
        <w:numPr>
          <w:ilvl w:val="0"/>
          <w:numId w:val="17"/>
        </w:numPr>
        <w:spacing w:before="120"/>
        <w:ind w:left="0" w:firstLine="567"/>
        <w:contextualSpacing/>
        <w:jc w:val="both"/>
        <w:rPr>
          <w:rFonts w:cs="Simplified Arabic"/>
          <w:sz w:val="32"/>
          <w:szCs w:val="32"/>
          <w:lang w:bidi="ar-DZ"/>
        </w:rPr>
      </w:pPr>
      <w:r>
        <w:rPr>
          <w:rFonts w:cs="Simplified Arabic" w:hint="cs"/>
          <w:sz w:val="32"/>
          <w:szCs w:val="32"/>
          <w:rtl/>
          <w:lang w:bidi="ar-DZ"/>
        </w:rPr>
        <w:t xml:space="preserve"> </w:t>
      </w:r>
      <w:r w:rsidR="002E2F4F" w:rsidRPr="00C252E5">
        <w:rPr>
          <w:rFonts w:cs="Simplified Arabic" w:hint="cs"/>
          <w:sz w:val="32"/>
          <w:szCs w:val="32"/>
          <w:rtl/>
          <w:lang w:bidi="ar-DZ"/>
        </w:rPr>
        <w:t>الأهمية الواضحة للتحكيم في وقتنا الحالي وكون التحكيم من المواضيع القديمة الحديثة , و التساؤلات الكثيرة حول دور المحكم وما يتمتع به  من صلاحيات وسلطات في نطاق خصومة التحكيم ولما لهذا الموضوع من أهمية.</w:t>
      </w:r>
    </w:p>
    <w:p w:rsidR="002E2F4F" w:rsidRPr="00C252E5" w:rsidRDefault="00AC2F79" w:rsidP="00C36622">
      <w:pPr>
        <w:pStyle w:val="ac"/>
        <w:numPr>
          <w:ilvl w:val="0"/>
          <w:numId w:val="17"/>
        </w:numPr>
        <w:spacing w:before="120"/>
        <w:ind w:left="0" w:firstLine="567"/>
        <w:contextualSpacing/>
        <w:jc w:val="both"/>
        <w:rPr>
          <w:rFonts w:cs="Simplified Arabic"/>
          <w:sz w:val="32"/>
          <w:szCs w:val="32"/>
          <w:lang w:bidi="ar-DZ"/>
        </w:rPr>
      </w:pPr>
      <w:r>
        <w:rPr>
          <w:rFonts w:cs="Simplified Arabic" w:hint="cs"/>
          <w:sz w:val="32"/>
          <w:szCs w:val="32"/>
          <w:rtl/>
          <w:lang w:bidi="ar-DZ"/>
        </w:rPr>
        <w:t xml:space="preserve"> </w:t>
      </w:r>
      <w:r w:rsidR="002E2F4F" w:rsidRPr="00C252E5">
        <w:rPr>
          <w:rFonts w:cs="Simplified Arabic" w:hint="cs"/>
          <w:sz w:val="32"/>
          <w:szCs w:val="32"/>
          <w:rtl/>
          <w:lang w:bidi="ar-DZ"/>
        </w:rPr>
        <w:t>توضيح الصلاحيات التي يتمتع بها والتي تفوق تلك الممنوحة للقاضي الوطني في بعض الأحيان ,وكذا مدى حدود سلطاته في هذا النطاق .</w:t>
      </w:r>
    </w:p>
    <w:p w:rsidR="002E2F4F" w:rsidRPr="00C252E5" w:rsidRDefault="00AC2F79" w:rsidP="00AC2F79">
      <w:pPr>
        <w:pStyle w:val="ac"/>
        <w:numPr>
          <w:ilvl w:val="0"/>
          <w:numId w:val="17"/>
        </w:numPr>
        <w:spacing w:before="120"/>
        <w:ind w:left="0" w:firstLine="567"/>
        <w:contextualSpacing/>
        <w:jc w:val="both"/>
        <w:rPr>
          <w:rFonts w:cs="Simplified Arabic"/>
          <w:sz w:val="32"/>
          <w:szCs w:val="32"/>
          <w:lang w:bidi="ar-DZ"/>
        </w:rPr>
      </w:pPr>
      <w:r>
        <w:rPr>
          <w:rFonts w:cs="Simplified Arabic" w:hint="cs"/>
          <w:sz w:val="32"/>
          <w:szCs w:val="32"/>
          <w:rtl/>
          <w:lang w:bidi="ar-DZ"/>
        </w:rPr>
        <w:t xml:space="preserve"> </w:t>
      </w:r>
      <w:r w:rsidR="002E2F4F" w:rsidRPr="00C252E5">
        <w:rPr>
          <w:rFonts w:cs="Simplified Arabic" w:hint="cs"/>
          <w:sz w:val="32"/>
          <w:szCs w:val="32"/>
          <w:rtl/>
          <w:lang w:bidi="ar-DZ"/>
        </w:rPr>
        <w:t xml:space="preserve">إزالة الغموض حول العلاقة بين سلطات وصلاحيات المحكم في خصومة التحكيم ونطاق تدخل القضاء فيها سواء من </w:t>
      </w:r>
      <w:r>
        <w:rPr>
          <w:rFonts w:cs="Simplified Arabic" w:hint="cs"/>
          <w:sz w:val="32"/>
          <w:szCs w:val="32"/>
          <w:rtl/>
          <w:lang w:bidi="ar-DZ"/>
        </w:rPr>
        <w:t>أ</w:t>
      </w:r>
      <w:r w:rsidR="002E2F4F" w:rsidRPr="00C252E5">
        <w:rPr>
          <w:rFonts w:cs="Simplified Arabic" w:hint="cs"/>
          <w:sz w:val="32"/>
          <w:szCs w:val="32"/>
          <w:rtl/>
          <w:lang w:bidi="ar-DZ"/>
        </w:rPr>
        <w:t xml:space="preserve">جل المساعدة </w:t>
      </w:r>
      <w:r>
        <w:rPr>
          <w:rFonts w:cs="Simplified Arabic" w:hint="cs"/>
          <w:sz w:val="32"/>
          <w:szCs w:val="32"/>
          <w:rtl/>
          <w:lang w:bidi="ar-DZ"/>
        </w:rPr>
        <w:t>أ</w:t>
      </w:r>
      <w:r w:rsidR="002E2F4F" w:rsidRPr="00C252E5">
        <w:rPr>
          <w:rFonts w:cs="Simplified Arabic" w:hint="cs"/>
          <w:sz w:val="32"/>
          <w:szCs w:val="32"/>
          <w:rtl/>
          <w:lang w:bidi="ar-DZ"/>
        </w:rPr>
        <w:t>و بفرض رقابته القضائية .</w:t>
      </w:r>
    </w:p>
    <w:p w:rsidR="002E2F4F" w:rsidRPr="00C252E5" w:rsidRDefault="00AC2F79" w:rsidP="00AC2F79">
      <w:pPr>
        <w:pStyle w:val="ac"/>
        <w:spacing w:before="120"/>
        <w:ind w:left="0" w:firstLine="567"/>
        <w:jc w:val="both"/>
        <w:rPr>
          <w:rFonts w:cs="Simplified Arabic"/>
          <w:sz w:val="32"/>
          <w:szCs w:val="32"/>
          <w:rtl/>
          <w:lang w:bidi="ar-DZ"/>
        </w:rPr>
      </w:pPr>
      <w:r>
        <w:rPr>
          <w:rFonts w:cs="Simplified Arabic" w:hint="cs"/>
          <w:sz w:val="32"/>
          <w:szCs w:val="32"/>
          <w:rtl/>
          <w:lang w:bidi="ar-DZ"/>
        </w:rPr>
        <w:t xml:space="preserve">كما </w:t>
      </w:r>
      <w:r w:rsidR="002E2F4F" w:rsidRPr="00C252E5">
        <w:rPr>
          <w:rFonts w:cs="Simplified Arabic" w:hint="cs"/>
          <w:sz w:val="32"/>
          <w:szCs w:val="32"/>
          <w:rtl/>
          <w:lang w:bidi="ar-DZ"/>
        </w:rPr>
        <w:t>تهدف هذه الدراسة إلى تحديد سلطات المحكم في خصومة التحكيم ومعرفة م</w:t>
      </w:r>
      <w:r>
        <w:rPr>
          <w:rFonts w:cs="Simplified Arabic" w:hint="cs"/>
          <w:sz w:val="32"/>
          <w:szCs w:val="32"/>
          <w:rtl/>
          <w:lang w:bidi="ar-DZ"/>
        </w:rPr>
        <w:t xml:space="preserve">دى </w:t>
      </w:r>
      <w:r w:rsidR="002E2F4F" w:rsidRPr="00C252E5">
        <w:rPr>
          <w:rFonts w:cs="Simplified Arabic" w:hint="cs"/>
          <w:sz w:val="32"/>
          <w:szCs w:val="32"/>
          <w:rtl/>
          <w:lang w:bidi="ar-DZ"/>
        </w:rPr>
        <w:t>حدود هذه السلطات في ظل اتفاق الأطراف ووفقا لأحكام القانون , الذي سيتم التركيز على أوجه القصور التي تتخلله وذلك في تنظيمه لهذه العملية التحكمية خاصة عند غياب أي اتفاق للأطراف حول مس</w:t>
      </w:r>
      <w:r>
        <w:rPr>
          <w:rFonts w:cs="Simplified Arabic" w:hint="cs"/>
          <w:sz w:val="32"/>
          <w:szCs w:val="32"/>
          <w:rtl/>
          <w:lang w:bidi="ar-DZ"/>
        </w:rPr>
        <w:t>أ</w:t>
      </w:r>
      <w:r w:rsidR="002E2F4F" w:rsidRPr="00C252E5">
        <w:rPr>
          <w:rFonts w:cs="Simplified Arabic" w:hint="cs"/>
          <w:sz w:val="32"/>
          <w:szCs w:val="32"/>
          <w:rtl/>
          <w:lang w:bidi="ar-DZ"/>
        </w:rPr>
        <w:t>لة ما .</w:t>
      </w:r>
    </w:p>
    <w:p w:rsidR="002E2F4F" w:rsidRPr="00C252E5" w:rsidRDefault="00AC2F79" w:rsidP="00AC2F79">
      <w:pPr>
        <w:pStyle w:val="ac"/>
        <w:spacing w:before="120"/>
        <w:ind w:left="0" w:firstLine="567"/>
        <w:jc w:val="both"/>
        <w:rPr>
          <w:rFonts w:cs="Simplified Arabic"/>
          <w:sz w:val="32"/>
          <w:szCs w:val="32"/>
          <w:rtl/>
          <w:lang w:bidi="ar-DZ"/>
        </w:rPr>
      </w:pPr>
      <w:r>
        <w:rPr>
          <w:rFonts w:cs="Simplified Arabic" w:hint="cs"/>
          <w:sz w:val="32"/>
          <w:szCs w:val="32"/>
          <w:rtl/>
          <w:lang w:bidi="ar-DZ"/>
        </w:rPr>
        <w:t xml:space="preserve">أما فيما يخص أهمية الدراسة فإنها تكمن في أن موضوع المحكم بشكل عام، وما يتمتع به من صلاحيات </w:t>
      </w:r>
      <w:r w:rsidR="002E2F4F" w:rsidRPr="00C252E5">
        <w:rPr>
          <w:rFonts w:cs="Simplified Arabic" w:hint="cs"/>
          <w:sz w:val="32"/>
          <w:szCs w:val="32"/>
          <w:rtl/>
          <w:lang w:bidi="ar-DZ"/>
        </w:rPr>
        <w:t>وسلطات خلال العملية التحكمية, كان ولا يزال محل جدل فقهي , يستدعي تناول هذا الموضوع بشكل متعمق إضافة إلى تكتم المشرع في كثير من المسائل المتعلقة بهذا الموضوع الأمر الذي زاد من حدة الجدل وتباين الآراء حوله.</w:t>
      </w:r>
    </w:p>
    <w:p w:rsidR="00B033ED" w:rsidRDefault="00AC2F79" w:rsidP="00B033ED">
      <w:pPr>
        <w:pStyle w:val="ac"/>
        <w:spacing w:before="120"/>
        <w:ind w:left="0" w:firstLine="567"/>
        <w:jc w:val="both"/>
        <w:rPr>
          <w:rFonts w:cs="Simplified Arabic"/>
          <w:sz w:val="32"/>
          <w:szCs w:val="32"/>
          <w:rtl/>
          <w:lang w:bidi="ar-DZ"/>
        </w:rPr>
      </w:pPr>
      <w:r>
        <w:rPr>
          <w:rFonts w:cs="Simplified Arabic" w:hint="cs"/>
          <w:sz w:val="32"/>
          <w:szCs w:val="32"/>
          <w:rtl/>
          <w:lang w:bidi="ar-DZ"/>
        </w:rPr>
        <w:lastRenderedPageBreak/>
        <w:t xml:space="preserve">وبالتالي فإن إشكالية الدراسة تتمركز </w:t>
      </w:r>
      <w:r w:rsidR="002E2F4F" w:rsidRPr="00C252E5">
        <w:rPr>
          <w:rFonts w:cs="Simplified Arabic" w:hint="cs"/>
          <w:sz w:val="32"/>
          <w:szCs w:val="32"/>
          <w:rtl/>
          <w:lang w:bidi="ar-DZ"/>
        </w:rPr>
        <w:t xml:space="preserve">في مدى حدود سلطات المحكم في التحكيم التجاري الدولي في ظل التشريع الجزائري وقانون التحكيم المصري رقم </w:t>
      </w:r>
      <w:r w:rsidR="00B033ED">
        <w:rPr>
          <w:rFonts w:cs="Simplified Arabic" w:hint="cs"/>
          <w:sz w:val="32"/>
          <w:szCs w:val="32"/>
          <w:rtl/>
          <w:lang w:bidi="ar-DZ"/>
        </w:rPr>
        <w:t>27</w:t>
      </w:r>
      <w:r w:rsidR="002E2F4F" w:rsidRPr="00C252E5">
        <w:rPr>
          <w:rFonts w:cs="Simplified Arabic" w:hint="cs"/>
          <w:sz w:val="32"/>
          <w:szCs w:val="32"/>
          <w:rtl/>
          <w:lang w:bidi="ar-DZ"/>
        </w:rPr>
        <w:t xml:space="preserve"> لسنة 1994</w:t>
      </w:r>
      <w:r w:rsidR="00B033ED" w:rsidRPr="00B033ED">
        <w:rPr>
          <w:rFonts w:cs="Simplified Arabic" w:hint="cs"/>
          <w:sz w:val="32"/>
          <w:szCs w:val="32"/>
          <w:rtl/>
          <w:lang w:bidi="ar-DZ"/>
        </w:rPr>
        <w:t xml:space="preserve"> </w:t>
      </w:r>
      <w:r w:rsidR="00B033ED" w:rsidRPr="00C252E5">
        <w:rPr>
          <w:rFonts w:cs="Simplified Arabic" w:hint="cs"/>
          <w:sz w:val="32"/>
          <w:szCs w:val="32"/>
          <w:rtl/>
          <w:lang w:bidi="ar-DZ"/>
        </w:rPr>
        <w:t>و</w:t>
      </w:r>
      <w:r w:rsidR="00B033ED">
        <w:rPr>
          <w:rFonts w:cs="Simplified Arabic" w:hint="cs"/>
          <w:sz w:val="32"/>
          <w:szCs w:val="32"/>
          <w:rtl/>
          <w:lang w:bidi="ar-DZ"/>
        </w:rPr>
        <w:t>انعكاساتها على سير خصومة التحكيم</w:t>
      </w:r>
      <w:r w:rsidR="00B033ED" w:rsidRPr="00C252E5">
        <w:rPr>
          <w:rFonts w:cs="Simplified Arabic" w:hint="cs"/>
          <w:sz w:val="32"/>
          <w:szCs w:val="32"/>
          <w:rtl/>
          <w:lang w:bidi="ar-DZ"/>
        </w:rPr>
        <w:t>؟</w:t>
      </w:r>
      <w:r w:rsidR="00B033ED">
        <w:rPr>
          <w:rFonts w:cs="Simplified Arabic" w:hint="cs"/>
          <w:sz w:val="32"/>
          <w:szCs w:val="32"/>
          <w:rtl/>
          <w:lang w:bidi="ar-DZ"/>
        </w:rPr>
        <w:t>.</w:t>
      </w:r>
    </w:p>
    <w:p w:rsidR="002E2F4F" w:rsidRPr="00C252E5" w:rsidRDefault="002E2F4F" w:rsidP="003B5BB5">
      <w:pPr>
        <w:pStyle w:val="ac"/>
        <w:spacing w:before="120"/>
        <w:ind w:left="0" w:firstLine="567"/>
        <w:jc w:val="both"/>
        <w:rPr>
          <w:rFonts w:cs="Simplified Arabic"/>
          <w:sz w:val="32"/>
          <w:szCs w:val="32"/>
          <w:rtl/>
          <w:lang w:bidi="ar-DZ"/>
        </w:rPr>
      </w:pPr>
      <w:r w:rsidRPr="00C252E5">
        <w:rPr>
          <w:rFonts w:cs="Simplified Arabic" w:hint="cs"/>
          <w:sz w:val="32"/>
          <w:szCs w:val="32"/>
          <w:rtl/>
          <w:lang w:bidi="ar-DZ"/>
        </w:rPr>
        <w:t>تندرج عن هذه الإشكالية عدة تساؤلات  فرعية حول هذا الموضوع و المتمثل في:</w:t>
      </w:r>
      <w:r w:rsidR="003B5BB5">
        <w:rPr>
          <w:rFonts w:cs="Simplified Arabic" w:hint="cs"/>
          <w:sz w:val="32"/>
          <w:szCs w:val="32"/>
          <w:rtl/>
          <w:lang w:bidi="ar-DZ"/>
        </w:rPr>
        <w:t xml:space="preserve"> </w:t>
      </w:r>
      <w:r w:rsidRPr="00C252E5">
        <w:rPr>
          <w:rFonts w:cs="Simplified Arabic" w:hint="cs"/>
          <w:sz w:val="32"/>
          <w:szCs w:val="32"/>
          <w:rtl/>
          <w:lang w:bidi="ar-DZ"/>
        </w:rPr>
        <w:t>ماهي صلاحيات التي يتمتع بها المحكم في خصومة التحكيم التجاري الدولي ؟- إلى أي مدى تتسع سلطاته في هذا المجال ؟ - ماهي القيود التي ترد على سلطاته والجهة المخولة بوضعها ؟- و</w:t>
      </w:r>
      <w:r w:rsidR="00AC2F79">
        <w:rPr>
          <w:rFonts w:cs="Simplified Arabic" w:hint="cs"/>
          <w:sz w:val="32"/>
          <w:szCs w:val="32"/>
          <w:rtl/>
          <w:lang w:bidi="ar-DZ"/>
        </w:rPr>
        <w:t>إ</w:t>
      </w:r>
      <w:r w:rsidRPr="00C252E5">
        <w:rPr>
          <w:rFonts w:cs="Simplified Arabic" w:hint="cs"/>
          <w:sz w:val="32"/>
          <w:szCs w:val="32"/>
          <w:rtl/>
          <w:lang w:bidi="ar-DZ"/>
        </w:rPr>
        <w:t xml:space="preserve">لى أي مدى وفقت في ذلك ؟- ما مدى سلطة رقابة القضاء الجزائري على </w:t>
      </w:r>
      <w:r w:rsidR="00B033ED">
        <w:rPr>
          <w:rFonts w:cs="Simplified Arabic" w:hint="cs"/>
          <w:sz w:val="32"/>
          <w:szCs w:val="32"/>
          <w:rtl/>
          <w:lang w:bidi="ar-DZ"/>
        </w:rPr>
        <w:t xml:space="preserve">عمل المحكم في </w:t>
      </w:r>
      <w:r w:rsidRPr="00C252E5">
        <w:rPr>
          <w:rFonts w:cs="Simplified Arabic" w:hint="cs"/>
          <w:sz w:val="32"/>
          <w:szCs w:val="32"/>
          <w:rtl/>
          <w:lang w:bidi="ar-DZ"/>
        </w:rPr>
        <w:t>التحكيم الدولي و</w:t>
      </w:r>
      <w:r w:rsidR="00AC2F79">
        <w:rPr>
          <w:rFonts w:cs="Simplified Arabic" w:hint="cs"/>
          <w:sz w:val="32"/>
          <w:szCs w:val="32"/>
          <w:rtl/>
          <w:lang w:bidi="ar-DZ"/>
        </w:rPr>
        <w:t>إ</w:t>
      </w:r>
      <w:r w:rsidRPr="00C252E5">
        <w:rPr>
          <w:rFonts w:cs="Simplified Arabic" w:hint="cs"/>
          <w:sz w:val="32"/>
          <w:szCs w:val="32"/>
          <w:rtl/>
          <w:lang w:bidi="ar-DZ"/>
        </w:rPr>
        <w:t>لى أي حد تتلاءم مع الأ</w:t>
      </w:r>
      <w:r w:rsidR="00AC2F79">
        <w:rPr>
          <w:rFonts w:cs="Simplified Arabic" w:hint="cs"/>
          <w:sz w:val="32"/>
          <w:szCs w:val="32"/>
          <w:rtl/>
          <w:lang w:bidi="ar-DZ"/>
        </w:rPr>
        <w:t>ه</w:t>
      </w:r>
      <w:r w:rsidRPr="00C252E5">
        <w:rPr>
          <w:rFonts w:cs="Simplified Arabic" w:hint="cs"/>
          <w:sz w:val="32"/>
          <w:szCs w:val="32"/>
          <w:rtl/>
          <w:lang w:bidi="ar-DZ"/>
        </w:rPr>
        <w:t>دا</w:t>
      </w:r>
      <w:r w:rsidR="00AC2F79">
        <w:rPr>
          <w:rFonts w:cs="Simplified Arabic" w:hint="cs"/>
          <w:sz w:val="32"/>
          <w:szCs w:val="32"/>
          <w:rtl/>
          <w:lang w:bidi="ar-DZ"/>
        </w:rPr>
        <w:t>ف</w:t>
      </w:r>
      <w:r w:rsidRPr="00C252E5">
        <w:rPr>
          <w:rFonts w:cs="Simplified Arabic" w:hint="cs"/>
          <w:sz w:val="32"/>
          <w:szCs w:val="32"/>
          <w:rtl/>
          <w:lang w:bidi="ar-DZ"/>
        </w:rPr>
        <w:t xml:space="preserve"> المرجوة من ذلك ؟ </w:t>
      </w:r>
    </w:p>
    <w:p w:rsidR="002E2F4F" w:rsidRPr="00C252E5" w:rsidRDefault="002E2F4F" w:rsidP="00C36622">
      <w:pPr>
        <w:spacing w:before="120"/>
        <w:ind w:firstLine="567"/>
        <w:jc w:val="both"/>
        <w:rPr>
          <w:rFonts w:cs="Simplified Arabic"/>
          <w:sz w:val="32"/>
          <w:szCs w:val="32"/>
          <w:rtl/>
          <w:lang w:bidi="ar-DZ"/>
        </w:rPr>
      </w:pPr>
      <w:r w:rsidRPr="00C252E5">
        <w:rPr>
          <w:rFonts w:cs="Simplified Arabic" w:hint="cs"/>
          <w:sz w:val="32"/>
          <w:szCs w:val="32"/>
          <w:rtl/>
          <w:lang w:bidi="ar-DZ"/>
        </w:rPr>
        <w:t>من خلال هذه الدراسة سنحاول الإجابة على هذه الإشكاليات و التساؤلات لتوضيح حدود سلطات المحكم في خصومة التحكيم سواء الإجرائية أو الموضوعية .</w:t>
      </w:r>
    </w:p>
    <w:p w:rsidR="002E2F4F" w:rsidRPr="00C252E5" w:rsidRDefault="002E2F4F" w:rsidP="003B5BB5">
      <w:pPr>
        <w:spacing w:before="120"/>
        <w:ind w:firstLine="567"/>
        <w:jc w:val="both"/>
        <w:rPr>
          <w:rFonts w:cs="Simplified Arabic"/>
          <w:sz w:val="32"/>
          <w:szCs w:val="32"/>
          <w:rtl/>
          <w:lang w:bidi="ar-DZ"/>
        </w:rPr>
      </w:pPr>
      <w:r w:rsidRPr="00C252E5">
        <w:rPr>
          <w:rFonts w:cs="Simplified Arabic" w:hint="cs"/>
          <w:sz w:val="32"/>
          <w:szCs w:val="32"/>
          <w:rtl/>
          <w:lang w:bidi="ar-DZ"/>
        </w:rPr>
        <w:t>نظرا لأهمية الموضوع الذي نحن بصدد دراسته فقد تم الاعتماد على ثلاث مناهج تكمل بعضها البعض. المنهج الوصفي والذي تم اعتماده في الفصل الأول من خلال تطرق للنظام القانوني للمحكم,</w:t>
      </w:r>
      <w:r w:rsidR="00AC2F79">
        <w:rPr>
          <w:rFonts w:cs="Simplified Arabic" w:hint="cs"/>
          <w:sz w:val="32"/>
          <w:szCs w:val="32"/>
          <w:rtl/>
          <w:lang w:bidi="ar-DZ"/>
        </w:rPr>
        <w:t xml:space="preserve"> </w:t>
      </w:r>
      <w:r w:rsidRPr="00C252E5">
        <w:rPr>
          <w:rFonts w:cs="Simplified Arabic" w:hint="cs"/>
          <w:sz w:val="32"/>
          <w:szCs w:val="32"/>
          <w:rtl/>
          <w:lang w:bidi="ar-DZ"/>
        </w:rPr>
        <w:t>والمنهج القانوني التحليلي وذلك لدراسة وتحليل ما جاء به كل من المشرع الجزائري ونظيره المصري من نصوص قانونية تتعلق بسلطات وصلاحيات المحكم في خصومة التحكيم,</w:t>
      </w:r>
      <w:r w:rsidR="00AC2F79">
        <w:rPr>
          <w:rFonts w:cs="Simplified Arabic" w:hint="cs"/>
          <w:sz w:val="32"/>
          <w:szCs w:val="32"/>
          <w:rtl/>
          <w:lang w:bidi="ar-DZ"/>
        </w:rPr>
        <w:t xml:space="preserve"> </w:t>
      </w:r>
      <w:r w:rsidRPr="00C252E5">
        <w:rPr>
          <w:rFonts w:cs="Simplified Arabic" w:hint="cs"/>
          <w:sz w:val="32"/>
          <w:szCs w:val="32"/>
          <w:rtl/>
          <w:lang w:bidi="ar-DZ"/>
        </w:rPr>
        <w:t xml:space="preserve">وكذا  ما جاء به الفقه المصري فيما يخص موضوع الدراسة , واعتمدنا كذلك على المنهج المقارن وذلك نظرا لطبيعة الدراسة محل البحث وهي دراسة مقارنة تبين التشريعين المصري و الجزائري و ذلك من خلال مقارنة ما اعتمده المشرع الجزائري فيما يتعلق </w:t>
      </w:r>
      <w:r w:rsidR="00456BC0">
        <w:rPr>
          <w:rFonts w:cs="Simplified Arabic" w:hint="cs"/>
          <w:sz w:val="32"/>
          <w:szCs w:val="32"/>
          <w:rtl/>
          <w:lang w:bidi="ar-DZ"/>
        </w:rPr>
        <w:t>ب</w:t>
      </w:r>
      <w:r w:rsidRPr="00C252E5">
        <w:rPr>
          <w:rFonts w:cs="Simplified Arabic" w:hint="cs"/>
          <w:sz w:val="32"/>
          <w:szCs w:val="32"/>
          <w:rtl/>
          <w:lang w:bidi="ar-DZ"/>
        </w:rPr>
        <w:t xml:space="preserve">موضوع البحث وما </w:t>
      </w:r>
      <w:r w:rsidR="00456BC0">
        <w:rPr>
          <w:rFonts w:cs="Simplified Arabic" w:hint="cs"/>
          <w:sz w:val="32"/>
          <w:szCs w:val="32"/>
          <w:rtl/>
          <w:lang w:bidi="ar-DZ"/>
        </w:rPr>
        <w:t>أ</w:t>
      </w:r>
      <w:r w:rsidRPr="00C252E5">
        <w:rPr>
          <w:rFonts w:cs="Simplified Arabic" w:hint="cs"/>
          <w:sz w:val="32"/>
          <w:szCs w:val="32"/>
          <w:rtl/>
          <w:lang w:bidi="ar-DZ"/>
        </w:rPr>
        <w:t xml:space="preserve">قره نظيره المصري من </w:t>
      </w:r>
      <w:r w:rsidR="00456BC0">
        <w:rPr>
          <w:rFonts w:cs="Simplified Arabic" w:hint="cs"/>
          <w:sz w:val="32"/>
          <w:szCs w:val="32"/>
          <w:rtl/>
          <w:lang w:bidi="ar-DZ"/>
        </w:rPr>
        <w:t>أ</w:t>
      </w:r>
      <w:r w:rsidRPr="00C252E5">
        <w:rPr>
          <w:rFonts w:cs="Simplified Arabic" w:hint="cs"/>
          <w:sz w:val="32"/>
          <w:szCs w:val="32"/>
          <w:rtl/>
          <w:lang w:bidi="ar-DZ"/>
        </w:rPr>
        <w:t>جل الوصول إلى مواطن القصور والضعف التي تتخلل هذه النصوص القانونية, لنخرج من ذلك ببعض التوصيات و التي بإمكانها أن تعالج هذه النقائص .</w:t>
      </w:r>
    </w:p>
    <w:p w:rsidR="002E2F4F" w:rsidRPr="00C252E5" w:rsidRDefault="002E2F4F" w:rsidP="00456BC0">
      <w:pPr>
        <w:spacing w:before="120"/>
        <w:ind w:firstLine="567"/>
        <w:jc w:val="both"/>
        <w:rPr>
          <w:rFonts w:cs="Simplified Arabic"/>
          <w:sz w:val="32"/>
          <w:szCs w:val="32"/>
          <w:rtl/>
          <w:lang w:bidi="ar-DZ"/>
        </w:rPr>
      </w:pPr>
      <w:r w:rsidRPr="00C252E5">
        <w:rPr>
          <w:rFonts w:cs="Simplified Arabic" w:hint="cs"/>
          <w:sz w:val="32"/>
          <w:szCs w:val="32"/>
          <w:rtl/>
          <w:lang w:bidi="ar-DZ"/>
        </w:rPr>
        <w:t>من خلال ما</w:t>
      </w:r>
      <w:r w:rsidR="00456BC0">
        <w:rPr>
          <w:rFonts w:cs="Simplified Arabic" w:hint="cs"/>
          <w:sz w:val="32"/>
          <w:szCs w:val="32"/>
          <w:rtl/>
          <w:lang w:bidi="ar-DZ"/>
        </w:rPr>
        <w:t xml:space="preserve"> </w:t>
      </w:r>
      <w:r w:rsidRPr="00C252E5">
        <w:rPr>
          <w:rFonts w:cs="Simplified Arabic" w:hint="cs"/>
          <w:sz w:val="32"/>
          <w:szCs w:val="32"/>
          <w:rtl/>
          <w:lang w:bidi="ar-DZ"/>
        </w:rPr>
        <w:t>سبق تم تقسيم هذه الدراسة إلى فصلين يتقدمهما فصل تمهيدي بعنوان النظام القانوني للمحكم</w:t>
      </w:r>
      <w:r w:rsidR="00456BC0">
        <w:rPr>
          <w:rFonts w:cs="Simplified Arabic" w:hint="cs"/>
          <w:sz w:val="32"/>
          <w:szCs w:val="32"/>
          <w:rtl/>
          <w:lang w:bidi="ar-DZ"/>
        </w:rPr>
        <w:t>،</w:t>
      </w:r>
      <w:r w:rsidRPr="00C252E5">
        <w:rPr>
          <w:rFonts w:cs="Simplified Arabic" w:hint="cs"/>
          <w:sz w:val="32"/>
          <w:szCs w:val="32"/>
          <w:rtl/>
          <w:lang w:bidi="ar-DZ"/>
        </w:rPr>
        <w:t xml:space="preserve"> حي</w:t>
      </w:r>
      <w:r w:rsidR="00456BC0">
        <w:rPr>
          <w:rFonts w:cs="Simplified Arabic" w:hint="cs"/>
          <w:sz w:val="32"/>
          <w:szCs w:val="32"/>
          <w:rtl/>
          <w:lang w:bidi="ar-DZ"/>
        </w:rPr>
        <w:t>ث</w:t>
      </w:r>
      <w:r w:rsidRPr="00C252E5">
        <w:rPr>
          <w:rFonts w:cs="Simplified Arabic" w:hint="cs"/>
          <w:sz w:val="32"/>
          <w:szCs w:val="32"/>
          <w:rtl/>
          <w:lang w:bidi="ar-DZ"/>
        </w:rPr>
        <w:t xml:space="preserve"> تطرقنا من خلاله إلى التعريف بالمحكم وشروط تعيينه </w:t>
      </w:r>
      <w:r w:rsidRPr="00C252E5">
        <w:rPr>
          <w:rFonts w:cs="Simplified Arabic" w:hint="cs"/>
          <w:sz w:val="32"/>
          <w:szCs w:val="32"/>
          <w:rtl/>
          <w:lang w:bidi="ar-DZ"/>
        </w:rPr>
        <w:lastRenderedPageBreak/>
        <w:t xml:space="preserve">كمبحث </w:t>
      </w:r>
      <w:r w:rsidR="00456BC0">
        <w:rPr>
          <w:rFonts w:cs="Simplified Arabic" w:hint="cs"/>
          <w:sz w:val="32"/>
          <w:szCs w:val="32"/>
          <w:rtl/>
          <w:lang w:bidi="ar-DZ"/>
        </w:rPr>
        <w:t>أ</w:t>
      </w:r>
      <w:r w:rsidRPr="00C252E5">
        <w:rPr>
          <w:rFonts w:cs="Simplified Arabic" w:hint="cs"/>
          <w:sz w:val="32"/>
          <w:szCs w:val="32"/>
          <w:rtl/>
          <w:lang w:bidi="ar-DZ"/>
        </w:rPr>
        <w:t>ول,</w:t>
      </w:r>
      <w:r w:rsidR="00456BC0">
        <w:rPr>
          <w:rFonts w:cs="Simplified Arabic" w:hint="cs"/>
          <w:sz w:val="32"/>
          <w:szCs w:val="32"/>
          <w:rtl/>
          <w:lang w:bidi="ar-DZ"/>
        </w:rPr>
        <w:t xml:space="preserve"> </w:t>
      </w:r>
      <w:r w:rsidRPr="00C252E5">
        <w:rPr>
          <w:rFonts w:cs="Simplified Arabic" w:hint="cs"/>
          <w:sz w:val="32"/>
          <w:szCs w:val="32"/>
          <w:rtl/>
          <w:lang w:bidi="ar-DZ"/>
        </w:rPr>
        <w:t>ويليه التزاماته القانونية والاتفاقية في مبحث ثان لنصل إلى المبحث الثالث بعنوان الطبيعة القانونية للمهمة التحكمية.</w:t>
      </w:r>
    </w:p>
    <w:p w:rsidR="002E2F4F" w:rsidRPr="00C252E5" w:rsidRDefault="002E2F4F" w:rsidP="00456BC0">
      <w:pPr>
        <w:spacing w:before="120"/>
        <w:ind w:firstLine="567"/>
        <w:jc w:val="both"/>
        <w:rPr>
          <w:rFonts w:cs="Simplified Arabic"/>
          <w:sz w:val="32"/>
          <w:szCs w:val="32"/>
          <w:rtl/>
          <w:lang w:bidi="ar-DZ"/>
        </w:rPr>
      </w:pPr>
      <w:r w:rsidRPr="00C252E5">
        <w:rPr>
          <w:rFonts w:cs="Simplified Arabic" w:hint="cs"/>
          <w:sz w:val="32"/>
          <w:szCs w:val="32"/>
          <w:rtl/>
          <w:lang w:bidi="ar-DZ"/>
        </w:rPr>
        <w:t>أما الفصل الأول فقد خصصناه للسلطات الإجرائية للمحكم مفصلة في ثلاث مباحث: في المبحث الأول تناولنا سلطات وصلاحيات المحكم في تنظيم وسير العملية التحكمية وفي المبحث الثاني حدود سلطات المحكم في الجانب الإجرائي أما المبحث الثالث فتطرقنا من خلاله إلى نطاق تدخل القضاء في صلاحيات المحكم الإجرائية .</w:t>
      </w:r>
    </w:p>
    <w:p w:rsidR="002E2F4F" w:rsidRPr="00C252E5" w:rsidRDefault="002E2F4F" w:rsidP="00456BC0">
      <w:pPr>
        <w:spacing w:before="120"/>
        <w:ind w:firstLine="567"/>
        <w:jc w:val="both"/>
        <w:rPr>
          <w:rFonts w:cs="Simplified Arabic"/>
          <w:sz w:val="32"/>
          <w:szCs w:val="32"/>
          <w:rtl/>
          <w:lang w:bidi="ar-DZ"/>
        </w:rPr>
      </w:pPr>
      <w:r w:rsidRPr="00C252E5">
        <w:rPr>
          <w:rFonts w:cs="Simplified Arabic" w:hint="cs"/>
          <w:sz w:val="32"/>
          <w:szCs w:val="32"/>
          <w:rtl/>
          <w:lang w:bidi="ar-DZ"/>
        </w:rPr>
        <w:t>في حين تطرقنا في الفصل الثاني للسلطات الموضوعية للمحكم والذي تم تقسيمه أيضا إلى ثلاث مباحث: تناول الأول صلاحيات المحكم عند نظره لموضوع النزاع وخصص المبحث الثاني لحدود صلاحيات المحكم الموضوعية أما المبحث الثالث فقد تعرضنا من خلاله للرقابة القضائية على المحكم في التحكيم التجاري الدولي وأخيرا توصلنا إلى خاتمة تضمنت مجموعة من النتائج و التوصيات</w:t>
      </w:r>
      <w:r w:rsidR="00456BC0">
        <w:rPr>
          <w:rFonts w:cs="Simplified Arabic" w:hint="cs"/>
          <w:sz w:val="32"/>
          <w:szCs w:val="32"/>
          <w:rtl/>
          <w:lang w:bidi="ar-DZ"/>
        </w:rPr>
        <w:t>.</w:t>
      </w:r>
    </w:p>
    <w:p w:rsidR="002E2F4F" w:rsidRPr="00C252E5" w:rsidRDefault="002E2F4F" w:rsidP="00C36622">
      <w:pPr>
        <w:spacing w:before="120"/>
        <w:ind w:firstLine="567"/>
        <w:jc w:val="both"/>
        <w:rPr>
          <w:rFonts w:cs="Simplified Arabic"/>
          <w:sz w:val="32"/>
          <w:szCs w:val="32"/>
          <w:lang w:bidi="ar-DZ"/>
        </w:rPr>
      </w:pPr>
    </w:p>
    <w:p w:rsidR="002E2F4F" w:rsidRDefault="002E2F4F"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FD3A79" w:rsidP="00C252E5">
      <w:pPr>
        <w:ind w:firstLine="567"/>
        <w:jc w:val="both"/>
        <w:rPr>
          <w:rFonts w:cs="Simplified Arabic"/>
          <w:sz w:val="32"/>
          <w:szCs w:val="32"/>
          <w:rtl/>
        </w:rPr>
      </w:pPr>
    </w:p>
    <w:p w:rsidR="00FD3A79" w:rsidRDefault="00CC1C92" w:rsidP="00C252E5">
      <w:pPr>
        <w:ind w:firstLine="567"/>
        <w:jc w:val="both"/>
        <w:rPr>
          <w:rFonts w:cs="Simplified Arabic"/>
          <w:sz w:val="32"/>
          <w:szCs w:val="32"/>
          <w:rtl/>
        </w:rPr>
      </w:pPr>
      <w:r>
        <w:rPr>
          <w:rFonts w:cs="Simplified Arabic"/>
          <w:noProof/>
          <w:sz w:val="32"/>
          <w:szCs w:val="32"/>
          <w:rtl/>
        </w:rPr>
        <w:lastRenderedPageBreak/>
        <w:pict>
          <v:rect id="_x0000_s1043" style="position:absolute;left:0;text-align:left;margin-left:-19.5pt;margin-top:-64.85pt;width:508pt;height:755.45pt;z-index:251676672" filled="f" strokeweight="6pt">
            <v:stroke linestyle="thickThin"/>
            <w10:wrap anchorx="page"/>
          </v:rect>
        </w:pict>
      </w:r>
    </w:p>
    <w:p w:rsidR="005B5C3D" w:rsidRDefault="005B5C3D" w:rsidP="00C252E5">
      <w:pPr>
        <w:ind w:firstLine="567"/>
        <w:jc w:val="both"/>
        <w:rPr>
          <w:rFonts w:cs="Simplified Arabic"/>
          <w:sz w:val="32"/>
          <w:szCs w:val="32"/>
          <w:rtl/>
        </w:rPr>
      </w:pPr>
    </w:p>
    <w:p w:rsidR="005B5C3D" w:rsidRDefault="005B5C3D" w:rsidP="00C252E5">
      <w:pPr>
        <w:ind w:firstLine="567"/>
        <w:jc w:val="both"/>
        <w:rPr>
          <w:rFonts w:cs="Simplified Arabic"/>
          <w:sz w:val="32"/>
          <w:szCs w:val="32"/>
          <w:rtl/>
        </w:rPr>
      </w:pPr>
    </w:p>
    <w:p w:rsidR="005B5C3D" w:rsidRPr="00AA3F67" w:rsidRDefault="00CC1C92" w:rsidP="005B5C3D">
      <w:pPr>
        <w:spacing w:before="120"/>
        <w:jc w:val="both"/>
        <w:rPr>
          <w:rFonts w:cs="Simplified Arabic"/>
          <w:b/>
          <w:bCs/>
          <w:sz w:val="32"/>
          <w:szCs w:val="32"/>
          <w:rtl/>
        </w:rPr>
      </w:pPr>
      <w:r w:rsidRPr="00CC1C92">
        <w:rPr>
          <w:rFonts w:cs="Simplified Arabic"/>
          <w:noProof/>
          <w:sz w:val="32"/>
          <w:szCs w:val="32"/>
          <w:rtl/>
        </w:rPr>
        <w:pict>
          <v:rect id="_x0000_s1035" style="position:absolute;left:0;text-align:left;margin-left:192pt;margin-top:665.7pt;width:60pt;height:63pt;z-index:251668480" stroked="f">
            <w10:wrap anchorx="page"/>
          </v:rect>
        </w:pict>
      </w:r>
    </w:p>
    <w:p w:rsidR="005B5C3D" w:rsidRPr="00AA3F67" w:rsidRDefault="005B5C3D" w:rsidP="005B5C3D">
      <w:pPr>
        <w:spacing w:before="120"/>
        <w:jc w:val="both"/>
        <w:rPr>
          <w:rFonts w:cs="Simplified Arabic"/>
          <w:b/>
          <w:bCs/>
          <w:sz w:val="32"/>
          <w:szCs w:val="32"/>
          <w:rtl/>
        </w:rPr>
      </w:pPr>
    </w:p>
    <w:p w:rsidR="005B5C3D" w:rsidRPr="00AA3F67" w:rsidRDefault="005B5C3D" w:rsidP="005B5C3D">
      <w:pPr>
        <w:spacing w:before="120"/>
        <w:jc w:val="both"/>
        <w:rPr>
          <w:rFonts w:cs="Simplified Arabic"/>
          <w:b/>
          <w:bCs/>
          <w:sz w:val="32"/>
          <w:szCs w:val="32"/>
          <w:rtl/>
        </w:rPr>
      </w:pPr>
    </w:p>
    <w:p w:rsidR="005B5C3D" w:rsidRPr="00AA3F67" w:rsidRDefault="00CC1C92" w:rsidP="005B5C3D">
      <w:pPr>
        <w:spacing w:before="120"/>
        <w:jc w:val="both"/>
        <w:rPr>
          <w:rFonts w:cs="Simplified Arabic"/>
          <w:b/>
          <w:bCs/>
          <w:sz w:val="32"/>
          <w:szCs w:val="32"/>
          <w:rtl/>
        </w:rPr>
      </w:pPr>
      <w:r w:rsidRPr="00CC1C92">
        <w:rPr>
          <w:rFonts w:cs="Simplified Arabic"/>
          <w:noProof/>
          <w:sz w:val="32"/>
          <w:szCs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8" type="#_x0000_t136" style="position:absolute;left:0;text-align:left;margin-left:82.2pt;margin-top:10.3pt;width:283.05pt;height:107.75pt;z-index:251671552" fillcolor="black" stroked="f">
            <v:shadow color="#868686"/>
            <v:textpath style="font-family:&quot;Shurooq 23&quot;;v-text-kern:t" trim="t" fitpath="t" string="مقدمة"/>
          </v:shape>
        </w:pict>
      </w:r>
    </w:p>
    <w:p w:rsidR="005B5C3D" w:rsidRPr="00AA3F67" w:rsidRDefault="005B5C3D" w:rsidP="005B5C3D">
      <w:pPr>
        <w:spacing w:before="120"/>
        <w:jc w:val="both"/>
        <w:rPr>
          <w:rFonts w:cs="Simplified Arabic"/>
          <w:b/>
          <w:bCs/>
          <w:sz w:val="32"/>
          <w:szCs w:val="32"/>
          <w:rtl/>
        </w:rPr>
      </w:pPr>
    </w:p>
    <w:p w:rsidR="005B5C3D" w:rsidRPr="00AA3F67" w:rsidRDefault="005B5C3D" w:rsidP="005B5C3D">
      <w:pPr>
        <w:spacing w:before="120"/>
        <w:jc w:val="both"/>
        <w:rPr>
          <w:rFonts w:cs="Simplified Arabic"/>
          <w:b/>
          <w:bCs/>
          <w:sz w:val="32"/>
          <w:szCs w:val="32"/>
          <w:rtl/>
        </w:rPr>
      </w:pPr>
    </w:p>
    <w:p w:rsidR="005B5C3D" w:rsidRPr="00AA3F67" w:rsidRDefault="005B5C3D" w:rsidP="005B5C3D">
      <w:pPr>
        <w:spacing w:before="120"/>
        <w:jc w:val="both"/>
        <w:rPr>
          <w:rFonts w:cs="Simplified Arabic"/>
          <w:b/>
          <w:bCs/>
          <w:sz w:val="32"/>
          <w:szCs w:val="32"/>
          <w:rtl/>
        </w:rPr>
      </w:pPr>
    </w:p>
    <w:p w:rsidR="005B5C3D" w:rsidRPr="00AA3F67" w:rsidRDefault="005B5C3D" w:rsidP="005B5C3D">
      <w:pPr>
        <w:spacing w:before="120"/>
        <w:jc w:val="both"/>
        <w:rPr>
          <w:rFonts w:cs="Simplified Arabic"/>
          <w:b/>
          <w:bCs/>
          <w:sz w:val="32"/>
          <w:szCs w:val="32"/>
          <w:rtl/>
        </w:rPr>
      </w:pPr>
    </w:p>
    <w:p w:rsidR="005B5C3D" w:rsidRPr="00AA3F67" w:rsidRDefault="005B5C3D" w:rsidP="005B5C3D">
      <w:pPr>
        <w:spacing w:before="120"/>
        <w:jc w:val="both"/>
        <w:rPr>
          <w:rFonts w:cs="Simplified Arabic"/>
          <w:b/>
          <w:bCs/>
          <w:sz w:val="32"/>
          <w:szCs w:val="32"/>
          <w:rtl/>
        </w:rPr>
      </w:pPr>
    </w:p>
    <w:p w:rsidR="005B5C3D" w:rsidRPr="00AA3F67" w:rsidRDefault="005B5C3D" w:rsidP="005B5C3D">
      <w:pPr>
        <w:spacing w:before="120"/>
        <w:jc w:val="both"/>
        <w:rPr>
          <w:rFonts w:cs="Simplified Arabic"/>
          <w:b/>
          <w:bCs/>
          <w:sz w:val="32"/>
          <w:szCs w:val="32"/>
          <w:rtl/>
        </w:rPr>
      </w:pPr>
    </w:p>
    <w:p w:rsidR="005B5C3D" w:rsidRPr="00AA3F67" w:rsidRDefault="005B5C3D" w:rsidP="005B5C3D">
      <w:pPr>
        <w:spacing w:before="120"/>
        <w:jc w:val="both"/>
        <w:rPr>
          <w:rFonts w:cs="Simplified Arabic"/>
          <w:b/>
          <w:bCs/>
          <w:sz w:val="32"/>
          <w:szCs w:val="32"/>
          <w:rtl/>
        </w:rPr>
      </w:pPr>
    </w:p>
    <w:p w:rsidR="005B5C3D" w:rsidRPr="00AA3F67" w:rsidRDefault="005B5C3D" w:rsidP="005B5C3D">
      <w:pPr>
        <w:spacing w:before="120"/>
        <w:jc w:val="both"/>
        <w:rPr>
          <w:rFonts w:cs="Simplified Arabic"/>
          <w:b/>
          <w:bCs/>
          <w:sz w:val="32"/>
          <w:szCs w:val="32"/>
          <w:rtl/>
        </w:rPr>
      </w:pPr>
    </w:p>
    <w:p w:rsidR="005B5C3D" w:rsidRPr="00AA3F67" w:rsidRDefault="005B5C3D" w:rsidP="005B5C3D">
      <w:pPr>
        <w:spacing w:before="120"/>
        <w:jc w:val="both"/>
        <w:rPr>
          <w:rFonts w:cs="Simplified Arabic"/>
          <w:b/>
          <w:bCs/>
          <w:sz w:val="32"/>
          <w:szCs w:val="32"/>
          <w:rtl/>
        </w:rPr>
      </w:pPr>
    </w:p>
    <w:p w:rsidR="005B5C3D" w:rsidRDefault="005B5C3D" w:rsidP="005B5C3D">
      <w:pPr>
        <w:spacing w:before="120"/>
        <w:jc w:val="both"/>
        <w:rPr>
          <w:rFonts w:cs="Simplified Arabic"/>
          <w:b/>
          <w:bCs/>
          <w:sz w:val="32"/>
          <w:szCs w:val="32"/>
          <w:rtl/>
        </w:rPr>
      </w:pPr>
    </w:p>
    <w:p w:rsidR="005B5C3D" w:rsidRDefault="005B5C3D" w:rsidP="00C252E5">
      <w:pPr>
        <w:ind w:firstLine="567"/>
        <w:jc w:val="both"/>
        <w:rPr>
          <w:rFonts w:cs="Simplified Arabic"/>
          <w:sz w:val="32"/>
          <w:szCs w:val="32"/>
          <w:rtl/>
        </w:rPr>
      </w:pPr>
    </w:p>
    <w:p w:rsidR="005B5C3D" w:rsidRPr="00C252E5" w:rsidRDefault="00CC1C92" w:rsidP="00C252E5">
      <w:pPr>
        <w:ind w:firstLine="567"/>
        <w:jc w:val="both"/>
        <w:rPr>
          <w:rFonts w:cs="Simplified Arabic"/>
          <w:sz w:val="32"/>
          <w:szCs w:val="32"/>
          <w:rtl/>
        </w:rPr>
      </w:pPr>
      <w:r>
        <w:rPr>
          <w:rFonts w:cs="Simplified Arabic"/>
          <w:noProof/>
          <w:sz w:val="32"/>
          <w:szCs w:val="32"/>
          <w:rtl/>
        </w:rPr>
        <w:pict>
          <v:rect id="_x0000_s1042" style="position:absolute;left:0;text-align:left;margin-left:-84.25pt;margin-top:77.9pt;width:598.4pt;height:81pt;z-index:251675648" stroked="f">
            <w10:wrap anchorx="page"/>
          </v:rect>
        </w:pict>
      </w:r>
      <w:r>
        <w:rPr>
          <w:rFonts w:cs="Simplified Arabic"/>
          <w:noProof/>
          <w:sz w:val="32"/>
          <w:szCs w:val="32"/>
          <w:rtl/>
        </w:rPr>
        <w:pict>
          <v:rect id="_x0000_s1041" style="position:absolute;left:0;text-align:left;margin-left:-34.75pt;margin-top:-645.1pt;width:598.4pt;height:81pt;z-index:251674624" stroked="f">
            <w10:wrap anchorx="page"/>
          </v:rect>
        </w:pict>
      </w:r>
    </w:p>
    <w:sectPr w:rsidR="005B5C3D" w:rsidRPr="00C252E5" w:rsidSect="00426E50">
      <w:headerReference w:type="default" r:id="rId8"/>
      <w:footerReference w:type="default" r:id="rId9"/>
      <w:footnotePr>
        <w:numRestart w:val="eachPage"/>
      </w:footnotePr>
      <w:pgSz w:w="11906" w:h="16838" w:code="9"/>
      <w:pgMar w:top="1134" w:right="1701" w:bottom="1134" w:left="1134" w:header="1021" w:footer="1021" w:gutter="0"/>
      <w:pgNumType w:fmt="arabicAbjad"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6FC3" w:rsidRDefault="004A6FC3" w:rsidP="0061404E">
      <w:r>
        <w:separator/>
      </w:r>
    </w:p>
  </w:endnote>
  <w:endnote w:type="continuationSeparator" w:id="1">
    <w:p w:rsidR="004A6FC3" w:rsidRDefault="004A6FC3" w:rsidP="0061404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pitch w:val="variable"/>
    <w:sig w:usb0="00000003" w:usb1="080E0000" w:usb2="00000010" w:usb3="00000000" w:csb0="00040001" w:csb1="00000000"/>
  </w:font>
  <w:font w:name="Traditional Arabic">
    <w:panose1 w:val="02010000000000000000"/>
    <w:charset w:val="B2"/>
    <w:family w:val="auto"/>
    <w:pitch w:val="variable"/>
    <w:sig w:usb0="00002001" w:usb1="00000000" w:usb2="00000000" w:usb3="00000000" w:csb0="00000040" w:csb1="00000000"/>
  </w:font>
  <w:font w:name="Arabic Transparent">
    <w:panose1 w:val="02010000000000000000"/>
    <w:charset w:val="B2"/>
    <w:family w:val="auto"/>
    <w:pitch w:val="variable"/>
    <w:sig w:usb0="00002001" w:usb1="00000000" w:usb2="00000000" w:usb3="00000000" w:csb0="00000040" w:csb1="00000000"/>
  </w:font>
  <w:font w:name="MCS Shafa S_U normal.">
    <w:panose1 w:val="00000000000000000000"/>
    <w:charset w:val="B2"/>
    <w:family w:val="auto"/>
    <w:pitch w:val="variable"/>
    <w:sig w:usb0="00002001" w:usb1="00000000" w:usb2="00000000" w:usb3="00000000" w:csb0="00000040" w:csb1="00000000"/>
  </w:font>
  <w:font w:name="Al-Mothnna">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A8B" w:rsidRDefault="00736A8B">
    <w:pPr>
      <w:pStyle w:val="a4"/>
      <w:jc w:val="center"/>
      <w:rPr>
        <w:rtl/>
      </w:rPr>
    </w:pPr>
  </w:p>
  <w:p w:rsidR="00736A8B" w:rsidRPr="0061404E" w:rsidRDefault="00CC1C92">
    <w:pPr>
      <w:pStyle w:val="a4"/>
      <w:jc w:val="center"/>
      <w:rPr>
        <w:rFonts w:asciiTheme="majorBidi" w:hAnsiTheme="majorBidi" w:cstheme="majorBidi"/>
        <w:b/>
        <w:bCs/>
        <w:sz w:val="28"/>
        <w:szCs w:val="28"/>
      </w:rPr>
    </w:pPr>
    <w:sdt>
      <w:sdtPr>
        <w:rPr>
          <w:rtl/>
        </w:rPr>
        <w:id w:val="149966"/>
        <w:docPartObj>
          <w:docPartGallery w:val="Page Numbers (Bottom of Page)"/>
          <w:docPartUnique/>
        </w:docPartObj>
      </w:sdtPr>
      <w:sdtEndPr>
        <w:rPr>
          <w:rFonts w:asciiTheme="majorBidi" w:hAnsiTheme="majorBidi" w:cstheme="majorBidi"/>
          <w:b/>
          <w:bCs/>
          <w:sz w:val="28"/>
          <w:szCs w:val="28"/>
        </w:rPr>
      </w:sdtEndPr>
      <w:sdtContent>
        <w:r w:rsidRPr="0061404E">
          <w:rPr>
            <w:rFonts w:asciiTheme="majorBidi" w:hAnsiTheme="majorBidi" w:cstheme="majorBidi"/>
            <w:b/>
            <w:bCs/>
            <w:sz w:val="28"/>
            <w:szCs w:val="28"/>
          </w:rPr>
          <w:fldChar w:fldCharType="begin"/>
        </w:r>
        <w:r w:rsidR="00736A8B" w:rsidRPr="0061404E">
          <w:rPr>
            <w:rFonts w:asciiTheme="majorBidi" w:hAnsiTheme="majorBidi" w:cstheme="majorBidi"/>
            <w:b/>
            <w:bCs/>
            <w:sz w:val="28"/>
            <w:szCs w:val="28"/>
          </w:rPr>
          <w:instrText xml:space="preserve"> PAGE   \* MERGEFORMAT </w:instrText>
        </w:r>
        <w:r w:rsidRPr="0061404E">
          <w:rPr>
            <w:rFonts w:asciiTheme="majorBidi" w:hAnsiTheme="majorBidi" w:cstheme="majorBidi"/>
            <w:b/>
            <w:bCs/>
            <w:sz w:val="28"/>
            <w:szCs w:val="28"/>
          </w:rPr>
          <w:fldChar w:fldCharType="separate"/>
        </w:r>
        <w:r w:rsidR="00A80944" w:rsidRPr="00A80944">
          <w:rPr>
            <w:rFonts w:asciiTheme="majorBidi" w:hAnsiTheme="majorBidi" w:cstheme="majorBidi" w:hint="eastAsia"/>
            <w:b/>
            <w:bCs/>
            <w:noProof/>
            <w:sz w:val="28"/>
            <w:szCs w:val="28"/>
            <w:rtl/>
            <w:lang w:val="ar-SA"/>
          </w:rPr>
          <w:t>‌ه</w:t>
        </w:r>
        <w:r w:rsidRPr="0061404E">
          <w:rPr>
            <w:rFonts w:asciiTheme="majorBidi" w:hAnsiTheme="majorBidi" w:cstheme="majorBidi"/>
            <w:b/>
            <w:bCs/>
            <w:sz w:val="28"/>
            <w:szCs w:val="28"/>
          </w:rPr>
          <w:fldChar w:fldCharType="end"/>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6FC3" w:rsidRDefault="004A6FC3" w:rsidP="0061404E">
      <w:r>
        <w:separator/>
      </w:r>
    </w:p>
  </w:footnote>
  <w:footnote w:type="continuationSeparator" w:id="1">
    <w:p w:rsidR="004A6FC3" w:rsidRDefault="004A6FC3" w:rsidP="0061404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A8B" w:rsidRPr="00C966BB" w:rsidRDefault="00CC1C92" w:rsidP="0061404E">
    <w:pPr>
      <w:pBdr>
        <w:bottom w:val="thickThinSmallGap" w:sz="24" w:space="1" w:color="auto"/>
      </w:pBdr>
      <w:spacing w:line="240" w:lineRule="atLeast"/>
      <w:rPr>
        <w:rFonts w:cs="Arabic Transparent"/>
        <w:b/>
        <w:bCs/>
        <w:sz w:val="32"/>
        <w:szCs w:val="32"/>
        <w:rtl/>
      </w:rPr>
    </w:pPr>
    <w:r w:rsidRPr="00CC1C92">
      <w:rPr>
        <w:noProof/>
        <w:rtl/>
      </w:rPr>
      <w:pict>
        <v:shapetype id="_x0000_t202" coordsize="21600,21600" o:spt="202" path="m,l,21600r21600,l21600,xe">
          <v:stroke joinstyle="miter"/>
          <v:path gradientshapeok="t" o:connecttype="rect"/>
        </v:shapetype>
        <v:shape id="_x0000_s2049" type="#_x0000_t202" style="position:absolute;left:0;text-align:left;margin-left:357.45pt;margin-top:3.1pt;width:89.05pt;height:36pt;z-index:251660288" stroked="f">
          <v:textbox style="mso-next-textbox:#_x0000_s2049">
            <w:txbxContent>
              <w:p w:rsidR="00736A8B" w:rsidRPr="00571DA8" w:rsidRDefault="002E2F4F" w:rsidP="0061404E">
                <w:pPr>
                  <w:ind w:left="-113" w:right="-113"/>
                  <w:jc w:val="center"/>
                  <w:rPr>
                    <w:rFonts w:cs="MCS Shafa S_U normal."/>
                    <w:sz w:val="40"/>
                    <w:szCs w:val="40"/>
                  </w:rPr>
                </w:pPr>
                <w:r>
                  <w:rPr>
                    <w:rFonts w:cs="MCS Shafa S_U normal." w:hint="cs"/>
                    <w:sz w:val="40"/>
                    <w:szCs w:val="40"/>
                    <w:rtl/>
                  </w:rPr>
                  <w:t>مقدمة</w:t>
                </w:r>
              </w:p>
              <w:p w:rsidR="00736A8B" w:rsidRPr="00281111" w:rsidRDefault="00736A8B" w:rsidP="0061404E">
                <w:pPr>
                  <w:jc w:val="center"/>
                  <w:rPr>
                    <w:rFonts w:cs="Al-Mothnna"/>
                    <w:sz w:val="32"/>
                    <w:szCs w:val="32"/>
                  </w:rPr>
                </w:pPr>
              </w:p>
            </w:txbxContent>
          </v:textbox>
        </v:shape>
      </w:pict>
    </w:r>
  </w:p>
  <w:p w:rsidR="00736A8B" w:rsidRPr="005C61C1" w:rsidRDefault="00736A8B" w:rsidP="0061404E">
    <w:pPr>
      <w:spacing w:before="120" w:line="360" w:lineRule="auto"/>
      <w:ind w:firstLine="284"/>
      <w:rPr>
        <w:rFonts w:cs="Arabic Transparent"/>
        <w:sz w:val="32"/>
        <w:szCs w:val="3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B288E"/>
    <w:multiLevelType w:val="hybridMultilevel"/>
    <w:tmpl w:val="5B24DA6A"/>
    <w:lvl w:ilvl="0" w:tplc="8760FB74">
      <w:start w:val="3"/>
      <w:numFmt w:val="bullet"/>
      <w:lvlText w:val=""/>
      <w:lvlJc w:val="left"/>
      <w:pPr>
        <w:ind w:left="927" w:hanging="360"/>
      </w:pPr>
      <w:rPr>
        <w:rFonts w:ascii="Symbol" w:eastAsia="Times New Roman" w:hAnsi="Symbol"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nsid w:val="046130AC"/>
    <w:multiLevelType w:val="hybridMultilevel"/>
    <w:tmpl w:val="5022785E"/>
    <w:lvl w:ilvl="0" w:tplc="DCBEFEEC">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13A72AE5"/>
    <w:multiLevelType w:val="hybridMultilevel"/>
    <w:tmpl w:val="EFEE2810"/>
    <w:lvl w:ilvl="0" w:tplc="960A915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1B787D81"/>
    <w:multiLevelType w:val="hybridMultilevel"/>
    <w:tmpl w:val="7BD2BCEA"/>
    <w:lvl w:ilvl="0" w:tplc="9AC4B98A">
      <w:numFmt w:val="bullet"/>
      <w:lvlText w:val="-"/>
      <w:lvlJc w:val="left"/>
      <w:pPr>
        <w:ind w:left="1080" w:hanging="360"/>
      </w:pPr>
      <w:rPr>
        <w:rFonts w:ascii="Arial" w:eastAsiaTheme="minorEastAsia"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F2B6882"/>
    <w:multiLevelType w:val="hybridMultilevel"/>
    <w:tmpl w:val="A358D2FC"/>
    <w:lvl w:ilvl="0" w:tplc="23721D18">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5">
    <w:nsid w:val="311B228C"/>
    <w:multiLevelType w:val="hybridMultilevel"/>
    <w:tmpl w:val="98AA5C16"/>
    <w:lvl w:ilvl="0" w:tplc="18D60816">
      <w:start w:val="1"/>
      <w:numFmt w:val="bullet"/>
      <w:lvlText w:val="-"/>
      <w:lvlJc w:val="left"/>
      <w:pPr>
        <w:ind w:left="360" w:hanging="360"/>
      </w:pPr>
      <w:rPr>
        <w:rFonts w:ascii="Arial" w:eastAsia="Times New Roman" w:hAnsi="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36337F83"/>
    <w:multiLevelType w:val="hybridMultilevel"/>
    <w:tmpl w:val="758A9496"/>
    <w:lvl w:ilvl="0" w:tplc="206EA6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92A4635"/>
    <w:multiLevelType w:val="hybridMultilevel"/>
    <w:tmpl w:val="D08AD3A4"/>
    <w:lvl w:ilvl="0" w:tplc="C61A8180">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DDC73F7"/>
    <w:multiLevelType w:val="hybridMultilevel"/>
    <w:tmpl w:val="CAE66C6C"/>
    <w:lvl w:ilvl="0" w:tplc="6EC044C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nsid w:val="411F01C3"/>
    <w:multiLevelType w:val="hybridMultilevel"/>
    <w:tmpl w:val="65DC1BB0"/>
    <w:lvl w:ilvl="0" w:tplc="9FF06830">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4A4E4685"/>
    <w:multiLevelType w:val="hybridMultilevel"/>
    <w:tmpl w:val="6256FCDE"/>
    <w:lvl w:ilvl="0" w:tplc="04090013">
      <w:start w:val="1"/>
      <w:numFmt w:val="arabicAlpha"/>
      <w:lvlText w:val="%1-"/>
      <w:lvlJc w:val="center"/>
      <w:pPr>
        <w:ind w:left="360" w:hanging="360"/>
      </w:pPr>
      <w:rPr>
        <w:rFonts w:cs="Times New Roman"/>
        <w:sz w:val="2"/>
        <w:szCs w:val="22"/>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nsid w:val="65D72B9E"/>
    <w:multiLevelType w:val="hybridMultilevel"/>
    <w:tmpl w:val="200CCDC0"/>
    <w:lvl w:ilvl="0" w:tplc="E03ABCA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nsid w:val="6EA460DD"/>
    <w:multiLevelType w:val="hybridMultilevel"/>
    <w:tmpl w:val="C4B046C4"/>
    <w:lvl w:ilvl="0" w:tplc="BC209E48">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76C83672"/>
    <w:multiLevelType w:val="hybridMultilevel"/>
    <w:tmpl w:val="2BBC2820"/>
    <w:lvl w:ilvl="0" w:tplc="0409000D">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7A15472C"/>
    <w:multiLevelType w:val="hybridMultilevel"/>
    <w:tmpl w:val="70E2F2B6"/>
    <w:lvl w:ilvl="0" w:tplc="F4C4BD22">
      <w:start w:val="1"/>
      <w:numFmt w:val="arabicAbjad"/>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nsid w:val="7E752569"/>
    <w:multiLevelType w:val="hybridMultilevel"/>
    <w:tmpl w:val="B712B40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7F1E7207"/>
    <w:multiLevelType w:val="hybridMultilevel"/>
    <w:tmpl w:val="C9905270"/>
    <w:lvl w:ilvl="0" w:tplc="A89E4664">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1"/>
  </w:num>
  <w:num w:numId="2">
    <w:abstractNumId w:val="8"/>
  </w:num>
  <w:num w:numId="3">
    <w:abstractNumId w:val="0"/>
  </w:num>
  <w:num w:numId="4">
    <w:abstractNumId w:val="16"/>
  </w:num>
  <w:num w:numId="5">
    <w:abstractNumId w:val="14"/>
  </w:num>
  <w:num w:numId="6">
    <w:abstractNumId w:val="2"/>
  </w:num>
  <w:num w:numId="7">
    <w:abstractNumId w:val="1"/>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7"/>
  </w:num>
  <w:num w:numId="11">
    <w:abstractNumId w:val="6"/>
  </w:num>
  <w:num w:numId="12">
    <w:abstractNumId w:val="13"/>
  </w:num>
  <w:num w:numId="13">
    <w:abstractNumId w:val="15"/>
  </w:num>
  <w:num w:numId="14">
    <w:abstractNumId w:val="10"/>
  </w:num>
  <w:num w:numId="15">
    <w:abstractNumId w:val="12"/>
  </w:num>
  <w:num w:numId="16">
    <w:abstractNumId w:val="5"/>
  </w:num>
  <w:num w:numId="17">
    <w:abstractNumId w:val="3"/>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hdrShapeDefaults>
    <o:shapedefaults v:ext="edit" spidmax="17410"/>
    <o:shapelayout v:ext="edit">
      <o:idmap v:ext="edit" data="2"/>
    </o:shapelayout>
  </w:hdrShapeDefaults>
  <w:footnotePr>
    <w:numRestart w:val="eachPage"/>
    <w:footnote w:id="0"/>
    <w:footnote w:id="1"/>
  </w:footnotePr>
  <w:endnotePr>
    <w:endnote w:id="0"/>
    <w:endnote w:id="1"/>
  </w:endnotePr>
  <w:compat/>
  <w:rsids>
    <w:rsidRoot w:val="0061404E"/>
    <w:rsid w:val="000078BB"/>
    <w:rsid w:val="0001308B"/>
    <w:rsid w:val="00022B53"/>
    <w:rsid w:val="00030780"/>
    <w:rsid w:val="00042039"/>
    <w:rsid w:val="00043541"/>
    <w:rsid w:val="00045496"/>
    <w:rsid w:val="00045750"/>
    <w:rsid w:val="00045AE6"/>
    <w:rsid w:val="000522F8"/>
    <w:rsid w:val="0005294A"/>
    <w:rsid w:val="00071817"/>
    <w:rsid w:val="0007396E"/>
    <w:rsid w:val="000774DE"/>
    <w:rsid w:val="00092EA8"/>
    <w:rsid w:val="000943BB"/>
    <w:rsid w:val="000A125D"/>
    <w:rsid w:val="000A245A"/>
    <w:rsid w:val="000A298A"/>
    <w:rsid w:val="000A338A"/>
    <w:rsid w:val="000B3D5F"/>
    <w:rsid w:val="000B5E5C"/>
    <w:rsid w:val="000C1BDC"/>
    <w:rsid w:val="000C3760"/>
    <w:rsid w:val="000C5BA3"/>
    <w:rsid w:val="000D0E3A"/>
    <w:rsid w:val="000D3290"/>
    <w:rsid w:val="000E39AD"/>
    <w:rsid w:val="000E4B28"/>
    <w:rsid w:val="000F3AF4"/>
    <w:rsid w:val="000F44AD"/>
    <w:rsid w:val="00103D9E"/>
    <w:rsid w:val="00104980"/>
    <w:rsid w:val="00110CC8"/>
    <w:rsid w:val="00115210"/>
    <w:rsid w:val="00124341"/>
    <w:rsid w:val="00157006"/>
    <w:rsid w:val="001646AE"/>
    <w:rsid w:val="001863E4"/>
    <w:rsid w:val="00192F27"/>
    <w:rsid w:val="001A2D2B"/>
    <w:rsid w:val="001A5529"/>
    <w:rsid w:val="001A5E4C"/>
    <w:rsid w:val="001A7C70"/>
    <w:rsid w:val="001C220B"/>
    <w:rsid w:val="001C238B"/>
    <w:rsid w:val="001C3C40"/>
    <w:rsid w:val="001C780A"/>
    <w:rsid w:val="001D10B1"/>
    <w:rsid w:val="001D4A71"/>
    <w:rsid w:val="001F0B45"/>
    <w:rsid w:val="001F1EDB"/>
    <w:rsid w:val="002004F3"/>
    <w:rsid w:val="0020318D"/>
    <w:rsid w:val="002045DB"/>
    <w:rsid w:val="002304E4"/>
    <w:rsid w:val="00236DC4"/>
    <w:rsid w:val="002420B5"/>
    <w:rsid w:val="002474CD"/>
    <w:rsid w:val="00260EA3"/>
    <w:rsid w:val="002637FF"/>
    <w:rsid w:val="00267BBC"/>
    <w:rsid w:val="002742DA"/>
    <w:rsid w:val="00277ADA"/>
    <w:rsid w:val="002930EA"/>
    <w:rsid w:val="00294E1A"/>
    <w:rsid w:val="00297B2A"/>
    <w:rsid w:val="002B2402"/>
    <w:rsid w:val="002B31AA"/>
    <w:rsid w:val="002B6B56"/>
    <w:rsid w:val="002C02C3"/>
    <w:rsid w:val="002C0F5D"/>
    <w:rsid w:val="002C2C11"/>
    <w:rsid w:val="002C30B4"/>
    <w:rsid w:val="002D4664"/>
    <w:rsid w:val="002E2F4F"/>
    <w:rsid w:val="002E3706"/>
    <w:rsid w:val="002E5158"/>
    <w:rsid w:val="002E73CA"/>
    <w:rsid w:val="002F3ACB"/>
    <w:rsid w:val="002F77F4"/>
    <w:rsid w:val="00301895"/>
    <w:rsid w:val="00306649"/>
    <w:rsid w:val="00314FAF"/>
    <w:rsid w:val="0033716D"/>
    <w:rsid w:val="003633E9"/>
    <w:rsid w:val="0036766C"/>
    <w:rsid w:val="00367DD5"/>
    <w:rsid w:val="00386B5F"/>
    <w:rsid w:val="003A20BB"/>
    <w:rsid w:val="003B5BB5"/>
    <w:rsid w:val="003B605B"/>
    <w:rsid w:val="003B734F"/>
    <w:rsid w:val="003C55F6"/>
    <w:rsid w:val="003E17DA"/>
    <w:rsid w:val="003F61FE"/>
    <w:rsid w:val="004070EF"/>
    <w:rsid w:val="00411D6F"/>
    <w:rsid w:val="00415D22"/>
    <w:rsid w:val="00420783"/>
    <w:rsid w:val="00422DD4"/>
    <w:rsid w:val="0042363F"/>
    <w:rsid w:val="00426E50"/>
    <w:rsid w:val="00454DED"/>
    <w:rsid w:val="00456BC0"/>
    <w:rsid w:val="00466C36"/>
    <w:rsid w:val="00472A6A"/>
    <w:rsid w:val="0047403C"/>
    <w:rsid w:val="004833D8"/>
    <w:rsid w:val="0048378D"/>
    <w:rsid w:val="00486636"/>
    <w:rsid w:val="004A57D8"/>
    <w:rsid w:val="004A6FC3"/>
    <w:rsid w:val="004A7EC8"/>
    <w:rsid w:val="004C4601"/>
    <w:rsid w:val="004E01A8"/>
    <w:rsid w:val="004E1237"/>
    <w:rsid w:val="004E4BBF"/>
    <w:rsid w:val="004F18E5"/>
    <w:rsid w:val="00503A9F"/>
    <w:rsid w:val="00503CDD"/>
    <w:rsid w:val="00506004"/>
    <w:rsid w:val="005145B7"/>
    <w:rsid w:val="00514D63"/>
    <w:rsid w:val="005310D2"/>
    <w:rsid w:val="00545FD5"/>
    <w:rsid w:val="00557060"/>
    <w:rsid w:val="00557350"/>
    <w:rsid w:val="00557527"/>
    <w:rsid w:val="00582E66"/>
    <w:rsid w:val="005B14EC"/>
    <w:rsid w:val="005B5C3D"/>
    <w:rsid w:val="005B788F"/>
    <w:rsid w:val="005E41F7"/>
    <w:rsid w:val="005F07F9"/>
    <w:rsid w:val="005F5F7C"/>
    <w:rsid w:val="00606331"/>
    <w:rsid w:val="0061404E"/>
    <w:rsid w:val="0061551D"/>
    <w:rsid w:val="00617CCD"/>
    <w:rsid w:val="0062443E"/>
    <w:rsid w:val="0067407A"/>
    <w:rsid w:val="00683265"/>
    <w:rsid w:val="0068363B"/>
    <w:rsid w:val="00692145"/>
    <w:rsid w:val="006A0197"/>
    <w:rsid w:val="006A1C9F"/>
    <w:rsid w:val="006A1DF8"/>
    <w:rsid w:val="006B6FA3"/>
    <w:rsid w:val="006C4C68"/>
    <w:rsid w:val="006D53B7"/>
    <w:rsid w:val="006E6F20"/>
    <w:rsid w:val="006F5FD7"/>
    <w:rsid w:val="00733AB6"/>
    <w:rsid w:val="00736A8B"/>
    <w:rsid w:val="007519C8"/>
    <w:rsid w:val="00752C10"/>
    <w:rsid w:val="00763940"/>
    <w:rsid w:val="00775183"/>
    <w:rsid w:val="007803F5"/>
    <w:rsid w:val="00781802"/>
    <w:rsid w:val="007822B3"/>
    <w:rsid w:val="00782C0C"/>
    <w:rsid w:val="007B1DD4"/>
    <w:rsid w:val="007C56C5"/>
    <w:rsid w:val="007E1A55"/>
    <w:rsid w:val="008057CB"/>
    <w:rsid w:val="00813E86"/>
    <w:rsid w:val="00820117"/>
    <w:rsid w:val="00826871"/>
    <w:rsid w:val="00830069"/>
    <w:rsid w:val="00834071"/>
    <w:rsid w:val="00862211"/>
    <w:rsid w:val="0086271C"/>
    <w:rsid w:val="00872C65"/>
    <w:rsid w:val="00881186"/>
    <w:rsid w:val="0088764F"/>
    <w:rsid w:val="00892757"/>
    <w:rsid w:val="008944C1"/>
    <w:rsid w:val="0089730E"/>
    <w:rsid w:val="008A1493"/>
    <w:rsid w:val="008B3F7F"/>
    <w:rsid w:val="008B562F"/>
    <w:rsid w:val="008C001D"/>
    <w:rsid w:val="008C1B50"/>
    <w:rsid w:val="008C48FE"/>
    <w:rsid w:val="008C5641"/>
    <w:rsid w:val="008C7CB4"/>
    <w:rsid w:val="008D2524"/>
    <w:rsid w:val="008D4649"/>
    <w:rsid w:val="008E4338"/>
    <w:rsid w:val="008F049F"/>
    <w:rsid w:val="008F0A3F"/>
    <w:rsid w:val="009018DA"/>
    <w:rsid w:val="00901DDE"/>
    <w:rsid w:val="00905C05"/>
    <w:rsid w:val="00917399"/>
    <w:rsid w:val="00932805"/>
    <w:rsid w:val="00937255"/>
    <w:rsid w:val="009373ED"/>
    <w:rsid w:val="0094589F"/>
    <w:rsid w:val="00945D6F"/>
    <w:rsid w:val="00950AED"/>
    <w:rsid w:val="00953114"/>
    <w:rsid w:val="00953238"/>
    <w:rsid w:val="0096139F"/>
    <w:rsid w:val="00961743"/>
    <w:rsid w:val="00961DB8"/>
    <w:rsid w:val="00971789"/>
    <w:rsid w:val="0098229B"/>
    <w:rsid w:val="0098670F"/>
    <w:rsid w:val="009B0BA0"/>
    <w:rsid w:val="009C4745"/>
    <w:rsid w:val="009D1169"/>
    <w:rsid w:val="009D3F97"/>
    <w:rsid w:val="009F013A"/>
    <w:rsid w:val="00A22EC5"/>
    <w:rsid w:val="00A2371E"/>
    <w:rsid w:val="00A471A4"/>
    <w:rsid w:val="00A60F88"/>
    <w:rsid w:val="00A70303"/>
    <w:rsid w:val="00A80944"/>
    <w:rsid w:val="00A81924"/>
    <w:rsid w:val="00A935D9"/>
    <w:rsid w:val="00A93D2D"/>
    <w:rsid w:val="00AA3F67"/>
    <w:rsid w:val="00AA5BE2"/>
    <w:rsid w:val="00AB1392"/>
    <w:rsid w:val="00AB5B64"/>
    <w:rsid w:val="00AC2F79"/>
    <w:rsid w:val="00AD216E"/>
    <w:rsid w:val="00AE0AE0"/>
    <w:rsid w:val="00AE5DD4"/>
    <w:rsid w:val="00AF46FE"/>
    <w:rsid w:val="00B033ED"/>
    <w:rsid w:val="00B152EB"/>
    <w:rsid w:val="00B205F6"/>
    <w:rsid w:val="00B21727"/>
    <w:rsid w:val="00B22BF4"/>
    <w:rsid w:val="00B30CB2"/>
    <w:rsid w:val="00B333B1"/>
    <w:rsid w:val="00B46B29"/>
    <w:rsid w:val="00B7211B"/>
    <w:rsid w:val="00B929AC"/>
    <w:rsid w:val="00BA5329"/>
    <w:rsid w:val="00BB00FE"/>
    <w:rsid w:val="00BB259A"/>
    <w:rsid w:val="00BB7A05"/>
    <w:rsid w:val="00BC2E79"/>
    <w:rsid w:val="00BE5E52"/>
    <w:rsid w:val="00BF05ED"/>
    <w:rsid w:val="00C0142B"/>
    <w:rsid w:val="00C11D58"/>
    <w:rsid w:val="00C252E5"/>
    <w:rsid w:val="00C34086"/>
    <w:rsid w:val="00C36622"/>
    <w:rsid w:val="00C41D76"/>
    <w:rsid w:val="00C571B1"/>
    <w:rsid w:val="00C6469F"/>
    <w:rsid w:val="00C6673A"/>
    <w:rsid w:val="00C70983"/>
    <w:rsid w:val="00C81C93"/>
    <w:rsid w:val="00C87802"/>
    <w:rsid w:val="00C96B0D"/>
    <w:rsid w:val="00CA6060"/>
    <w:rsid w:val="00CB011F"/>
    <w:rsid w:val="00CC1C92"/>
    <w:rsid w:val="00CD36BC"/>
    <w:rsid w:val="00CD461B"/>
    <w:rsid w:val="00CE319E"/>
    <w:rsid w:val="00CE365A"/>
    <w:rsid w:val="00CE7B56"/>
    <w:rsid w:val="00CF1EB5"/>
    <w:rsid w:val="00D05494"/>
    <w:rsid w:val="00D0761E"/>
    <w:rsid w:val="00D1372E"/>
    <w:rsid w:val="00D20D6D"/>
    <w:rsid w:val="00D2208F"/>
    <w:rsid w:val="00D35EF2"/>
    <w:rsid w:val="00D36401"/>
    <w:rsid w:val="00D40297"/>
    <w:rsid w:val="00D47F0F"/>
    <w:rsid w:val="00D60805"/>
    <w:rsid w:val="00D7680C"/>
    <w:rsid w:val="00D83FFE"/>
    <w:rsid w:val="00D90AAC"/>
    <w:rsid w:val="00D91DC0"/>
    <w:rsid w:val="00D9258F"/>
    <w:rsid w:val="00DA3A4A"/>
    <w:rsid w:val="00DB03FE"/>
    <w:rsid w:val="00DC11FC"/>
    <w:rsid w:val="00DD5B73"/>
    <w:rsid w:val="00DE79A4"/>
    <w:rsid w:val="00DF4BE3"/>
    <w:rsid w:val="00E01CFF"/>
    <w:rsid w:val="00E14EEF"/>
    <w:rsid w:val="00E15501"/>
    <w:rsid w:val="00E25B73"/>
    <w:rsid w:val="00E2633B"/>
    <w:rsid w:val="00E34082"/>
    <w:rsid w:val="00E34EFB"/>
    <w:rsid w:val="00E641DE"/>
    <w:rsid w:val="00E64F22"/>
    <w:rsid w:val="00E73FC3"/>
    <w:rsid w:val="00E8465F"/>
    <w:rsid w:val="00E84BD9"/>
    <w:rsid w:val="00E96AE4"/>
    <w:rsid w:val="00EA40D4"/>
    <w:rsid w:val="00EA7032"/>
    <w:rsid w:val="00EB29D3"/>
    <w:rsid w:val="00EC159F"/>
    <w:rsid w:val="00EC1E82"/>
    <w:rsid w:val="00ED1C7B"/>
    <w:rsid w:val="00ED2340"/>
    <w:rsid w:val="00EF123D"/>
    <w:rsid w:val="00F15422"/>
    <w:rsid w:val="00F1691E"/>
    <w:rsid w:val="00F22887"/>
    <w:rsid w:val="00F45CD4"/>
    <w:rsid w:val="00F53191"/>
    <w:rsid w:val="00F556E3"/>
    <w:rsid w:val="00F558CC"/>
    <w:rsid w:val="00F56E89"/>
    <w:rsid w:val="00F7091A"/>
    <w:rsid w:val="00F72206"/>
    <w:rsid w:val="00F76EA8"/>
    <w:rsid w:val="00F77153"/>
    <w:rsid w:val="00F82BB3"/>
    <w:rsid w:val="00F91F0A"/>
    <w:rsid w:val="00FD079D"/>
    <w:rsid w:val="00FD0FEE"/>
    <w:rsid w:val="00FD1065"/>
    <w:rsid w:val="00FD3A7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04E"/>
    <w:pPr>
      <w:bidi/>
      <w:spacing w:after="0" w:line="240" w:lineRule="auto"/>
    </w:pPr>
    <w:rPr>
      <w:rFonts w:ascii="Times New Roman" w:eastAsia="Times New Roman" w:hAnsi="Times New Roman" w:cs="Times New Roman"/>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1404E"/>
    <w:pPr>
      <w:tabs>
        <w:tab w:val="center" w:pos="4153"/>
        <w:tab w:val="right" w:pos="8306"/>
      </w:tabs>
    </w:pPr>
  </w:style>
  <w:style w:type="character" w:customStyle="1" w:styleId="Char">
    <w:name w:val="رأس صفحة Char"/>
    <w:basedOn w:val="a0"/>
    <w:link w:val="a3"/>
    <w:uiPriority w:val="99"/>
    <w:rsid w:val="0061404E"/>
  </w:style>
  <w:style w:type="paragraph" w:styleId="a4">
    <w:name w:val="footer"/>
    <w:basedOn w:val="a"/>
    <w:link w:val="Char0"/>
    <w:uiPriority w:val="99"/>
    <w:unhideWhenUsed/>
    <w:rsid w:val="0061404E"/>
    <w:pPr>
      <w:tabs>
        <w:tab w:val="center" w:pos="4153"/>
        <w:tab w:val="right" w:pos="8306"/>
      </w:tabs>
    </w:pPr>
  </w:style>
  <w:style w:type="character" w:customStyle="1" w:styleId="Char0">
    <w:name w:val="تذييل صفحة Char"/>
    <w:basedOn w:val="a0"/>
    <w:link w:val="a4"/>
    <w:uiPriority w:val="99"/>
    <w:rsid w:val="0061404E"/>
  </w:style>
  <w:style w:type="character" w:customStyle="1" w:styleId="apple-style-span">
    <w:name w:val="apple-style-span"/>
    <w:basedOn w:val="a0"/>
    <w:uiPriority w:val="99"/>
    <w:rsid w:val="0061404E"/>
    <w:rPr>
      <w:rFonts w:cs="Times New Roman"/>
    </w:rPr>
  </w:style>
  <w:style w:type="paragraph" w:styleId="a5">
    <w:name w:val="footnote text"/>
    <w:basedOn w:val="a"/>
    <w:link w:val="Char1"/>
    <w:uiPriority w:val="99"/>
    <w:semiHidden/>
    <w:rsid w:val="0061404E"/>
    <w:rPr>
      <w:sz w:val="20"/>
      <w:szCs w:val="20"/>
    </w:rPr>
  </w:style>
  <w:style w:type="character" w:customStyle="1" w:styleId="Char1">
    <w:name w:val="نص حاشية سفلية Char"/>
    <w:basedOn w:val="a0"/>
    <w:link w:val="a5"/>
    <w:uiPriority w:val="99"/>
    <w:semiHidden/>
    <w:rsid w:val="0061404E"/>
    <w:rPr>
      <w:rFonts w:ascii="Times New Roman" w:eastAsia="Times New Roman" w:hAnsi="Times New Roman" w:cs="Times New Roman"/>
      <w:color w:val="000000"/>
      <w:sz w:val="20"/>
      <w:szCs w:val="20"/>
    </w:rPr>
  </w:style>
  <w:style w:type="character" w:styleId="a6">
    <w:name w:val="footnote reference"/>
    <w:basedOn w:val="a0"/>
    <w:uiPriority w:val="99"/>
    <w:semiHidden/>
    <w:rsid w:val="0061404E"/>
    <w:rPr>
      <w:rFonts w:cs="Times New Roman"/>
      <w:vertAlign w:val="superscript"/>
    </w:rPr>
  </w:style>
  <w:style w:type="table" w:styleId="a7">
    <w:name w:val="Table Grid"/>
    <w:basedOn w:val="a1"/>
    <w:uiPriority w:val="99"/>
    <w:rsid w:val="0061404E"/>
    <w:pPr>
      <w:bidi/>
      <w:spacing w:after="0" w:line="240" w:lineRule="auto"/>
    </w:pPr>
    <w:rPr>
      <w:rFonts w:ascii="Times New Roman" w:eastAsia="Times New Roman" w:hAnsi="Times New Roman" w:cs="Times New Roman"/>
      <w:color w:val="00000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rsid w:val="0061404E"/>
    <w:rPr>
      <w:rFonts w:cs="Times New Roman"/>
      <w:color w:val="0000FF"/>
      <w:u w:val="single"/>
    </w:rPr>
  </w:style>
  <w:style w:type="character" w:styleId="a8">
    <w:name w:val="page number"/>
    <w:basedOn w:val="a0"/>
    <w:uiPriority w:val="99"/>
    <w:rsid w:val="0061404E"/>
    <w:rPr>
      <w:rFonts w:cs="Times New Roman"/>
    </w:rPr>
  </w:style>
  <w:style w:type="paragraph" w:customStyle="1" w:styleId="f10">
    <w:name w:val="f10"/>
    <w:basedOn w:val="a"/>
    <w:uiPriority w:val="99"/>
    <w:rsid w:val="0061404E"/>
    <w:pPr>
      <w:bidi w:val="0"/>
    </w:pPr>
    <w:rPr>
      <w:rFonts w:ascii="Tahoma" w:eastAsia="SimSun" w:hAnsi="Tahoma" w:cs="Tahoma"/>
      <w:sz w:val="20"/>
      <w:szCs w:val="20"/>
      <w:lang w:eastAsia="zh-CN"/>
    </w:rPr>
  </w:style>
  <w:style w:type="paragraph" w:styleId="a9">
    <w:name w:val="Document Map"/>
    <w:basedOn w:val="a"/>
    <w:link w:val="Char2"/>
    <w:uiPriority w:val="99"/>
    <w:semiHidden/>
    <w:rsid w:val="0061404E"/>
    <w:pPr>
      <w:shd w:val="clear" w:color="auto" w:fill="000080"/>
    </w:pPr>
    <w:rPr>
      <w:rFonts w:ascii="Tahoma" w:hAnsi="Tahoma" w:cs="Tahoma"/>
      <w:sz w:val="20"/>
      <w:szCs w:val="20"/>
    </w:rPr>
  </w:style>
  <w:style w:type="character" w:customStyle="1" w:styleId="Char2">
    <w:name w:val="خريطة مستند Char"/>
    <w:basedOn w:val="a0"/>
    <w:link w:val="a9"/>
    <w:uiPriority w:val="99"/>
    <w:semiHidden/>
    <w:rsid w:val="0061404E"/>
    <w:rPr>
      <w:rFonts w:ascii="Tahoma" w:eastAsia="Times New Roman" w:hAnsi="Tahoma" w:cs="Tahoma"/>
      <w:color w:val="000000"/>
      <w:sz w:val="20"/>
      <w:szCs w:val="20"/>
      <w:shd w:val="clear" w:color="auto" w:fill="000080"/>
    </w:rPr>
  </w:style>
  <w:style w:type="character" w:customStyle="1" w:styleId="apple-converted-space">
    <w:name w:val="apple-converted-space"/>
    <w:basedOn w:val="a0"/>
    <w:uiPriority w:val="99"/>
    <w:rsid w:val="0061404E"/>
    <w:rPr>
      <w:rFonts w:cs="Times New Roman"/>
    </w:rPr>
  </w:style>
  <w:style w:type="paragraph" w:styleId="aa">
    <w:name w:val="Normal (Web)"/>
    <w:basedOn w:val="a"/>
    <w:uiPriority w:val="99"/>
    <w:rsid w:val="0061404E"/>
    <w:pPr>
      <w:bidi w:val="0"/>
      <w:spacing w:before="100" w:beforeAutospacing="1" w:after="100" w:afterAutospacing="1"/>
    </w:pPr>
  </w:style>
  <w:style w:type="paragraph" w:styleId="ab">
    <w:name w:val="Balloon Text"/>
    <w:basedOn w:val="a"/>
    <w:link w:val="Char3"/>
    <w:uiPriority w:val="99"/>
    <w:semiHidden/>
    <w:rsid w:val="0061404E"/>
    <w:rPr>
      <w:rFonts w:ascii="Tahoma" w:hAnsi="Tahoma" w:cs="Tahoma"/>
      <w:sz w:val="16"/>
      <w:szCs w:val="16"/>
    </w:rPr>
  </w:style>
  <w:style w:type="character" w:customStyle="1" w:styleId="Char3">
    <w:name w:val="نص في بالون Char"/>
    <w:basedOn w:val="a0"/>
    <w:link w:val="ab"/>
    <w:uiPriority w:val="99"/>
    <w:semiHidden/>
    <w:rsid w:val="0061404E"/>
    <w:rPr>
      <w:rFonts w:ascii="Tahoma" w:eastAsia="Times New Roman" w:hAnsi="Tahoma" w:cs="Tahoma"/>
      <w:color w:val="000000"/>
      <w:sz w:val="16"/>
      <w:szCs w:val="16"/>
    </w:rPr>
  </w:style>
  <w:style w:type="paragraph" w:styleId="ac">
    <w:name w:val="List Paragraph"/>
    <w:basedOn w:val="a"/>
    <w:uiPriority w:val="34"/>
    <w:qFormat/>
    <w:rsid w:val="0061404E"/>
    <w:pPr>
      <w:ind w:left="720"/>
    </w:pPr>
  </w:style>
  <w:style w:type="character" w:styleId="ad">
    <w:name w:val="FollowedHyperlink"/>
    <w:basedOn w:val="a0"/>
    <w:uiPriority w:val="99"/>
    <w:semiHidden/>
    <w:rsid w:val="0061404E"/>
    <w:rPr>
      <w:rFonts w:cs="Times New Roman"/>
      <w:color w:val="800080"/>
      <w:u w:val="single"/>
    </w:rPr>
  </w:style>
  <w:style w:type="paragraph" w:styleId="ae">
    <w:name w:val="annotation text"/>
    <w:basedOn w:val="a"/>
    <w:link w:val="Char4"/>
    <w:uiPriority w:val="99"/>
    <w:semiHidden/>
    <w:rsid w:val="0061404E"/>
    <w:rPr>
      <w:rFonts w:cs="Traditional Arabic"/>
      <w:sz w:val="20"/>
      <w:szCs w:val="20"/>
      <w:lang w:eastAsia="ar-SA"/>
    </w:rPr>
  </w:style>
  <w:style w:type="character" w:customStyle="1" w:styleId="Char4">
    <w:name w:val="نص تعليق Char"/>
    <w:basedOn w:val="a0"/>
    <w:link w:val="ae"/>
    <w:uiPriority w:val="99"/>
    <w:semiHidden/>
    <w:rsid w:val="0061404E"/>
    <w:rPr>
      <w:rFonts w:ascii="Times New Roman" w:eastAsia="Times New Roman" w:hAnsi="Times New Roman" w:cs="Traditional Arabic"/>
      <w:color w:val="000000"/>
      <w:sz w:val="20"/>
      <w:szCs w:val="20"/>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8280E5-2CB8-4EB9-98CA-83A2EB364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835</Words>
  <Characters>4763</Characters>
  <Application>Microsoft Office Word</Application>
  <DocSecurity>0</DocSecurity>
  <Lines>39</Lines>
  <Paragraphs>11</Paragraphs>
  <ScaleCrop>false</ScaleCrop>
  <HeadingPairs>
    <vt:vector size="2" baseType="variant">
      <vt:variant>
        <vt:lpstr>العنوان</vt:lpstr>
      </vt:variant>
      <vt:variant>
        <vt:i4>1</vt:i4>
      </vt:variant>
    </vt:vector>
  </HeadingPairs>
  <TitlesOfParts>
    <vt:vector size="1" baseType="lpstr">
      <vt:lpstr/>
    </vt:vector>
  </TitlesOfParts>
  <Company>MADANI</Company>
  <LinksUpToDate>false</LinksUpToDate>
  <CharactersWithSpaces>5587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MADANI</dc:creator>
  <cp:keywords/>
  <dc:description/>
  <cp:lastModifiedBy>MADANI</cp:lastModifiedBy>
  <cp:revision>24</cp:revision>
  <dcterms:created xsi:type="dcterms:W3CDTF">2015-09-05T21:44:00Z</dcterms:created>
  <dcterms:modified xsi:type="dcterms:W3CDTF">2015-09-06T00:31:00Z</dcterms:modified>
</cp:coreProperties>
</file>