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708A" w:rsidRPr="00F00CC1" w:rsidRDefault="00805B7B" w:rsidP="00CD0EF8">
      <w:pPr>
        <w:bidi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gramStart"/>
      <w:r w:rsidRPr="00F00CC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مقدمة</w:t>
      </w:r>
      <w:proofErr w:type="gramEnd"/>
    </w:p>
    <w:p w:rsidR="00DA053F" w:rsidRDefault="00CD0EF8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      </w:t>
      </w:r>
      <w:r w:rsidR="00805B7B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تضطلع البنوك بوظ</w:t>
      </w:r>
      <w:r w:rsidR="00CA687E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يفة هامة </w:t>
      </w:r>
      <w:r w:rsidR="00EE0DE0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في </w:t>
      </w:r>
      <w:r w:rsidR="00805B7B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الاقتصاد</w:t>
      </w:r>
      <w:r w:rsidR="00EE0DE0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القومي هي وظيفة توزيع </w:t>
      </w:r>
      <w:r w:rsidR="00805B7B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الائتمان</w:t>
      </w:r>
      <w:r w:rsidR="00EE0DE0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فهي تت</w:t>
      </w:r>
      <w:r w:rsidR="000F4BA8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ل</w:t>
      </w:r>
      <w:r w:rsidR="00EE0DE0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قى الودائع النقدية من جمهور المدخرين بفائدة معينة وتستخدمها في منح القروض لل</w:t>
      </w:r>
      <w:r w:rsidR="0071527C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تجار والصناع وغيرهم بفائدة أعلى لتحقيق الربح بم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قدار الفارق بين الفائدتين وهي ب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ذ</w:t>
      </w:r>
      <w:r w:rsidR="0071527C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لك تحول المدخرات من رأس مال نقدي خامل  إلى رأس م</w:t>
      </w:r>
      <w:r w:rsidR="00841EFD">
        <w:rPr>
          <w:rFonts w:ascii="Simplified Arabic" w:hAnsi="Simplified Arabic" w:cs="Simplified Arabic"/>
          <w:sz w:val="32"/>
          <w:szCs w:val="32"/>
          <w:rtl/>
          <w:lang w:bidi="ar-DZ"/>
        </w:rPr>
        <w:t>ال نشيط  منتج للربح ,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41EFD">
        <w:rPr>
          <w:rFonts w:ascii="Simplified Arabic" w:hAnsi="Simplified Arabic" w:cs="Simplified Arabic"/>
          <w:sz w:val="32"/>
          <w:szCs w:val="32"/>
          <w:rtl/>
          <w:lang w:bidi="ar-DZ"/>
        </w:rPr>
        <w:t>فتساعد</w:t>
      </w:r>
      <w:r w:rsidR="0071527C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على تمويل  التجارة</w:t>
      </w:r>
      <w:r w:rsidR="00805B7B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7503C4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وتنشيط </w:t>
      </w:r>
      <w:r w:rsidR="00805B7B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الاقتصاد</w:t>
      </w:r>
      <w:r w:rsidR="007503C4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القوم</w:t>
      </w:r>
      <w:r w:rsidR="00571CAB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ي</w:t>
      </w:r>
      <w:r w:rsidR="00805B7B" w:rsidRPr="00F00CC1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  <w:r w:rsidR="00543546" w:rsidRPr="00F00CC1">
        <w:rPr>
          <w:rStyle w:val="Appelnotedebasdep"/>
          <w:rFonts w:ascii="Simplified Arabic" w:hAnsi="Simplified Arabic" w:cs="Simplified Arabic"/>
          <w:sz w:val="32"/>
          <w:szCs w:val="32"/>
          <w:rtl/>
          <w:lang w:bidi="ar-DZ"/>
        </w:rPr>
        <w:footnoteReference w:id="2"/>
      </w:r>
    </w:p>
    <w:p w:rsidR="00B654B9" w:rsidRDefault="00CD0EF8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    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 من هنا تظهر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أهمية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البنوك كونها تعتبر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أداة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لتزويد النشاط الاقتصادي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برأس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مال النقدي اللازم له، فهي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البنوك بالنسبة للاقتصاد الوطني بمنزلة القلب من الجسم.</w:t>
      </w:r>
      <w:r w:rsidR="00DA053F">
        <w:rPr>
          <w:rStyle w:val="Appelnotedebasdep"/>
          <w:rFonts w:ascii="Simplified Arabic" w:hAnsi="Simplified Arabic" w:cs="Simplified Arabic"/>
          <w:sz w:val="32"/>
          <w:szCs w:val="32"/>
          <w:rtl/>
          <w:lang w:bidi="ar-DZ"/>
        </w:rPr>
        <w:footnoteReference w:id="3"/>
      </w:r>
    </w:p>
    <w:p w:rsidR="00CD0EF8" w:rsidRDefault="00CD0EF8" w:rsidP="00CD0EF8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      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 لا يخفى على احد مكانة القطاع المصرفي في النمو الاقتصادي كونه يمثل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إحدى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المصادر الرئيسية لتمويل الاقتصاد من خلال دوره </w:t>
      </w:r>
      <w:proofErr w:type="spellStart"/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التحكمي</w:t>
      </w:r>
      <w:proofErr w:type="spellEnd"/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سياسة القروض و توجيهها، فلابّد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</w:t>
      </w:r>
      <w:r w:rsidR="002464F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جد الاهتمام بهذ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 القطاع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الحساس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مكانته و موقعه ضمن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الإصلاحات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لاسيّما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معظم 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الأزمات</w:t>
      </w:r>
      <w:r w:rsidR="00841EF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الاقتصادية غالبا ما يرجع سببها</w:t>
      </w:r>
      <w:r w:rsidR="003754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إلى عدم الاستقرار المالي،الأمر الذي يقتضي توفير التنظيم المحكم و الرقابة على القطاع المصرفي.</w:t>
      </w:r>
    </w:p>
    <w:p w:rsidR="00B654B9" w:rsidRDefault="00CD0EF8" w:rsidP="00CD0EF8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lang w:bidi="ar-DZ"/>
        </w:rPr>
        <w:t xml:space="preserve">     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على ه</w:t>
      </w:r>
      <w:r w:rsidR="002464F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ذ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</w:t>
      </w:r>
      <w:r w:rsidR="00A51B16" w:rsidRPr="00A51B1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A51B16" w:rsidRPr="00A51B1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الأسا</w:t>
      </w:r>
      <w:r w:rsidR="00A51B1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س</w:t>
      </w:r>
      <w:r w:rsidR="00A51B16" w:rsidRPr="00A51B1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المشرع الجزائري منح اهتماما خاصا </w:t>
      </w:r>
      <w:r w:rsidR="001F708A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للقطاع</w:t>
      </w:r>
      <w:r w:rsidR="00A51B16" w:rsidRPr="00A51B1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حيث اصدر سنة 1986 القانون رقم 68-</w:t>
      </w:r>
      <w:r w:rsidR="00A51B16">
        <w:rPr>
          <w:rStyle w:val="Appelnotedebasdep"/>
          <w:rFonts w:ascii="Simplified Arabic" w:hAnsi="Simplified Arabic" w:cs="Simplified Arabic"/>
          <w:sz w:val="32"/>
          <w:szCs w:val="32"/>
          <w:rtl/>
          <w:lang w:bidi="ar-DZ"/>
        </w:rPr>
        <w:footnoteReference w:id="4"/>
      </w:r>
      <w:r w:rsidR="00A51B16" w:rsidRPr="00A51B16">
        <w:rPr>
          <w:rFonts w:ascii="Simplified Arabic" w:hAnsi="Simplified Arabic" w:cs="Simplified Arabic"/>
          <w:sz w:val="32"/>
          <w:szCs w:val="32"/>
          <w:rtl/>
          <w:lang w:bidi="ar-DZ"/>
        </w:rPr>
        <w:t>12</w:t>
      </w:r>
      <w:r w:rsidR="00A51B1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1F708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الخاص بالبنوك و القرض، حيث وضع</w:t>
      </w:r>
      <w:r w:rsidR="0054153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هدا التشريع الجهاز المصرفي في قلب المخطط الوطني للقرض، إلا انه لم يحظى بالنجاح المنتظر بسبب التوجهات الاشتراكية للجزائر في تلك الفترة و عدم قدرة البنوك على التأقلم نتيجة تدهورها المالي، 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وإدراكا</w:t>
      </w:r>
      <w:r w:rsidR="0054153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القائمين على 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اخذ</w:t>
      </w:r>
      <w:r w:rsidR="0054153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القرار بضرورة 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إعطاء</w:t>
      </w:r>
      <w:r w:rsidR="0054153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حرية 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أكثر</w:t>
      </w:r>
      <w:r w:rsidR="0054153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للعمل المصرفي </w:t>
      </w:r>
      <w:r w:rsidR="005D683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تماشيا مع التوجهات العامة للدولة للدخول في اقتصاد السوق وما يتطلب من آليات جديدة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، تم 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>تبني نظاما جديدا</w:t>
      </w:r>
      <w:r w:rsidR="0065516D"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 شاملا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لإصلاح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المنظومة المصرفية يتمثل في قانون النقد و القرض 90-10</w:t>
      </w:r>
      <w:r w:rsidR="00277A79">
        <w:rPr>
          <w:rStyle w:val="Appelnotedebasdep"/>
          <w:rFonts w:ascii="Simplified Arabic" w:hAnsi="Simplified Arabic" w:cs="Simplified Arabic"/>
          <w:sz w:val="32"/>
          <w:szCs w:val="32"/>
          <w:rtl/>
          <w:lang w:bidi="ar-DZ"/>
        </w:rPr>
        <w:footnoteReference w:id="5"/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الصادر في 10 </w:t>
      </w:r>
      <w:proofErr w:type="spellStart"/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افريل</w:t>
      </w:r>
      <w:proofErr w:type="spellEnd"/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سنة 1990، حيث سعى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الانفتاح على كل المتعاملين الاقتصاديين مهما كانت صفتهم سواء وطنيين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أو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أجانب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تشجيعا للاستثمار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الأجنبي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النشاط المصرفي، الشيء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الذي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يؤدي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زيادة المخاطر المصرفية و </w:t>
      </w:r>
      <w:proofErr w:type="spellStart"/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التلاعبات</w:t>
      </w:r>
      <w:proofErr w:type="spellEnd"/>
      <w:r w:rsidR="003E599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 الغش و الاختلاسات عند القيام بالعمليات المصرفية المختلفة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مما يؤثر سلبا على الاقتصاد الوطني.</w:t>
      </w:r>
    </w:p>
    <w:p w:rsidR="00277A79" w:rsidRDefault="00CD0EF8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</w:t>
      </w:r>
      <w:r w:rsidR="00277A7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وعليه سارعت الدولة لتعزيز القطاع المصرفي 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الذي</w:t>
      </w:r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يعد احد المكونات 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الأساسية</w:t>
      </w:r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للمنظومة الاقتصادية- المالية- الوطنية باستحداث آليات و هيئات جديدة للرقابة المصرفية، تهدف 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التحقق و 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التأكد</w:t>
      </w:r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أن</w:t>
      </w:r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مختلف العمليات التي تقوم </w:t>
      </w:r>
      <w:proofErr w:type="spellStart"/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بها</w:t>
      </w:r>
      <w:proofErr w:type="spellEnd"/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البنوك و المؤسسات المالية تتم وفق القوانين و 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الأنظمة</w:t>
      </w:r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السادة و المنظمة للمهنة المصرفية 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كذلك</w:t>
      </w:r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تحقيقا لشفافي</w:t>
      </w:r>
      <w:r w:rsidR="002464F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ة المعاملات و حماية للمتعاملين ،</w:t>
      </w:r>
      <w:r w:rsidR="00CE1D3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المودعين و النظام المصرفي بصفة عامة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،حيث تم النص على إنشاء الجنة المصرفية من خلال المادة 144 من القانون 90-10 الس</w:t>
      </w:r>
      <w:r w:rsidR="003F3DE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</w:t>
      </w:r>
      <w:r w:rsidR="00415A3D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لف الذكر، مهمتها مراقبة حسن تطبيق القوانين و الأنظمة التي تخضع لها البنوك و المؤسسات المالية و المعاقبة على النقائص و الم</w:t>
      </w:r>
      <w:r w:rsidR="002464F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خالفات التي تتم ملاحظتها ،هذه الهيئة</w:t>
      </w:r>
      <w:r w:rsidR="003F3DE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جاءت تدعيما لرقابة البنك المركزي على عمل البنوك التجارية</w:t>
      </w:r>
      <w:r w:rsidR="003F3DEF">
        <w:rPr>
          <w:rStyle w:val="Appelnotedebasdep"/>
          <w:rFonts w:ascii="Simplified Arabic" w:hAnsi="Simplified Arabic" w:cs="Simplified Arabic"/>
          <w:sz w:val="32"/>
          <w:szCs w:val="32"/>
          <w:rtl/>
          <w:lang w:bidi="ar-DZ"/>
        </w:rPr>
        <w:footnoteReference w:id="6"/>
      </w:r>
      <w:r w:rsidR="003F3DEF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CD0EF8" w:rsidRDefault="00CD0EF8" w:rsidP="00021ED5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</w:t>
      </w:r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ثم جاء </w:t>
      </w:r>
      <w:r w:rsidR="00EC756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الأمر</w:t>
      </w:r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03-11</w:t>
      </w:r>
      <w:r w:rsidR="00021ED5">
        <w:rPr>
          <w:rStyle w:val="Appelnotedebasdep"/>
          <w:rFonts w:ascii="Simplified Arabic" w:hAnsi="Simplified Arabic" w:cs="Simplified Arabic"/>
          <w:sz w:val="32"/>
          <w:szCs w:val="32"/>
          <w:rtl/>
          <w:lang w:bidi="ar-DZ"/>
        </w:rPr>
        <w:footnoteReference w:id="7"/>
      </w:r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المتعلق </w:t>
      </w:r>
      <w:proofErr w:type="spellStart"/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باالنقد</w:t>
      </w:r>
      <w:proofErr w:type="spellEnd"/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 القرض ليلغي القانون السابق </w:t>
      </w:r>
      <w:r w:rsidR="00EC756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الذكر</w:t>
      </w:r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EC7564">
        <w:rPr>
          <w:rFonts w:ascii="Simplified Arabic" w:hAnsi="Simplified Arabic" w:cs="Simplified Arabic" w:hint="cs"/>
          <w:sz w:val="32"/>
          <w:szCs w:val="32"/>
          <w:rtl/>
          <w:lang w:bidi="ar-DZ"/>
        </w:rPr>
        <w:t>نتيجة</w:t>
      </w:r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للاهتزازات الكبرى التي عرفتها المنظومة المصرفية من انهار </w:t>
      </w:r>
      <w:r w:rsidR="00EC7564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لأكبر</w:t>
      </w:r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بنك خاص (الخليفة) و ثاني بنك خاص من حيث المعاملات و الودائع(</w:t>
      </w:r>
      <w:r w:rsidR="00ED2CBF">
        <w:rPr>
          <w:rFonts w:ascii="Simplified Arabic" w:hAnsi="Simplified Arabic" w:cs="Simplified Arabic"/>
          <w:sz w:val="32"/>
          <w:szCs w:val="32"/>
          <w:lang w:bidi="ar-DZ"/>
        </w:rPr>
        <w:t>BCIA</w:t>
      </w:r>
      <w:r w:rsidR="00ED2CBF">
        <w:rPr>
          <w:rFonts w:ascii="Simplified Arabic" w:hAnsi="Simplified Arabic" w:cs="Simplified Arabic" w:hint="cs"/>
          <w:sz w:val="32"/>
          <w:szCs w:val="32"/>
          <w:rtl/>
          <w:lang w:bidi="ar-DZ"/>
        </w:rPr>
        <w:t>)</w:t>
      </w:r>
      <w:r w:rsidR="00EC756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لتدعيم رقابة اللجنة المصرفية </w:t>
      </w:r>
      <w:r w:rsidR="00287C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،و تعتبر هده </w:t>
      </w:r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الأخيرة</w:t>
      </w:r>
      <w:r w:rsidR="00287C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هيئة ضابطة في المجال المصرفي و تحظى </w:t>
      </w:r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بأهمية</w:t>
      </w:r>
      <w:r w:rsidR="00287C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كبيرة كونها تشكل الجها</w:t>
      </w:r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ز الرقابي للبنوك التجارية مما دفعنا إلى محاولة إلقاء الضوء على المركز القانوني </w:t>
      </w:r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للجنة المصرفية و الدور المنوط </w:t>
      </w:r>
      <w:proofErr w:type="spellStart"/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بها</w:t>
      </w:r>
      <w:proofErr w:type="spellEnd"/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المجال الخاص </w:t>
      </w:r>
      <w:proofErr w:type="spellStart"/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بها</w:t>
      </w:r>
      <w:proofErr w:type="spellEnd"/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،رغم الصعوبات التي تتمحور أساسا حول قلة  إن لم نقل ن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درة المراجع المتخصصة في الموضوع.</w:t>
      </w:r>
    </w:p>
    <w:p w:rsidR="002D7417" w:rsidRDefault="002464F3" w:rsidP="00CD0EF8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</w:t>
      </w:r>
      <w:proofErr w:type="gram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مما</w:t>
      </w:r>
      <w:proofErr w:type="gram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سبق</w:t>
      </w:r>
      <w:r w:rsidR="002D741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نطرح التساؤل التالي:</w:t>
      </w:r>
      <w:r w:rsidR="00CD0E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953EC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ما هو الإطار القانوني و التنظيمي للجنة المصرفية لممارسة رقابة فعالة على البنوك التجارية من خلال مختلف</w:t>
      </w:r>
      <w:r w:rsidR="00746DA8"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 w:rsidR="00746DA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السلطات و</w:t>
      </w:r>
      <w:r w:rsidR="00953EC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الآليات المتاحة لها؟</w:t>
      </w:r>
    </w:p>
    <w:p w:rsidR="00953EC5" w:rsidRDefault="00CD0EF8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</w:t>
      </w:r>
      <w:r w:rsidR="00953EC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ونعتمد في دراستنا على المنهج</w:t>
      </w:r>
      <w:r w:rsidR="00746DA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الوصفي و</w:t>
      </w:r>
      <w:r w:rsidR="00953EC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التحليلي لمختلف النصوص المنظمة للجنة المصرفية في قانون النقد و القرض مع الاستعانة بالمنهج المقارن عند اقتضاء 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الأمر</w:t>
      </w:r>
      <w:r w:rsidR="00953EC5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953EC5" w:rsidRDefault="00953EC5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 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للإجابة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على 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الإشكالية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المطروحة </w:t>
      </w:r>
      <w:r w:rsidR="00A50D9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تقسيم الموضوع 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فصلين:</w:t>
      </w:r>
    </w:p>
    <w:p w:rsidR="00953EC5" w:rsidRDefault="00953EC5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الفصل 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الأول:الإطار </w:t>
      </w:r>
      <w:proofErr w:type="spellStart"/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المفاهيمي</w:t>
      </w:r>
      <w:proofErr w:type="spellEnd"/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للجنة المصرفية</w:t>
      </w:r>
      <w:r w:rsidR="00DA053F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953EC5" w:rsidRDefault="00DA053F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gram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الفصل</w:t>
      </w:r>
      <w:proofErr w:type="gram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الثاني:الإطار الإجرائي للجنة المصرفية.</w:t>
      </w:r>
    </w:p>
    <w:p w:rsidR="003F3DEF" w:rsidRDefault="003F3DEF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77A79" w:rsidRPr="00A51B16" w:rsidRDefault="00277A79" w:rsidP="006E0914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54B9" w:rsidRPr="000A71A5" w:rsidRDefault="00B654B9" w:rsidP="006E0914">
      <w:pPr>
        <w:jc w:val="both"/>
        <w:rPr>
          <w:rFonts w:asciiTheme="majorBidi" w:hAnsiTheme="majorBidi" w:cstheme="majorBidi"/>
          <w:sz w:val="24"/>
          <w:szCs w:val="24"/>
          <w:lang w:bidi="ar-DZ"/>
        </w:rPr>
      </w:pPr>
    </w:p>
    <w:p w:rsidR="00B654B9" w:rsidRPr="000A71A5" w:rsidRDefault="00B654B9" w:rsidP="006E0914">
      <w:pPr>
        <w:jc w:val="both"/>
        <w:rPr>
          <w:rFonts w:asciiTheme="majorBidi" w:hAnsiTheme="majorBidi" w:cstheme="majorBidi"/>
          <w:sz w:val="24"/>
          <w:szCs w:val="24"/>
          <w:lang w:bidi="ar-DZ"/>
        </w:rPr>
      </w:pPr>
    </w:p>
    <w:p w:rsidR="00B654B9" w:rsidRPr="000A71A5" w:rsidRDefault="00B654B9" w:rsidP="006E0914">
      <w:pPr>
        <w:jc w:val="both"/>
        <w:rPr>
          <w:rFonts w:asciiTheme="majorBidi" w:hAnsiTheme="majorBidi" w:cstheme="majorBidi"/>
          <w:sz w:val="24"/>
          <w:szCs w:val="24"/>
          <w:lang w:bidi="ar-DZ"/>
        </w:rPr>
      </w:pPr>
    </w:p>
    <w:p w:rsidR="00415A3D" w:rsidRDefault="00415A3D" w:rsidP="006E0914">
      <w:pPr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EB4FF7" w:rsidRDefault="003D6119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3D6119">
        <w:rPr>
          <w:rFonts w:asciiTheme="majorBidi" w:hAnsiTheme="majorBidi" w:cstheme="majorBidi"/>
          <w:noProof/>
          <w:sz w:val="28"/>
          <w:szCs w:val="28"/>
          <w:rtl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237.35pt;margin-top:2.2pt;width:122.05pt;height:4.55pt;flip:x;z-index:251660288" o:connectortype="straight" strokecolor="black [3213]"/>
        </w:pict>
      </w:r>
    </w:p>
    <w:p w:rsidR="00EB4FF7" w:rsidRPr="00805B7B" w:rsidRDefault="00EB4FF7" w:rsidP="006E0914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925254" w:rsidRPr="00805B7B" w:rsidRDefault="00925254" w:rsidP="006E0914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sectPr w:rsidR="00925254" w:rsidRPr="00805B7B" w:rsidSect="006E091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Restart w:val="eachPage"/>
      </w:footnotePr>
      <w:type w:val="continuous"/>
      <w:pgSz w:w="11906" w:h="16838"/>
      <w:pgMar w:top="1418" w:right="1701" w:bottom="1418" w:left="851" w:header="680" w:footer="680" w:gutter="0"/>
      <w:pgNumType w:fmt="arabicAbjad"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204A" w:rsidRDefault="0018204A" w:rsidP="00CA687E">
      <w:pPr>
        <w:spacing w:after="0" w:line="240" w:lineRule="auto"/>
      </w:pPr>
      <w:r>
        <w:separator/>
      </w:r>
    </w:p>
  </w:endnote>
  <w:endnote w:type="continuationSeparator" w:id="1">
    <w:p w:rsidR="0018204A" w:rsidRDefault="0018204A" w:rsidP="00CA6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3A3" w:rsidRDefault="00CD23A3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Simplified Arabic" w:hAnsi="Simplified Arabic" w:cs="Simplified Arabic"/>
        <w:sz w:val="28"/>
        <w:szCs w:val="28"/>
      </w:rPr>
      <w:id w:val="625190"/>
      <w:docPartObj>
        <w:docPartGallery w:val="Page Numbers (Bottom of Page)"/>
        <w:docPartUnique/>
      </w:docPartObj>
    </w:sdtPr>
    <w:sdtContent>
      <w:p w:rsidR="00CD23A3" w:rsidRPr="006E0914" w:rsidRDefault="003D6119">
        <w:pPr>
          <w:pStyle w:val="Pieddepage"/>
          <w:jc w:val="center"/>
          <w:rPr>
            <w:rFonts w:ascii="Simplified Arabic" w:hAnsi="Simplified Arabic" w:cs="Simplified Arabic"/>
            <w:sz w:val="28"/>
            <w:szCs w:val="28"/>
          </w:rPr>
        </w:pPr>
        <w:r w:rsidRPr="006E0914">
          <w:rPr>
            <w:rFonts w:ascii="Simplified Arabic" w:hAnsi="Simplified Arabic" w:cs="Simplified Arabic"/>
            <w:sz w:val="28"/>
            <w:szCs w:val="28"/>
          </w:rPr>
          <w:fldChar w:fldCharType="begin"/>
        </w:r>
        <w:r w:rsidR="00FC29E4" w:rsidRPr="006E0914">
          <w:rPr>
            <w:rFonts w:ascii="Simplified Arabic" w:hAnsi="Simplified Arabic" w:cs="Simplified Arabic"/>
            <w:sz w:val="28"/>
            <w:szCs w:val="28"/>
          </w:rPr>
          <w:instrText xml:space="preserve"> PAGE   \* MERGEFORMAT </w:instrText>
        </w:r>
        <w:r w:rsidRPr="006E0914">
          <w:rPr>
            <w:rFonts w:ascii="Simplified Arabic" w:hAnsi="Simplified Arabic" w:cs="Simplified Arabic"/>
            <w:sz w:val="28"/>
            <w:szCs w:val="28"/>
          </w:rPr>
          <w:fldChar w:fldCharType="separate"/>
        </w:r>
        <w:r w:rsidR="0065516D">
          <w:rPr>
            <w:rFonts w:ascii="Simplified Arabic" w:hAnsi="Simplified Arabic" w:cs="Simplified Arabic" w:hint="cs"/>
            <w:noProof/>
            <w:sz w:val="28"/>
            <w:szCs w:val="28"/>
            <w:rtl/>
          </w:rPr>
          <w:t>‌ب</w:t>
        </w:r>
        <w:r w:rsidRPr="006E0914">
          <w:rPr>
            <w:rFonts w:ascii="Simplified Arabic" w:hAnsi="Simplified Arabic" w:cs="Simplified Arabic"/>
            <w:sz w:val="28"/>
            <w:szCs w:val="28"/>
          </w:rPr>
          <w:fldChar w:fldCharType="end"/>
        </w:r>
      </w:p>
    </w:sdtContent>
  </w:sdt>
  <w:p w:rsidR="00953EC5" w:rsidRDefault="00953EC5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3A3" w:rsidRDefault="00CD23A3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204A" w:rsidRDefault="0018204A" w:rsidP="00CA687E">
      <w:pPr>
        <w:spacing w:after="0" w:line="240" w:lineRule="auto"/>
      </w:pPr>
      <w:r>
        <w:separator/>
      </w:r>
    </w:p>
  </w:footnote>
  <w:footnote w:type="continuationSeparator" w:id="1">
    <w:p w:rsidR="0018204A" w:rsidRDefault="0018204A" w:rsidP="00CA687E">
      <w:pPr>
        <w:spacing w:after="0" w:line="240" w:lineRule="auto"/>
      </w:pPr>
      <w:r>
        <w:continuationSeparator/>
      </w:r>
    </w:p>
  </w:footnote>
  <w:footnote w:id="2">
    <w:p w:rsidR="00953EC5" w:rsidRPr="00B67C3E" w:rsidRDefault="00953EC5" w:rsidP="00B67C3E">
      <w:pPr>
        <w:pStyle w:val="Notedebasdepage"/>
        <w:bidi/>
        <w:jc w:val="both"/>
        <w:rPr>
          <w:rFonts w:ascii="Simplified Arabic" w:hAnsi="Simplified Arabic" w:cs="Simplified Arabic"/>
          <w:sz w:val="24"/>
          <w:szCs w:val="24"/>
        </w:rPr>
      </w:pPr>
      <w:r w:rsidRPr="00B67C3E">
        <w:rPr>
          <w:rStyle w:val="Appelnotedebasdep"/>
          <w:rFonts w:ascii="Simplified Arabic" w:hAnsi="Simplified Arabic" w:cs="Simplified Arabic"/>
          <w:sz w:val="24"/>
          <w:szCs w:val="24"/>
        </w:rPr>
        <w:footnoteRef/>
      </w:r>
      <w:r w:rsidRPr="00B67C3E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>
        <w:rPr>
          <w:rFonts w:ascii="Simplified Arabic" w:hAnsi="Simplified Arabic" w:cs="Simplified Arabic"/>
          <w:sz w:val="24"/>
          <w:szCs w:val="24"/>
          <w:rtl/>
          <w:lang w:bidi="ar-DZ"/>
        </w:rPr>
        <w:t xml:space="preserve">مصطفى كمال طه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</w:t>
      </w:r>
      <w:r w:rsidRPr="0008063C">
        <w:rPr>
          <w:rFonts w:ascii="Simplified Arabic" w:hAnsi="Simplified Arabic" w:cs="Simplified Arabic"/>
          <w:sz w:val="24"/>
          <w:szCs w:val="24"/>
          <w:u w:val="single"/>
          <w:rtl/>
          <w:lang w:bidi="ar-DZ"/>
        </w:rPr>
        <w:t>عمليات البنوك دار الفكر الجامعي</w:t>
      </w:r>
      <w:r>
        <w:rPr>
          <w:rFonts w:ascii="Simplified Arabic" w:hAnsi="Simplified Arabic" w:cs="Simplified Arabic"/>
          <w:sz w:val="24"/>
          <w:szCs w:val="24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Pr="00B67C3E">
        <w:rPr>
          <w:rFonts w:ascii="Simplified Arabic" w:hAnsi="Simplified Arabic" w:cs="Simplified Arabic"/>
          <w:sz w:val="24"/>
          <w:szCs w:val="24"/>
          <w:rtl/>
          <w:lang w:bidi="ar-DZ"/>
        </w:rPr>
        <w:t xml:space="preserve"> الإسكندرية 2005 ص 03.</w:t>
      </w:r>
    </w:p>
  </w:footnote>
  <w:footnote w:id="3">
    <w:p w:rsidR="00DA053F" w:rsidRPr="00841EFD" w:rsidRDefault="00841EFD">
      <w:pPr>
        <w:pStyle w:val="Notedebasdepage"/>
        <w:rPr>
          <w:rFonts w:ascii="Simplified Arabic" w:hAnsi="Simplified Arabic" w:cs="Simplified Arabic"/>
          <w:sz w:val="24"/>
          <w:szCs w:val="24"/>
          <w:rtl/>
          <w:lang w:bidi="ar-DZ"/>
        </w:rPr>
      </w:pPr>
      <w:r w:rsidRPr="00841EFD">
        <w:rPr>
          <w:rFonts w:ascii="Simplified Arabic" w:hAnsi="Simplified Arabic" w:cs="Simplified Arabic"/>
          <w:sz w:val="24"/>
          <w:szCs w:val="24"/>
          <w:rtl/>
        </w:rPr>
        <w:t xml:space="preserve"> شاكر </w:t>
      </w:r>
      <w:proofErr w:type="spellStart"/>
      <w:r w:rsidRPr="00841EFD">
        <w:rPr>
          <w:rFonts w:ascii="Simplified Arabic" w:hAnsi="Simplified Arabic" w:cs="Simplified Arabic"/>
          <w:sz w:val="24"/>
          <w:szCs w:val="24"/>
          <w:rtl/>
        </w:rPr>
        <w:t>القزويني</w:t>
      </w:r>
      <w:proofErr w:type="spellEnd"/>
      <w:r w:rsidRPr="00841EFD">
        <w:rPr>
          <w:rFonts w:ascii="Simplified Arabic" w:hAnsi="Simplified Arabic" w:cs="Simplified Arabic"/>
          <w:sz w:val="24"/>
          <w:szCs w:val="24"/>
          <w:rtl/>
        </w:rPr>
        <w:t>،</w:t>
      </w:r>
      <w:r w:rsidRPr="0008063C">
        <w:rPr>
          <w:rFonts w:ascii="Simplified Arabic" w:hAnsi="Simplified Arabic" w:cs="Simplified Arabic"/>
          <w:sz w:val="24"/>
          <w:szCs w:val="24"/>
          <w:u w:val="single"/>
          <w:rtl/>
        </w:rPr>
        <w:t>محاضرات في اقتصاد البنوك</w:t>
      </w:r>
      <w:r w:rsidRPr="00841EFD">
        <w:rPr>
          <w:rFonts w:ascii="Simplified Arabic" w:hAnsi="Simplified Arabic" w:cs="Simplified Arabic"/>
          <w:sz w:val="24"/>
          <w:szCs w:val="24"/>
          <w:rtl/>
        </w:rPr>
        <w:t>،ط2،ديوان المطبوعات الجامعية،الجزائر،1992 ص55.</w:t>
      </w:r>
      <w:r w:rsidR="00DA053F" w:rsidRPr="00841EFD">
        <w:rPr>
          <w:rStyle w:val="Appelnotedebasdep"/>
          <w:rFonts w:ascii="Simplified Arabic" w:hAnsi="Simplified Arabic" w:cs="Simplified Arabic"/>
          <w:sz w:val="24"/>
          <w:szCs w:val="24"/>
        </w:rPr>
        <w:footnoteRef/>
      </w:r>
      <w:r w:rsidR="00DA053F" w:rsidRPr="00841EFD">
        <w:rPr>
          <w:rFonts w:ascii="Simplified Arabic" w:hAnsi="Simplified Arabic" w:cs="Simplified Arabic"/>
          <w:sz w:val="24"/>
          <w:szCs w:val="24"/>
        </w:rPr>
        <w:t xml:space="preserve"> </w:t>
      </w:r>
    </w:p>
  </w:footnote>
  <w:footnote w:id="4">
    <w:p w:rsidR="00953EC5" w:rsidRPr="00541532" w:rsidRDefault="00953EC5">
      <w:pPr>
        <w:pStyle w:val="Notedebasdepage"/>
        <w:rPr>
          <w:rFonts w:ascii="Simplified Arabic" w:hAnsi="Simplified Arabic" w:cs="Simplified Arabic"/>
          <w:sz w:val="24"/>
          <w:szCs w:val="24"/>
          <w:rtl/>
          <w:lang w:bidi="ar-DZ"/>
        </w:rPr>
      </w:pPr>
      <w:r w:rsidRPr="00541532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08063C">
        <w:rPr>
          <w:rFonts w:ascii="Simplified Arabic" w:hAnsi="Simplified Arabic" w:cs="Simplified Arabic"/>
          <w:sz w:val="24"/>
          <w:szCs w:val="24"/>
          <w:u w:val="single"/>
          <w:rtl/>
        </w:rPr>
        <w:t>قانون رقم 68-12</w:t>
      </w:r>
      <w:r w:rsidRPr="00541532">
        <w:rPr>
          <w:rFonts w:ascii="Simplified Arabic" w:hAnsi="Simplified Arabic" w:cs="Simplified Arabic"/>
          <w:sz w:val="24"/>
          <w:szCs w:val="24"/>
          <w:rtl/>
        </w:rPr>
        <w:t xml:space="preserve">،مؤرخ في 19 </w:t>
      </w:r>
      <w:proofErr w:type="spellStart"/>
      <w:r w:rsidRPr="00541532">
        <w:rPr>
          <w:rFonts w:ascii="Simplified Arabic" w:hAnsi="Simplified Arabic" w:cs="Simplified Arabic"/>
          <w:sz w:val="24"/>
          <w:szCs w:val="24"/>
          <w:rtl/>
        </w:rPr>
        <w:t>آوث</w:t>
      </w:r>
      <w:proofErr w:type="spellEnd"/>
      <w:r w:rsidRPr="00541532">
        <w:rPr>
          <w:rFonts w:ascii="Simplified Arabic" w:hAnsi="Simplified Arabic" w:cs="Simplified Arabic"/>
          <w:sz w:val="24"/>
          <w:szCs w:val="24"/>
          <w:rtl/>
        </w:rPr>
        <w:t xml:space="preserve"> 1986،يتع</w:t>
      </w:r>
      <w:r w:rsidR="00841EFD">
        <w:rPr>
          <w:rFonts w:ascii="Simplified Arabic" w:hAnsi="Simplified Arabic" w:cs="Simplified Arabic"/>
          <w:sz w:val="24"/>
          <w:szCs w:val="24"/>
          <w:rtl/>
        </w:rPr>
        <w:t>لق بنظام البنوك و القرض،ج ر عدد</w:t>
      </w:r>
      <w:r w:rsidRPr="00541532">
        <w:rPr>
          <w:rFonts w:ascii="Simplified Arabic" w:hAnsi="Simplified Arabic" w:cs="Simplified Arabic"/>
          <w:sz w:val="24"/>
          <w:szCs w:val="24"/>
          <w:rtl/>
        </w:rPr>
        <w:t>34</w:t>
      </w:r>
      <w:r w:rsidRPr="00541532">
        <w:rPr>
          <w:rStyle w:val="Appelnotedebasdep"/>
          <w:rFonts w:ascii="Simplified Arabic" w:hAnsi="Simplified Arabic" w:cs="Simplified Arabic"/>
          <w:sz w:val="24"/>
          <w:szCs w:val="24"/>
        </w:rPr>
        <w:footnoteRef/>
      </w:r>
      <w:r w:rsidRPr="00541532">
        <w:rPr>
          <w:rFonts w:ascii="Simplified Arabic" w:hAnsi="Simplified Arabic" w:cs="Simplified Arabic"/>
          <w:sz w:val="24"/>
          <w:szCs w:val="24"/>
        </w:rPr>
        <w:t xml:space="preserve"> </w:t>
      </w:r>
    </w:p>
  </w:footnote>
  <w:footnote w:id="5">
    <w:p w:rsidR="00953EC5" w:rsidRPr="00277A79" w:rsidRDefault="00953EC5">
      <w:pPr>
        <w:pStyle w:val="Notedebasdepage"/>
        <w:rPr>
          <w:rFonts w:ascii="Simplified Arabic" w:hAnsi="Simplified Arabic" w:cs="Simplified Arabic"/>
          <w:sz w:val="24"/>
          <w:szCs w:val="24"/>
          <w:rtl/>
          <w:lang w:bidi="ar-DZ"/>
        </w:rPr>
      </w:pPr>
      <w:r w:rsidRPr="00277A79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08063C">
        <w:rPr>
          <w:rFonts w:ascii="Simplified Arabic" w:hAnsi="Simplified Arabic" w:cs="Simplified Arabic"/>
          <w:sz w:val="24"/>
          <w:szCs w:val="24"/>
          <w:u w:val="single"/>
          <w:rtl/>
        </w:rPr>
        <w:t>القانون 90-10</w:t>
      </w:r>
      <w:r w:rsidRPr="00277A79">
        <w:rPr>
          <w:rFonts w:ascii="Simplified Arabic" w:hAnsi="Simplified Arabic" w:cs="Simplified Arabic"/>
          <w:sz w:val="24"/>
          <w:szCs w:val="24"/>
          <w:rtl/>
        </w:rPr>
        <w:t xml:space="preserve">مؤرخ في 14 </w:t>
      </w:r>
      <w:proofErr w:type="spellStart"/>
      <w:r w:rsidRPr="00277A79">
        <w:rPr>
          <w:rFonts w:ascii="Simplified Arabic" w:hAnsi="Simplified Arabic" w:cs="Simplified Arabic"/>
          <w:sz w:val="24"/>
          <w:szCs w:val="24"/>
          <w:rtl/>
        </w:rPr>
        <w:t>افريل</w:t>
      </w:r>
      <w:proofErr w:type="spellEnd"/>
      <w:r w:rsidRPr="00277A79">
        <w:rPr>
          <w:rFonts w:ascii="Simplified Arabic" w:hAnsi="Simplified Arabic" w:cs="Simplified Arabic"/>
          <w:sz w:val="24"/>
          <w:szCs w:val="24"/>
          <w:rtl/>
        </w:rPr>
        <w:t xml:space="preserve"> 1</w:t>
      </w:r>
      <w:r w:rsidR="0008063C">
        <w:rPr>
          <w:rFonts w:ascii="Simplified Arabic" w:hAnsi="Simplified Arabic" w:cs="Simplified Arabic"/>
          <w:sz w:val="24"/>
          <w:szCs w:val="24"/>
          <w:rtl/>
        </w:rPr>
        <w:t>990،يتعلق بالنقد و القرض،ج رعدد</w:t>
      </w:r>
      <w:r w:rsidR="0008063C">
        <w:rPr>
          <w:rFonts w:ascii="Simplified Arabic" w:hAnsi="Simplified Arabic" w:cs="Simplified Arabic" w:hint="cs"/>
          <w:sz w:val="24"/>
          <w:szCs w:val="24"/>
          <w:rtl/>
        </w:rPr>
        <w:t>16</w:t>
      </w:r>
      <w:r w:rsidRPr="00277A79">
        <w:rPr>
          <w:rFonts w:ascii="Simplified Arabic" w:hAnsi="Simplified Arabic" w:cs="Simplified Arabic"/>
          <w:sz w:val="24"/>
          <w:szCs w:val="24"/>
          <w:rtl/>
        </w:rPr>
        <w:t>،سنة 1990 (ملغي)</w:t>
      </w:r>
      <w:r w:rsidR="00021ED5">
        <w:rPr>
          <w:rFonts w:ascii="Simplified Arabic" w:hAnsi="Simplified Arabic" w:cs="Simplified Arabic" w:hint="cs"/>
          <w:sz w:val="24"/>
          <w:szCs w:val="24"/>
          <w:rtl/>
        </w:rPr>
        <w:t>.</w:t>
      </w:r>
      <w:r w:rsidRPr="00277A79">
        <w:rPr>
          <w:rStyle w:val="Appelnotedebasdep"/>
          <w:rFonts w:ascii="Simplified Arabic" w:hAnsi="Simplified Arabic" w:cs="Simplified Arabic"/>
          <w:sz w:val="24"/>
          <w:szCs w:val="24"/>
        </w:rPr>
        <w:footnoteRef/>
      </w:r>
      <w:r w:rsidRPr="00277A79">
        <w:rPr>
          <w:rFonts w:ascii="Simplified Arabic" w:hAnsi="Simplified Arabic" w:cs="Simplified Arabic"/>
          <w:sz w:val="24"/>
          <w:szCs w:val="24"/>
        </w:rPr>
        <w:t xml:space="preserve"> </w:t>
      </w:r>
    </w:p>
  </w:footnote>
  <w:footnote w:id="6">
    <w:p w:rsidR="00953EC5" w:rsidRPr="00EC7564" w:rsidRDefault="00953EC5">
      <w:pPr>
        <w:pStyle w:val="Notedebasdepage"/>
        <w:rPr>
          <w:rFonts w:ascii="Simplified Arabic" w:hAnsi="Simplified Arabic" w:cs="Simplified Arabic"/>
          <w:sz w:val="24"/>
          <w:szCs w:val="24"/>
          <w:rtl/>
          <w:lang w:bidi="ar-DZ"/>
        </w:rPr>
      </w:pPr>
      <w:r w:rsidRPr="00EC7564">
        <w:rPr>
          <w:rFonts w:ascii="Simplified Arabic" w:hAnsi="Simplified Arabic" w:cs="Simplified Arabic"/>
          <w:sz w:val="24"/>
          <w:szCs w:val="24"/>
          <w:rtl/>
        </w:rPr>
        <w:t xml:space="preserve"> شاكر </w:t>
      </w:r>
      <w:proofErr w:type="spellStart"/>
      <w:r w:rsidRPr="00EC7564">
        <w:rPr>
          <w:rFonts w:ascii="Simplified Arabic" w:hAnsi="Simplified Arabic" w:cs="Simplified Arabic"/>
          <w:sz w:val="24"/>
          <w:szCs w:val="24"/>
          <w:rtl/>
        </w:rPr>
        <w:t>القزويني</w:t>
      </w:r>
      <w:proofErr w:type="spellEnd"/>
      <w:r w:rsidRPr="00EC7564">
        <w:rPr>
          <w:rFonts w:ascii="Simplified Arabic" w:hAnsi="Simplified Arabic" w:cs="Simplified Arabic"/>
          <w:sz w:val="24"/>
          <w:szCs w:val="24"/>
          <w:rtl/>
        </w:rPr>
        <w:t>،المرجع السابق،ص58</w:t>
      </w:r>
      <w:r w:rsidRPr="00EC7564">
        <w:rPr>
          <w:rStyle w:val="Appelnotedebasdep"/>
          <w:rFonts w:ascii="Simplified Arabic" w:hAnsi="Simplified Arabic" w:cs="Simplified Arabic"/>
          <w:sz w:val="24"/>
          <w:szCs w:val="24"/>
        </w:rPr>
        <w:footnoteRef/>
      </w:r>
      <w:r w:rsidRPr="00EC7564">
        <w:rPr>
          <w:rFonts w:ascii="Simplified Arabic" w:hAnsi="Simplified Arabic" w:cs="Simplified Arabic"/>
          <w:sz w:val="24"/>
          <w:szCs w:val="24"/>
        </w:rPr>
        <w:t xml:space="preserve"> </w:t>
      </w:r>
    </w:p>
  </w:footnote>
  <w:footnote w:id="7">
    <w:p w:rsidR="00021ED5" w:rsidRPr="00021ED5" w:rsidRDefault="00021ED5">
      <w:pPr>
        <w:pStyle w:val="Notedebasdepage"/>
        <w:rPr>
          <w:rFonts w:ascii="Simplified Arabic" w:hAnsi="Simplified Arabic" w:cs="Simplified Arabic"/>
          <w:sz w:val="24"/>
          <w:szCs w:val="24"/>
          <w:rtl/>
          <w:lang w:bidi="ar-DZ"/>
        </w:rPr>
      </w:pPr>
      <w:r w:rsidRPr="0025462C">
        <w:rPr>
          <w:rFonts w:ascii="Simplified Arabic" w:hAnsi="Simplified Arabic" w:cs="Simplified Arabic" w:hint="cs"/>
          <w:sz w:val="24"/>
          <w:szCs w:val="24"/>
          <w:u w:val="single"/>
          <w:rtl/>
        </w:rPr>
        <w:t>امررقم 03-11</w:t>
      </w:r>
      <w:r>
        <w:rPr>
          <w:rFonts w:ascii="Simplified Arabic" w:hAnsi="Simplified Arabic" w:cs="Simplified Arabic" w:hint="cs"/>
          <w:sz w:val="24"/>
          <w:szCs w:val="24"/>
          <w:rtl/>
        </w:rPr>
        <w:t xml:space="preserve">مؤرخ في26اوث2003 يتعلق بالنقد و القرض،ج ر،عدد52 صادر في 27/03/2003 معدل ومتمم </w:t>
      </w:r>
      <w:r w:rsidR="0025462C">
        <w:rPr>
          <w:rFonts w:ascii="Simplified Arabic" w:hAnsi="Simplified Arabic" w:cs="Simplified Arabic" w:hint="cs"/>
          <w:sz w:val="24"/>
          <w:szCs w:val="24"/>
          <w:rtl/>
        </w:rPr>
        <w:t>.</w:t>
      </w:r>
      <w:r w:rsidRPr="00021ED5">
        <w:rPr>
          <w:rStyle w:val="Appelnotedebasdep"/>
          <w:rFonts w:ascii="Simplified Arabic" w:hAnsi="Simplified Arabic" w:cs="Simplified Arabic"/>
          <w:sz w:val="24"/>
          <w:szCs w:val="24"/>
        </w:rPr>
        <w:footnoteRef/>
      </w:r>
      <w:r w:rsidRPr="00021ED5">
        <w:rPr>
          <w:rFonts w:ascii="Simplified Arabic" w:hAnsi="Simplified Arabic" w:cs="Simplified Arabic"/>
          <w:sz w:val="24"/>
          <w:szCs w:val="24"/>
        </w:rPr>
        <w:t xml:space="preserve">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3A3" w:rsidRDefault="00CD23A3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3A3" w:rsidRPr="005B55E7" w:rsidRDefault="00CD23A3">
    <w:pPr>
      <w:pStyle w:val="En-tte"/>
      <w:rPr>
        <w:sz w:val="24"/>
        <w:szCs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3A3" w:rsidRDefault="00CD23A3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247572"/>
    <w:multiLevelType w:val="hybridMultilevel"/>
    <w:tmpl w:val="B996440E"/>
    <w:lvl w:ilvl="0" w:tplc="040C0011">
      <w:start w:val="1"/>
      <w:numFmt w:val="decimal"/>
      <w:lvlText w:val="%1)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>
      <o:colormenu v:ext="edit" strokecolor="none [3213]"/>
    </o:shapedefaults>
  </w:hdrShapeDefaults>
  <w:footnotePr>
    <w:numRestart w:val="eachPage"/>
    <w:footnote w:id="0"/>
    <w:footnote w:id="1"/>
  </w:footnotePr>
  <w:endnotePr>
    <w:endnote w:id="0"/>
    <w:endnote w:id="1"/>
  </w:endnotePr>
  <w:compat/>
  <w:rsids>
    <w:rsidRoot w:val="00CA687E"/>
    <w:rsid w:val="00021ED5"/>
    <w:rsid w:val="0004630C"/>
    <w:rsid w:val="0008063C"/>
    <w:rsid w:val="000B7A6E"/>
    <w:rsid w:val="000F4BA8"/>
    <w:rsid w:val="00116CEB"/>
    <w:rsid w:val="00122FF1"/>
    <w:rsid w:val="00153E86"/>
    <w:rsid w:val="0018204A"/>
    <w:rsid w:val="001A4CEB"/>
    <w:rsid w:val="001D4E88"/>
    <w:rsid w:val="001F708A"/>
    <w:rsid w:val="002464F3"/>
    <w:rsid w:val="0025462C"/>
    <w:rsid w:val="00270A3F"/>
    <w:rsid w:val="00277A79"/>
    <w:rsid w:val="0028240C"/>
    <w:rsid w:val="00287C20"/>
    <w:rsid w:val="002D7417"/>
    <w:rsid w:val="003245EF"/>
    <w:rsid w:val="003504F4"/>
    <w:rsid w:val="003645A2"/>
    <w:rsid w:val="003754EB"/>
    <w:rsid w:val="003A4416"/>
    <w:rsid w:val="003D6119"/>
    <w:rsid w:val="003E5991"/>
    <w:rsid w:val="003F3DEF"/>
    <w:rsid w:val="00415A3D"/>
    <w:rsid w:val="0045669E"/>
    <w:rsid w:val="004E7ACC"/>
    <w:rsid w:val="00541532"/>
    <w:rsid w:val="00543546"/>
    <w:rsid w:val="00571CAB"/>
    <w:rsid w:val="005B55E7"/>
    <w:rsid w:val="005D6835"/>
    <w:rsid w:val="00600E7B"/>
    <w:rsid w:val="00633C25"/>
    <w:rsid w:val="0064331C"/>
    <w:rsid w:val="0065516D"/>
    <w:rsid w:val="006809CD"/>
    <w:rsid w:val="006A6992"/>
    <w:rsid w:val="006E0914"/>
    <w:rsid w:val="007027F2"/>
    <w:rsid w:val="0071527C"/>
    <w:rsid w:val="00725DA8"/>
    <w:rsid w:val="00746DA8"/>
    <w:rsid w:val="007503C4"/>
    <w:rsid w:val="00760AC9"/>
    <w:rsid w:val="00763FDE"/>
    <w:rsid w:val="00805B7B"/>
    <w:rsid w:val="00841EFD"/>
    <w:rsid w:val="00863D9A"/>
    <w:rsid w:val="00872995"/>
    <w:rsid w:val="008C5903"/>
    <w:rsid w:val="008E1AB8"/>
    <w:rsid w:val="00925254"/>
    <w:rsid w:val="00953EC5"/>
    <w:rsid w:val="00982B14"/>
    <w:rsid w:val="0099053D"/>
    <w:rsid w:val="009B70AA"/>
    <w:rsid w:val="009D218B"/>
    <w:rsid w:val="00A253B1"/>
    <w:rsid w:val="00A30CBC"/>
    <w:rsid w:val="00A50D97"/>
    <w:rsid w:val="00A51B16"/>
    <w:rsid w:val="00A82430"/>
    <w:rsid w:val="00AB2CBE"/>
    <w:rsid w:val="00B654B9"/>
    <w:rsid w:val="00B67C3E"/>
    <w:rsid w:val="00B75307"/>
    <w:rsid w:val="00BA289D"/>
    <w:rsid w:val="00BC470B"/>
    <w:rsid w:val="00BE1C89"/>
    <w:rsid w:val="00C3317E"/>
    <w:rsid w:val="00C3434D"/>
    <w:rsid w:val="00C62BD6"/>
    <w:rsid w:val="00CA687E"/>
    <w:rsid w:val="00CC06B7"/>
    <w:rsid w:val="00CD0EF8"/>
    <w:rsid w:val="00CD23A3"/>
    <w:rsid w:val="00CE1D3E"/>
    <w:rsid w:val="00D84494"/>
    <w:rsid w:val="00DA053F"/>
    <w:rsid w:val="00E37645"/>
    <w:rsid w:val="00E83BCD"/>
    <w:rsid w:val="00E90D96"/>
    <w:rsid w:val="00E914CB"/>
    <w:rsid w:val="00EB4FF7"/>
    <w:rsid w:val="00EC7564"/>
    <w:rsid w:val="00ED2CBF"/>
    <w:rsid w:val="00EE0DE0"/>
    <w:rsid w:val="00EE3BE5"/>
    <w:rsid w:val="00EF0936"/>
    <w:rsid w:val="00F00393"/>
    <w:rsid w:val="00F00CC1"/>
    <w:rsid w:val="00FC29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enu v:ext="edit" strokecolor="none [3213]"/>
    </o:shapedefaults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7C3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A6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A687E"/>
  </w:style>
  <w:style w:type="paragraph" w:styleId="Pieddepage">
    <w:name w:val="footer"/>
    <w:basedOn w:val="Normal"/>
    <w:link w:val="PieddepageCar"/>
    <w:uiPriority w:val="99"/>
    <w:unhideWhenUsed/>
    <w:rsid w:val="00CA6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A687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43546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43546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43546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B654B9"/>
    <w:pPr>
      <w:ind w:left="720"/>
      <w:contextualSpacing/>
      <w:jc w:val="lef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16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ADEAA7-56BB-4292-8DDC-C3557B48A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3</Pages>
  <Words>537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Administrateur</dc:creator>
  <cp:lastModifiedBy>Pc</cp:lastModifiedBy>
  <cp:revision>28</cp:revision>
  <cp:lastPrinted>2016-05-18T17:20:00Z</cp:lastPrinted>
  <dcterms:created xsi:type="dcterms:W3CDTF">2016-05-11T11:33:00Z</dcterms:created>
  <dcterms:modified xsi:type="dcterms:W3CDTF">2016-06-27T11:26:00Z</dcterms:modified>
</cp:coreProperties>
</file>