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404E" w:rsidRPr="00AA3F67" w:rsidRDefault="00F33A81" w:rsidP="00AA3F67">
      <w:pPr>
        <w:spacing w:before="120"/>
        <w:jc w:val="both"/>
        <w:rPr>
          <w:rFonts w:cs="Simplified Arabic"/>
          <w:b/>
          <w:bCs/>
          <w:sz w:val="32"/>
          <w:szCs w:val="32"/>
          <w:rtl/>
        </w:rPr>
      </w:pPr>
      <w:r w:rsidRPr="00F33A81">
        <w:rPr>
          <w:rFonts w:cs="Simplified Arabic"/>
          <w:noProof/>
          <w:sz w:val="32"/>
          <w:szCs w:val="32"/>
          <w:rtl/>
        </w:rPr>
        <w:pict>
          <v:rect id="_x0000_s1031" style="position:absolute;left:0;text-align:left;margin-left:-19.5pt;margin-top:-66.95pt;width:508pt;height:755.45pt;z-index:251665408" filled="f" strokeweight="6pt">
            <v:stroke linestyle="thickThin"/>
            <w10:wrap anchorx="page"/>
          </v:rect>
        </w:pict>
      </w:r>
      <w:r w:rsidRPr="00F33A81">
        <w:rPr>
          <w:rFonts w:cs="Simplified Arabic"/>
          <w:noProof/>
          <w:sz w:val="32"/>
          <w:szCs w:val="32"/>
          <w:rtl/>
        </w:rPr>
        <w:pict>
          <v:rect id="_x0000_s1027" style="position:absolute;left:0;text-align:left;margin-left:-46.75pt;margin-top:-94.6pt;width:598.4pt;height:81pt;z-index:251661312" stroked="f">
            <w10:wrap anchorx="page"/>
          </v:rect>
        </w:pict>
      </w:r>
      <w:r w:rsidRPr="00F33A81">
        <w:rPr>
          <w:rFonts w:cs="Simplified Arabic"/>
          <w:noProof/>
          <w:sz w:val="32"/>
          <w:szCs w:val="32"/>
          <w:rtl/>
        </w:rPr>
        <w:pict>
          <v:rect id="_x0000_s1026" style="position:absolute;left:0;text-align:left;margin-left:192pt;margin-top:665.7pt;width:60pt;height:63pt;z-index:251660288" stroked="f">
            <w10:wrap anchorx="page"/>
          </v:rect>
        </w:pict>
      </w:r>
    </w:p>
    <w:p w:rsidR="0061404E" w:rsidRPr="00AA3F67" w:rsidRDefault="0061404E" w:rsidP="00AA3F67">
      <w:pPr>
        <w:spacing w:before="120"/>
        <w:jc w:val="both"/>
        <w:rPr>
          <w:rFonts w:cs="Simplified Arabic"/>
          <w:b/>
          <w:bCs/>
          <w:sz w:val="32"/>
          <w:szCs w:val="32"/>
          <w:rtl/>
        </w:rPr>
      </w:pPr>
    </w:p>
    <w:p w:rsidR="0061404E" w:rsidRPr="00AD5BF7" w:rsidRDefault="0061404E" w:rsidP="00AA3F67">
      <w:pPr>
        <w:spacing w:before="120"/>
        <w:jc w:val="both"/>
        <w:rPr>
          <w:rFonts w:cs="Simplified Arabic"/>
          <w:b/>
          <w:bCs/>
          <w:sz w:val="48"/>
          <w:szCs w:val="48"/>
          <w:rtl/>
        </w:rPr>
      </w:pPr>
    </w:p>
    <w:p w:rsidR="0061404E" w:rsidRPr="00AA3F67" w:rsidRDefault="0061404E" w:rsidP="00AA3F67">
      <w:pPr>
        <w:spacing w:before="120"/>
        <w:jc w:val="both"/>
        <w:rPr>
          <w:rFonts w:cs="Simplified Arabic"/>
          <w:b/>
          <w:bCs/>
          <w:sz w:val="32"/>
          <w:szCs w:val="32"/>
          <w:rtl/>
        </w:rPr>
      </w:pPr>
    </w:p>
    <w:p w:rsidR="0061404E" w:rsidRPr="00AA3F67" w:rsidRDefault="00F33A81" w:rsidP="00AA3F67">
      <w:pPr>
        <w:spacing w:before="120"/>
        <w:jc w:val="both"/>
        <w:rPr>
          <w:rFonts w:cs="Simplified Arabic"/>
          <w:b/>
          <w:bCs/>
          <w:sz w:val="32"/>
          <w:szCs w:val="32"/>
          <w:rtl/>
        </w:rPr>
      </w:pPr>
      <w:r w:rsidRPr="00F33A81">
        <w:rPr>
          <w:rFonts w:cs="Simplified Arabic"/>
          <w:noProof/>
          <w:sz w:val="32"/>
          <w:szCs w:val="32"/>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2" type="#_x0000_t136" style="position:absolute;left:0;text-align:left;margin-left:97.75pt;margin-top:3.05pt;width:283.05pt;height:107.75pt;z-index:251666432" fillcolor="black" stroked="f">
            <v:shadow color="#868686"/>
            <v:textpath style="font-family:&quot;Shurooq 23&quot;;v-text-kern:t" trim="t" fitpath="t" string="الفصل التمهيدي"/>
          </v:shape>
        </w:pict>
      </w:r>
    </w:p>
    <w:p w:rsidR="0061404E" w:rsidRPr="00AA3F67" w:rsidRDefault="0061404E" w:rsidP="00AA3F67">
      <w:pPr>
        <w:spacing w:before="120"/>
        <w:jc w:val="both"/>
        <w:rPr>
          <w:rFonts w:cs="Simplified Arabic"/>
          <w:b/>
          <w:bCs/>
          <w:sz w:val="32"/>
          <w:szCs w:val="32"/>
          <w:rtl/>
        </w:rPr>
      </w:pPr>
    </w:p>
    <w:p w:rsidR="0061404E" w:rsidRPr="00AA3F67" w:rsidRDefault="0061404E" w:rsidP="00AA3F67">
      <w:pPr>
        <w:spacing w:before="120"/>
        <w:jc w:val="both"/>
        <w:rPr>
          <w:rFonts w:cs="Simplified Arabic"/>
          <w:b/>
          <w:bCs/>
          <w:sz w:val="32"/>
          <w:szCs w:val="32"/>
          <w:rtl/>
        </w:rPr>
      </w:pPr>
    </w:p>
    <w:p w:rsidR="0061404E" w:rsidRPr="00AA3F67" w:rsidRDefault="0061404E" w:rsidP="00AA3F67">
      <w:pPr>
        <w:spacing w:before="120"/>
        <w:jc w:val="both"/>
        <w:rPr>
          <w:rFonts w:cs="Simplified Arabic"/>
          <w:b/>
          <w:bCs/>
          <w:sz w:val="32"/>
          <w:szCs w:val="32"/>
          <w:rtl/>
        </w:rPr>
      </w:pPr>
    </w:p>
    <w:p w:rsidR="0061404E" w:rsidRPr="00AA3F67" w:rsidRDefault="00F33A81" w:rsidP="00AA3F67">
      <w:pPr>
        <w:spacing w:before="120"/>
        <w:jc w:val="both"/>
        <w:rPr>
          <w:rFonts w:cs="Simplified Arabic"/>
          <w:b/>
          <w:bCs/>
          <w:sz w:val="32"/>
          <w:szCs w:val="32"/>
          <w:rtl/>
        </w:rPr>
      </w:pPr>
      <w:r w:rsidRPr="00F33A81">
        <w:rPr>
          <w:rFonts w:cs="Simplified Arabic"/>
          <w:noProof/>
          <w:sz w:val="32"/>
          <w:szCs w:val="32"/>
          <w:rtl/>
        </w:rPr>
        <w:pict>
          <v:shape id="_x0000_s1029" type="#_x0000_t136" style="position:absolute;left:0;text-align:left;margin-left:52.7pt;margin-top:7.7pt;width:367.1pt;height:37.5pt;z-index:251663360" fillcolor="black" stroked="f" strokecolor="#b2b2b2" strokeweight="1pt">
            <v:fill color2="#fc0"/>
            <v:shadow type="perspective" color="#875b0d" opacity="45875f" origin=",.5" matrix=",,,.5,,-4768371582e-16"/>
            <v:textpath style="font-family:&quot;SC_KHALID&quot;;v-text-kern:t" trim="t" fitpath="t" string="النظام القانوني للمحكم"/>
          </v:shape>
        </w:pict>
      </w:r>
    </w:p>
    <w:p w:rsidR="0061404E" w:rsidRPr="00AA3F67" w:rsidRDefault="0061404E" w:rsidP="00AA3F67">
      <w:pPr>
        <w:spacing w:before="120"/>
        <w:jc w:val="both"/>
        <w:rPr>
          <w:rFonts w:cs="Simplified Arabic"/>
          <w:b/>
          <w:bCs/>
          <w:sz w:val="32"/>
          <w:szCs w:val="32"/>
          <w:rtl/>
        </w:rPr>
      </w:pPr>
    </w:p>
    <w:p w:rsidR="0061404E" w:rsidRPr="00AA3F67" w:rsidRDefault="0061404E" w:rsidP="00AA3F67">
      <w:pPr>
        <w:spacing w:before="120"/>
        <w:jc w:val="both"/>
        <w:rPr>
          <w:rFonts w:cs="Simplified Arabic"/>
          <w:b/>
          <w:bCs/>
          <w:sz w:val="32"/>
          <w:szCs w:val="32"/>
          <w:rtl/>
        </w:rPr>
      </w:pPr>
    </w:p>
    <w:p w:rsidR="0061404E" w:rsidRPr="00AA3F67" w:rsidRDefault="0061404E" w:rsidP="00AA3F67">
      <w:pPr>
        <w:spacing w:before="120"/>
        <w:jc w:val="both"/>
        <w:rPr>
          <w:rFonts w:cs="Simplified Arabic"/>
          <w:b/>
          <w:bCs/>
          <w:sz w:val="32"/>
          <w:szCs w:val="32"/>
          <w:rtl/>
        </w:rPr>
      </w:pPr>
    </w:p>
    <w:p w:rsidR="0061404E" w:rsidRPr="00AA3F67" w:rsidRDefault="0061404E" w:rsidP="00AA3F67">
      <w:pPr>
        <w:spacing w:before="120"/>
        <w:jc w:val="both"/>
        <w:rPr>
          <w:rFonts w:cs="Simplified Arabic"/>
          <w:b/>
          <w:bCs/>
          <w:sz w:val="32"/>
          <w:szCs w:val="32"/>
          <w:rtl/>
        </w:rPr>
      </w:pPr>
    </w:p>
    <w:p w:rsidR="0061404E" w:rsidRDefault="0061404E" w:rsidP="00AA3F67">
      <w:pPr>
        <w:spacing w:before="120"/>
        <w:jc w:val="both"/>
        <w:rPr>
          <w:rFonts w:cs="Simplified Arabic"/>
          <w:b/>
          <w:bCs/>
          <w:sz w:val="32"/>
          <w:szCs w:val="32"/>
          <w:rtl/>
        </w:rPr>
      </w:pPr>
    </w:p>
    <w:p w:rsidR="00BE5E52" w:rsidRDefault="00BE5E52" w:rsidP="00AA3F67">
      <w:pPr>
        <w:spacing w:before="120"/>
        <w:jc w:val="both"/>
        <w:rPr>
          <w:rFonts w:cs="Simplified Arabic"/>
          <w:b/>
          <w:bCs/>
          <w:sz w:val="32"/>
          <w:szCs w:val="32"/>
          <w:rtl/>
        </w:rPr>
      </w:pPr>
    </w:p>
    <w:p w:rsidR="00BE5E52" w:rsidRDefault="00BE5E52" w:rsidP="00AA3F67">
      <w:pPr>
        <w:spacing w:before="120"/>
        <w:jc w:val="both"/>
        <w:rPr>
          <w:rFonts w:cs="Simplified Arabic"/>
          <w:b/>
          <w:bCs/>
          <w:sz w:val="32"/>
          <w:szCs w:val="32"/>
          <w:rtl/>
        </w:rPr>
      </w:pPr>
    </w:p>
    <w:p w:rsidR="00BE5E52" w:rsidRDefault="00BE5E52" w:rsidP="00AA3F67">
      <w:pPr>
        <w:spacing w:before="120"/>
        <w:jc w:val="both"/>
        <w:rPr>
          <w:rFonts w:cs="Simplified Arabic"/>
          <w:b/>
          <w:bCs/>
          <w:sz w:val="32"/>
          <w:szCs w:val="32"/>
          <w:rtl/>
        </w:rPr>
      </w:pPr>
    </w:p>
    <w:p w:rsidR="00BE5E52" w:rsidRPr="00AA3F67" w:rsidRDefault="00BE5E52" w:rsidP="00AA3F67">
      <w:pPr>
        <w:spacing w:before="120"/>
        <w:jc w:val="both"/>
        <w:rPr>
          <w:rFonts w:cs="Simplified Arabic"/>
          <w:b/>
          <w:bCs/>
          <w:sz w:val="32"/>
          <w:szCs w:val="32"/>
          <w:rtl/>
        </w:rPr>
      </w:pPr>
    </w:p>
    <w:p w:rsidR="0061404E" w:rsidRPr="00AA3F67" w:rsidRDefault="0061404E" w:rsidP="00AA3F67">
      <w:pPr>
        <w:spacing w:before="120"/>
        <w:jc w:val="both"/>
        <w:rPr>
          <w:rFonts w:cs="Simplified Arabic"/>
          <w:b/>
          <w:bCs/>
          <w:sz w:val="32"/>
          <w:szCs w:val="32"/>
          <w:rtl/>
        </w:rPr>
      </w:pP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lastRenderedPageBreak/>
        <w:t>يعتبر المحكم أو هيئة التحكيم في التحكيم التجاري الدولي أهم ركن في نظام التحكيم كون الشخص الذي يختاره أطراف النزاع كحسم النزاع بينهم، وذلك يكون أطراف النزاع قد اختاروا طريق بديلا عن القضاء لفض نزاعاتهم وذلك لما يتسع به من سهولة في الإجراءات وحرية في اختيار القانون الواجب التطبيق وغيرها من المزايا التي يتمتع بها التحكيم دون القضاء.</w:t>
      </w:r>
      <w:r w:rsidRPr="00AA3F67">
        <w:rPr>
          <w:rStyle w:val="a6"/>
          <w:rFonts w:cs="Simplified Arabic"/>
          <w:sz w:val="32"/>
          <w:szCs w:val="32"/>
          <w:rtl/>
        </w:rPr>
        <w:t>(</w:t>
      </w:r>
      <w:r w:rsidRPr="00AA3F67">
        <w:rPr>
          <w:rStyle w:val="a6"/>
          <w:rFonts w:cs="Simplified Arabic"/>
          <w:sz w:val="32"/>
          <w:szCs w:val="32"/>
          <w:rtl/>
        </w:rPr>
        <w:footnoteReference w:id="2"/>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وحتى يتحقق هذا الهدف يجب أن يكون المحكم الذي تم اختياره أو تعيينه من الأشخاص القادرين على تولي هذه المهمة، وعلى ضوء ذلك سنتحدث في هذا على المحكم من حيث تعريفه وشروط تعيينه والتزاماته، كما نتطرق أيضا إلى طبيعة المهمة التحكيمية، وعليه سوف نقسم هذا الفصل وفق المنهجية التالية:</w:t>
      </w:r>
    </w:p>
    <w:p w:rsidR="0061404E" w:rsidRPr="00AA3F67" w:rsidRDefault="0061404E" w:rsidP="00AA3F67">
      <w:pPr>
        <w:spacing w:before="120"/>
        <w:jc w:val="both"/>
        <w:rPr>
          <w:rFonts w:cs="Simplified Arabic"/>
          <w:sz w:val="32"/>
          <w:szCs w:val="32"/>
          <w:rtl/>
          <w:lang w:bidi="ar-MA"/>
        </w:rPr>
      </w:pPr>
      <w:r w:rsidRPr="00AA3F67">
        <w:rPr>
          <w:rFonts w:cs="Simplified Arabic" w:hint="cs"/>
          <w:sz w:val="32"/>
          <w:szCs w:val="32"/>
          <w:rtl/>
          <w:lang w:bidi="ar-MA"/>
        </w:rPr>
        <w:t>المبحث الأول: تعريف المحكم وشروط تعيينه</w:t>
      </w:r>
    </w:p>
    <w:p w:rsidR="0061404E" w:rsidRPr="00AA3F67" w:rsidRDefault="0061404E" w:rsidP="00BE5E52">
      <w:pPr>
        <w:spacing w:before="120"/>
        <w:ind w:left="720"/>
        <w:jc w:val="both"/>
        <w:rPr>
          <w:rFonts w:cs="Simplified Arabic"/>
          <w:sz w:val="32"/>
          <w:szCs w:val="32"/>
          <w:rtl/>
          <w:lang w:bidi="ar-MA"/>
        </w:rPr>
      </w:pPr>
      <w:r w:rsidRPr="00AA3F67">
        <w:rPr>
          <w:rFonts w:cs="Simplified Arabic" w:hint="cs"/>
          <w:sz w:val="32"/>
          <w:szCs w:val="32"/>
          <w:rtl/>
          <w:lang w:bidi="ar-MA"/>
        </w:rPr>
        <w:t>المطلب الأول: تعريف المحكم وتمييزه عن باقي المهام المشابه له.</w:t>
      </w:r>
    </w:p>
    <w:p w:rsidR="0061404E" w:rsidRPr="00AA3F67" w:rsidRDefault="0061404E" w:rsidP="00BE5E52">
      <w:pPr>
        <w:spacing w:before="120"/>
        <w:ind w:left="720"/>
        <w:jc w:val="both"/>
        <w:rPr>
          <w:rFonts w:cs="Simplified Arabic"/>
          <w:sz w:val="32"/>
          <w:szCs w:val="32"/>
          <w:rtl/>
          <w:lang w:bidi="ar-MA"/>
        </w:rPr>
      </w:pPr>
      <w:r w:rsidRPr="00AA3F67">
        <w:rPr>
          <w:rFonts w:cs="Simplified Arabic" w:hint="cs"/>
          <w:sz w:val="32"/>
          <w:szCs w:val="32"/>
          <w:rtl/>
          <w:lang w:bidi="ar-MA"/>
        </w:rPr>
        <w:t>المطلب الثاني: الشروط الواجب توافرها في المحكم</w:t>
      </w:r>
    </w:p>
    <w:p w:rsidR="0061404E" w:rsidRPr="00AA3F67" w:rsidRDefault="0061404E" w:rsidP="00BE5E52">
      <w:pPr>
        <w:spacing w:before="120"/>
        <w:ind w:left="720"/>
        <w:jc w:val="both"/>
        <w:rPr>
          <w:rFonts w:cs="Simplified Arabic"/>
          <w:sz w:val="32"/>
          <w:szCs w:val="32"/>
          <w:rtl/>
          <w:lang w:bidi="ar-MA"/>
        </w:rPr>
      </w:pPr>
      <w:r w:rsidRPr="00AA3F67">
        <w:rPr>
          <w:rFonts w:cs="Simplified Arabic" w:hint="cs"/>
          <w:sz w:val="32"/>
          <w:szCs w:val="32"/>
          <w:rtl/>
          <w:lang w:bidi="ar-MA"/>
        </w:rPr>
        <w:t>المبحث الثاني: الالتزامات القانونية للمحكم</w:t>
      </w:r>
    </w:p>
    <w:p w:rsidR="0061404E" w:rsidRPr="00AA3F67" w:rsidRDefault="0061404E" w:rsidP="00BE5E52">
      <w:pPr>
        <w:spacing w:before="120"/>
        <w:ind w:left="720"/>
        <w:jc w:val="both"/>
        <w:rPr>
          <w:rFonts w:cs="Simplified Arabic"/>
          <w:sz w:val="32"/>
          <w:szCs w:val="32"/>
          <w:rtl/>
          <w:lang w:bidi="ar-MA"/>
        </w:rPr>
      </w:pPr>
      <w:r w:rsidRPr="00AA3F67">
        <w:rPr>
          <w:rFonts w:cs="Simplified Arabic" w:hint="cs"/>
          <w:sz w:val="32"/>
          <w:szCs w:val="32"/>
          <w:rtl/>
          <w:lang w:bidi="ar-MA"/>
        </w:rPr>
        <w:t>المطلب الثاني: الالتزامات التعاقدية للمحكم</w:t>
      </w:r>
    </w:p>
    <w:p w:rsidR="0061404E" w:rsidRPr="00AA3F67" w:rsidRDefault="0061404E" w:rsidP="00AA3F67">
      <w:pPr>
        <w:spacing w:before="120"/>
        <w:jc w:val="both"/>
        <w:rPr>
          <w:rFonts w:cs="Simplified Arabic"/>
          <w:sz w:val="32"/>
          <w:szCs w:val="32"/>
          <w:rtl/>
          <w:lang w:bidi="ar-MA"/>
        </w:rPr>
      </w:pPr>
      <w:r w:rsidRPr="00AA3F67">
        <w:rPr>
          <w:rFonts w:cs="Simplified Arabic" w:hint="cs"/>
          <w:sz w:val="32"/>
          <w:szCs w:val="32"/>
          <w:rtl/>
          <w:lang w:bidi="ar-MA"/>
        </w:rPr>
        <w:t>المبحث الثالث: الطبيعة القانونية للمهمة التحكيمية</w:t>
      </w:r>
    </w:p>
    <w:p w:rsidR="0061404E" w:rsidRPr="00AA3F67" w:rsidRDefault="0061404E" w:rsidP="00BE5E52">
      <w:pPr>
        <w:spacing w:before="120"/>
        <w:ind w:left="720"/>
        <w:jc w:val="both"/>
        <w:rPr>
          <w:rFonts w:cs="Simplified Arabic"/>
          <w:sz w:val="32"/>
          <w:szCs w:val="32"/>
          <w:rtl/>
          <w:lang w:bidi="ar-MA"/>
        </w:rPr>
      </w:pPr>
      <w:r w:rsidRPr="00AA3F67">
        <w:rPr>
          <w:rFonts w:cs="Simplified Arabic" w:hint="cs"/>
          <w:sz w:val="32"/>
          <w:szCs w:val="32"/>
          <w:rtl/>
          <w:lang w:bidi="ar-MA"/>
        </w:rPr>
        <w:t>المطلب الأول: النظريات الأحادية</w:t>
      </w:r>
    </w:p>
    <w:p w:rsidR="0061404E" w:rsidRPr="00AA3F67" w:rsidRDefault="0061404E" w:rsidP="00BE5E52">
      <w:pPr>
        <w:spacing w:before="120"/>
        <w:ind w:left="720"/>
        <w:jc w:val="both"/>
        <w:rPr>
          <w:rFonts w:cs="Simplified Arabic"/>
          <w:sz w:val="32"/>
          <w:szCs w:val="32"/>
          <w:rtl/>
          <w:lang w:bidi="ar-MA"/>
        </w:rPr>
      </w:pPr>
      <w:r w:rsidRPr="00AA3F67">
        <w:rPr>
          <w:rFonts w:cs="Simplified Arabic" w:hint="cs"/>
          <w:sz w:val="32"/>
          <w:szCs w:val="32"/>
          <w:rtl/>
          <w:lang w:bidi="ar-MA"/>
        </w:rPr>
        <w:t>المطلب الثاني: النظريات الثنائية</w:t>
      </w:r>
    </w:p>
    <w:p w:rsidR="0061404E" w:rsidRPr="00AA3F67" w:rsidRDefault="0061404E" w:rsidP="00AA3F67">
      <w:pPr>
        <w:spacing w:before="120"/>
        <w:jc w:val="both"/>
        <w:rPr>
          <w:rFonts w:cs="Simplified Arabic"/>
          <w:b/>
          <w:bCs/>
          <w:sz w:val="32"/>
          <w:szCs w:val="32"/>
          <w:rtl/>
          <w:lang w:bidi="ar-MA"/>
        </w:rPr>
      </w:pPr>
    </w:p>
    <w:p w:rsidR="0061404E" w:rsidRPr="00AA3F67" w:rsidRDefault="0061404E" w:rsidP="00AA3F67">
      <w:pPr>
        <w:spacing w:before="120"/>
        <w:jc w:val="both"/>
        <w:rPr>
          <w:rFonts w:cs="Simplified Arabic"/>
          <w:b/>
          <w:bCs/>
          <w:sz w:val="32"/>
          <w:szCs w:val="32"/>
          <w:rtl/>
          <w:lang w:bidi="ar-MA"/>
        </w:rPr>
      </w:pPr>
    </w:p>
    <w:p w:rsidR="0061404E" w:rsidRPr="00AA3F67" w:rsidRDefault="0061404E" w:rsidP="00232C75">
      <w:pPr>
        <w:spacing w:before="120"/>
        <w:jc w:val="both"/>
        <w:rPr>
          <w:rFonts w:cs="Simplified Arabic"/>
          <w:b/>
          <w:bCs/>
          <w:sz w:val="32"/>
          <w:szCs w:val="32"/>
          <w:rtl/>
          <w:lang w:bidi="ar-MA"/>
        </w:rPr>
      </w:pPr>
      <w:r w:rsidRPr="00AA3F67">
        <w:rPr>
          <w:rFonts w:cs="Simplified Arabic" w:hint="cs"/>
          <w:b/>
          <w:bCs/>
          <w:sz w:val="32"/>
          <w:szCs w:val="32"/>
          <w:rtl/>
          <w:lang w:bidi="ar-MA"/>
        </w:rPr>
        <w:lastRenderedPageBreak/>
        <w:t>المبحث الأول: تعريف المحكم وشروط تعيينه</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يعتبر المحكم عنصرا أساسيا في العملية التحكيمية، فهو الذي يقودها وبوجهها في المكان والزمان المناسبين حتى يوصلها إلى غايتها، لذلك يجب التطرق بداية إلى تعريفه، وتمييزه مهمته عن غيرها من المهام المشابهة، وكذا التعرف عن صفاته وشروط تعيينه</w:t>
      </w:r>
      <w:r w:rsidRPr="00AA3F67">
        <w:rPr>
          <w:rFonts w:cs="Simplified Arabic" w:hint="cs"/>
          <w:smallCaps/>
          <w:sz w:val="32"/>
          <w:szCs w:val="32"/>
          <w:rtl/>
          <w:lang w:bidi="ar-MA"/>
        </w:rPr>
        <w:t xml:space="preserve">، </w:t>
      </w:r>
      <w:r w:rsidRPr="00AA3F67">
        <w:rPr>
          <w:rFonts w:cs="Simplified Arabic" w:hint="cs"/>
          <w:sz w:val="32"/>
          <w:szCs w:val="32"/>
          <w:rtl/>
          <w:lang w:bidi="ar-MA"/>
        </w:rPr>
        <w:t>سواء الخاصة أو العامة.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لذلك سنقسم هذا المبحث على النحو التالي:</w:t>
      </w:r>
    </w:p>
    <w:p w:rsidR="0061404E" w:rsidRPr="00AA3F67" w:rsidRDefault="0061404E" w:rsidP="00920D5C">
      <w:pPr>
        <w:spacing w:before="120"/>
        <w:jc w:val="both"/>
        <w:rPr>
          <w:rFonts w:cs="Simplified Arabic"/>
          <w:b/>
          <w:bCs/>
          <w:sz w:val="32"/>
          <w:szCs w:val="32"/>
          <w:rtl/>
          <w:lang w:bidi="ar-MA"/>
        </w:rPr>
      </w:pPr>
      <w:r w:rsidRPr="00AA3F67">
        <w:rPr>
          <w:rFonts w:cs="Simplified Arabic" w:hint="cs"/>
          <w:b/>
          <w:bCs/>
          <w:sz w:val="32"/>
          <w:szCs w:val="32"/>
          <w:rtl/>
          <w:lang w:bidi="ar-MA"/>
        </w:rPr>
        <w:t>المطلب الأول: تعريف المحكم وتمييز مهمته عن باقي المهام المشابهة له</w:t>
      </w: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t>الفرع الأول: تعريف المحكم</w:t>
      </w:r>
    </w:p>
    <w:p w:rsidR="0061404E" w:rsidRPr="00AA3F67" w:rsidRDefault="0061404E" w:rsidP="00A745AE">
      <w:pPr>
        <w:spacing w:before="120"/>
        <w:ind w:firstLine="567"/>
        <w:jc w:val="both"/>
        <w:rPr>
          <w:rFonts w:cs="Simplified Arabic"/>
          <w:sz w:val="32"/>
          <w:szCs w:val="32"/>
          <w:rtl/>
          <w:lang w:bidi="ar-MA"/>
        </w:rPr>
      </w:pPr>
      <w:r w:rsidRPr="00AA3F67">
        <w:rPr>
          <w:rFonts w:cs="Simplified Arabic" w:hint="cs"/>
          <w:b/>
          <w:bCs/>
          <w:sz w:val="32"/>
          <w:szCs w:val="32"/>
          <w:rtl/>
          <w:lang w:bidi="ar-MA"/>
        </w:rPr>
        <w:t xml:space="preserve">أولا: لغة: </w:t>
      </w:r>
      <w:r w:rsidRPr="00AA3F67">
        <w:rPr>
          <w:rFonts w:cs="Simplified Arabic" w:hint="cs"/>
          <w:sz w:val="32"/>
          <w:szCs w:val="32"/>
          <w:rtl/>
          <w:lang w:bidi="ar-MA"/>
        </w:rPr>
        <w:t>المحكم لغة بتشديد الكاف مع الفتح وهو من يقوض إليه الحكم</w:t>
      </w:r>
      <w:r w:rsidRPr="00AA3F67">
        <w:rPr>
          <w:rStyle w:val="a6"/>
          <w:rFonts w:cs="Simplified Arabic"/>
          <w:sz w:val="32"/>
          <w:szCs w:val="32"/>
          <w:rtl/>
        </w:rPr>
        <w:t>(</w:t>
      </w:r>
      <w:r w:rsidRPr="00AA3F67">
        <w:rPr>
          <w:rStyle w:val="a6"/>
          <w:rFonts w:cs="Simplified Arabic"/>
          <w:sz w:val="32"/>
          <w:szCs w:val="32"/>
          <w:rtl/>
        </w:rPr>
        <w:footnoteReference w:id="3"/>
      </w:r>
      <w:r w:rsidRPr="00AA3F67">
        <w:rPr>
          <w:rStyle w:val="a6"/>
          <w:rFonts w:cs="Simplified Arabic"/>
          <w:sz w:val="32"/>
          <w:szCs w:val="32"/>
          <w:rtl/>
        </w:rPr>
        <w:t>)</w:t>
      </w:r>
      <w:r w:rsidRPr="00AA3F67">
        <w:rPr>
          <w:rFonts w:cs="Simplified Arabic" w:hint="cs"/>
          <w:sz w:val="32"/>
          <w:szCs w:val="32"/>
          <w:rtl/>
          <w:lang w:bidi="ar-MA"/>
        </w:rPr>
        <w:t>، والحكم اسم من أسماء الله الحسنى، حيث ورد في القرآن الكريم قول الله تعالى: ﴿أفغير الله أبتغي حكما﴾</w:t>
      </w:r>
      <w:r w:rsidRPr="00AA3F67">
        <w:rPr>
          <w:rStyle w:val="a6"/>
          <w:rFonts w:cs="Simplified Arabic"/>
          <w:sz w:val="32"/>
          <w:szCs w:val="32"/>
          <w:rtl/>
        </w:rPr>
        <w:t>(</w:t>
      </w:r>
      <w:r w:rsidRPr="00AA3F67">
        <w:rPr>
          <w:rStyle w:val="a6"/>
          <w:rFonts w:cs="Simplified Arabic"/>
          <w:sz w:val="32"/>
          <w:szCs w:val="32"/>
          <w:rtl/>
        </w:rPr>
        <w:footnoteReference w:id="4"/>
      </w:r>
      <w:r w:rsidRPr="00AA3F67">
        <w:rPr>
          <w:rStyle w:val="a6"/>
          <w:rFonts w:cs="Simplified Arabic"/>
          <w:sz w:val="32"/>
          <w:szCs w:val="32"/>
          <w:rtl/>
        </w:rPr>
        <w:t>)</w:t>
      </w:r>
      <w:r w:rsidRPr="00AA3F67">
        <w:rPr>
          <w:rFonts w:cs="Simplified Arabic" w:hint="cs"/>
          <w:sz w:val="32"/>
          <w:szCs w:val="32"/>
          <w:rtl/>
          <w:lang w:bidi="ar-MA"/>
        </w:rPr>
        <w:t>، وحكمت بين القوم؛ أي فصلت بينهم</w:t>
      </w:r>
      <w:r w:rsidRPr="00AA3F67">
        <w:rPr>
          <w:rStyle w:val="a6"/>
          <w:rFonts w:cs="Simplified Arabic"/>
          <w:sz w:val="32"/>
          <w:szCs w:val="32"/>
          <w:rtl/>
        </w:rPr>
        <w:t>(</w:t>
      </w:r>
      <w:r w:rsidRPr="00AA3F67">
        <w:rPr>
          <w:rStyle w:val="a6"/>
          <w:rFonts w:cs="Simplified Arabic"/>
          <w:sz w:val="32"/>
          <w:szCs w:val="32"/>
          <w:rtl/>
        </w:rPr>
        <w:footnoteReference w:id="5"/>
      </w:r>
      <w:r w:rsidRPr="00AA3F67">
        <w:rPr>
          <w:rStyle w:val="a6"/>
          <w:rFonts w:cs="Simplified Arabic"/>
          <w:sz w:val="32"/>
          <w:szCs w:val="32"/>
          <w:rtl/>
        </w:rPr>
        <w:t>)</w:t>
      </w:r>
      <w:r w:rsidRPr="00AA3F67">
        <w:rPr>
          <w:rFonts w:cs="Simplified Arabic" w:hint="cs"/>
          <w:sz w:val="32"/>
          <w:szCs w:val="32"/>
          <w:rtl/>
        </w:rPr>
        <w:t xml:space="preserve">، وكذا جاء في الحديث الشريف قول الرسول </w:t>
      </w:r>
      <w:r w:rsidR="00A745AE">
        <w:rPr>
          <w:rFonts w:cs="Simplified Arabic" w:hint="cs"/>
          <w:sz w:val="32"/>
          <w:szCs w:val="32"/>
          <w:rtl/>
        </w:rPr>
        <w:t>-</w:t>
      </w:r>
      <w:r w:rsidRPr="00AA3F67">
        <w:rPr>
          <w:rFonts w:cs="Simplified Arabic" w:hint="cs"/>
          <w:sz w:val="32"/>
          <w:szCs w:val="32"/>
          <w:rtl/>
        </w:rPr>
        <w:t xml:space="preserve">صلى الله عليه وسلم- </w:t>
      </w:r>
      <w:r w:rsidRPr="00AA3F67">
        <w:rPr>
          <w:rStyle w:val="apple-style-span"/>
          <w:rFonts w:ascii="Arial" w:hAnsi="Arial" w:cs="Simplified Arabic"/>
          <w:sz w:val="32"/>
          <w:szCs w:val="32"/>
          <w:rtl/>
        </w:rPr>
        <w:t>«</w:t>
      </w:r>
      <w:r w:rsidRPr="00AA3F67">
        <w:rPr>
          <w:rFonts w:cs="Simplified Arabic" w:hint="cs"/>
          <w:sz w:val="32"/>
          <w:szCs w:val="32"/>
          <w:rtl/>
        </w:rPr>
        <w:t>وإليك حاكمت</w:t>
      </w:r>
      <w:r w:rsidRPr="00AA3F67">
        <w:rPr>
          <w:rStyle w:val="apple-style-span"/>
          <w:rFonts w:ascii="Arial" w:hAnsi="Arial" w:cs="Simplified Arabic"/>
          <w:sz w:val="32"/>
          <w:szCs w:val="32"/>
          <w:rtl/>
        </w:rPr>
        <w:t>»</w:t>
      </w:r>
      <w:r w:rsidRPr="00AA3F67">
        <w:rPr>
          <w:rStyle w:val="a6"/>
          <w:rFonts w:cs="Simplified Arabic"/>
          <w:sz w:val="32"/>
          <w:szCs w:val="32"/>
          <w:rtl/>
        </w:rPr>
        <w:t>(</w:t>
      </w:r>
      <w:r w:rsidRPr="00AA3F67">
        <w:rPr>
          <w:rStyle w:val="a6"/>
          <w:rFonts w:cs="Simplified Arabic"/>
          <w:sz w:val="32"/>
          <w:szCs w:val="32"/>
          <w:rtl/>
        </w:rPr>
        <w:footnoteReference w:id="6"/>
      </w:r>
      <w:r w:rsidRPr="00AA3F67">
        <w:rPr>
          <w:rStyle w:val="a6"/>
          <w:rFonts w:cs="Simplified Arabic"/>
          <w:sz w:val="32"/>
          <w:szCs w:val="32"/>
          <w:rtl/>
        </w:rPr>
        <w:t>)</w:t>
      </w:r>
      <w:r w:rsidRPr="00AA3F67">
        <w:rPr>
          <w:rFonts w:cs="Simplified Arabic" w:hint="cs"/>
          <w:sz w:val="32"/>
          <w:szCs w:val="32"/>
          <w:rtl/>
        </w:rPr>
        <w:t xml:space="preserve">، وأيضا قوله تعالى: </w:t>
      </w:r>
      <w:r w:rsidRPr="00AA3F67">
        <w:rPr>
          <w:rFonts w:cs="Simplified Arabic" w:hint="cs"/>
          <w:sz w:val="32"/>
          <w:szCs w:val="32"/>
          <w:rtl/>
          <w:lang w:bidi="ar-MA"/>
        </w:rPr>
        <w:t>﴿فلا وربك لا يؤمنون حتى يحكموك فيما شجر بينهم﴾</w:t>
      </w:r>
      <w:r w:rsidRPr="00AA3F67">
        <w:rPr>
          <w:rStyle w:val="a6"/>
          <w:rFonts w:cs="Simplified Arabic"/>
          <w:sz w:val="32"/>
          <w:szCs w:val="32"/>
          <w:rtl/>
        </w:rPr>
        <w:t>(</w:t>
      </w:r>
      <w:r w:rsidRPr="00AA3F67">
        <w:rPr>
          <w:rStyle w:val="a6"/>
          <w:rFonts w:cs="Simplified Arabic"/>
          <w:sz w:val="32"/>
          <w:szCs w:val="32"/>
          <w:rtl/>
        </w:rPr>
        <w:footnoteReference w:id="7"/>
      </w:r>
      <w:r w:rsidRPr="00AA3F67">
        <w:rPr>
          <w:rStyle w:val="a6"/>
          <w:rFonts w:cs="Simplified Arabic"/>
          <w:sz w:val="32"/>
          <w:szCs w:val="32"/>
          <w:rtl/>
        </w:rPr>
        <w:t>)</w:t>
      </w:r>
      <w:r w:rsidRPr="00AA3F67">
        <w:rPr>
          <w:rFonts w:cs="Simplified Arabic" w:hint="cs"/>
          <w:sz w:val="32"/>
          <w:szCs w:val="32"/>
          <w:rtl/>
          <w:lang w:bidi="ar-MA"/>
        </w:rPr>
        <w:t xml:space="preserve">. وقيل أيضا </w:t>
      </w:r>
      <w:r w:rsidRPr="00AA3F67">
        <w:rPr>
          <w:rStyle w:val="apple-style-span"/>
          <w:rFonts w:ascii="Arial" w:hAnsi="Arial" w:cs="Simplified Arabic"/>
          <w:sz w:val="32"/>
          <w:szCs w:val="32"/>
          <w:rtl/>
        </w:rPr>
        <w:t>«</w:t>
      </w:r>
      <w:r w:rsidRPr="00AA3F67">
        <w:rPr>
          <w:rFonts w:cs="Simplified Arabic" w:hint="cs"/>
          <w:sz w:val="32"/>
          <w:szCs w:val="32"/>
          <w:rtl/>
          <w:lang w:bidi="ar-MA"/>
        </w:rPr>
        <w:t>أن يتخذ الخصمان رجلا من الرعية ليقضي بينهما فيما تنازعاه</w:t>
      </w:r>
      <w:r w:rsidRPr="00AA3F67">
        <w:rPr>
          <w:rStyle w:val="apple-style-span"/>
          <w:rFonts w:ascii="Arial" w:hAnsi="Arial" w:cs="Simplified Arabic"/>
          <w:sz w:val="32"/>
          <w:szCs w:val="32"/>
          <w:rtl/>
        </w:rPr>
        <w:t>»</w:t>
      </w:r>
      <w:r w:rsidRPr="00AA3F67">
        <w:rPr>
          <w:rStyle w:val="a6"/>
          <w:rFonts w:cs="Simplified Arabic"/>
          <w:sz w:val="32"/>
          <w:szCs w:val="32"/>
          <w:rtl/>
        </w:rPr>
        <w:t>(</w:t>
      </w:r>
      <w:r w:rsidRPr="00AA3F67">
        <w:rPr>
          <w:rStyle w:val="a6"/>
          <w:rFonts w:cs="Simplified Arabic"/>
          <w:sz w:val="32"/>
          <w:szCs w:val="32"/>
          <w:rtl/>
        </w:rPr>
        <w:footnoteReference w:id="8"/>
      </w:r>
      <w:r w:rsidRPr="00AA3F67">
        <w:rPr>
          <w:rStyle w:val="a6"/>
          <w:rFonts w:cs="Simplified Arabic"/>
          <w:sz w:val="32"/>
          <w:szCs w:val="32"/>
          <w:rtl/>
        </w:rPr>
        <w:t>)</w:t>
      </w:r>
      <w:r w:rsidRPr="00AA3F67">
        <w:rPr>
          <w:rFonts w:cs="Simplified Arabic" w:hint="cs"/>
          <w:sz w:val="32"/>
          <w:szCs w:val="32"/>
          <w:rtl/>
          <w:lang w:bidi="ar-MA"/>
        </w:rPr>
        <w:t>.</w:t>
      </w:r>
    </w:p>
    <w:p w:rsidR="005B788F" w:rsidRPr="00AA3F67" w:rsidRDefault="005B788F" w:rsidP="00AA3F67">
      <w:pPr>
        <w:spacing w:before="120"/>
        <w:ind w:firstLine="567"/>
        <w:jc w:val="both"/>
        <w:rPr>
          <w:rFonts w:cs="Simplified Arabic"/>
          <w:b/>
          <w:bCs/>
          <w:sz w:val="32"/>
          <w:szCs w:val="32"/>
          <w:rtl/>
          <w:lang w:bidi="ar-MA"/>
        </w:rPr>
      </w:pPr>
    </w:p>
    <w:p w:rsidR="005B788F" w:rsidRPr="00AA3F67" w:rsidRDefault="005B788F" w:rsidP="00AA3F67">
      <w:pPr>
        <w:spacing w:before="120"/>
        <w:ind w:firstLine="567"/>
        <w:jc w:val="both"/>
        <w:rPr>
          <w:rFonts w:cs="Simplified Arabic"/>
          <w:b/>
          <w:bCs/>
          <w:sz w:val="32"/>
          <w:szCs w:val="32"/>
          <w:rtl/>
          <w:lang w:bidi="ar-MA"/>
        </w:rPr>
      </w:pP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lastRenderedPageBreak/>
        <w:t>ثانيا: التعريف الاصطلاحي للمحكم</w:t>
      </w:r>
    </w:p>
    <w:p w:rsidR="0061404E" w:rsidRPr="00AA3F67" w:rsidRDefault="0061404E" w:rsidP="00AA3F67">
      <w:pPr>
        <w:spacing w:before="120"/>
        <w:ind w:firstLine="567"/>
        <w:jc w:val="both"/>
        <w:rPr>
          <w:rStyle w:val="a6"/>
          <w:rFonts w:cs="Simplified Arabic"/>
          <w:sz w:val="32"/>
          <w:szCs w:val="32"/>
          <w:rtl/>
        </w:rPr>
      </w:pPr>
      <w:r w:rsidRPr="00AA3F67">
        <w:rPr>
          <w:rFonts w:cs="Simplified Arabic" w:hint="cs"/>
          <w:sz w:val="32"/>
          <w:szCs w:val="32"/>
          <w:rtl/>
          <w:lang w:bidi="ar-MA"/>
        </w:rPr>
        <w:t>المحكم اصطلاحا هو الشخص الذي يعهد إليه بالفصل في النزاع المعروض على التحكيم</w:t>
      </w:r>
      <w:r w:rsidRPr="00AA3F67">
        <w:rPr>
          <w:rStyle w:val="a6"/>
          <w:rFonts w:cs="Simplified Arabic"/>
          <w:sz w:val="32"/>
          <w:szCs w:val="32"/>
          <w:rtl/>
        </w:rPr>
        <w:t>(</w:t>
      </w:r>
      <w:r w:rsidRPr="00AA3F67">
        <w:rPr>
          <w:rStyle w:val="a6"/>
          <w:rFonts w:cs="Simplified Arabic"/>
          <w:sz w:val="32"/>
          <w:szCs w:val="32"/>
          <w:rtl/>
        </w:rPr>
        <w:footnoteReference w:id="9"/>
      </w:r>
      <w:r w:rsidRPr="00AA3F67">
        <w:rPr>
          <w:rStyle w:val="a6"/>
          <w:rFonts w:cs="Simplified Arabic"/>
          <w:sz w:val="32"/>
          <w:szCs w:val="32"/>
          <w:rtl/>
        </w:rPr>
        <w:t>)</w:t>
      </w:r>
      <w:r w:rsidRPr="00AA3F67">
        <w:rPr>
          <w:rFonts w:cs="Simplified Arabic" w:hint="cs"/>
          <w:sz w:val="32"/>
          <w:szCs w:val="32"/>
          <w:rtl/>
          <w:lang w:bidi="ar-MA"/>
        </w:rPr>
        <w:t>، فقد عرفه البعض بأنه الشخص الذي يتولى الفصل في النزاع المحال إلى التحكيم، فقد يكون شخصا واحدا أو أكثر ويأخذ اصطلاح هيئة التحكيم وفقا للفقرة الثانية من المادة الثالثة من قانون التحكيم المصري رقم 27 لسنة 1991.</w:t>
      </w:r>
      <w:r w:rsidRPr="00AA3F67">
        <w:rPr>
          <w:rStyle w:val="a6"/>
          <w:rFonts w:cs="Simplified Arabic"/>
          <w:sz w:val="32"/>
          <w:szCs w:val="32"/>
          <w:rtl/>
        </w:rPr>
        <w:t>(</w:t>
      </w:r>
      <w:r w:rsidRPr="00AA3F67">
        <w:rPr>
          <w:rStyle w:val="a6"/>
          <w:rFonts w:cs="Simplified Arabic"/>
          <w:sz w:val="32"/>
          <w:szCs w:val="32"/>
          <w:rtl/>
        </w:rPr>
        <w:footnoteReference w:id="10"/>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كما يعرف المحكم أيضا بأنه شخص يتمتع بثقة الخصوم، ويتولى مهمة الفصل في نزاع معين بموجب اتفاق مبرم بينه وبين الأطراف المحتملة ويكون حكمه ملزما للمحتكمين.</w:t>
      </w:r>
      <w:r w:rsidRPr="00AA3F67">
        <w:rPr>
          <w:rStyle w:val="a6"/>
          <w:rFonts w:cs="Simplified Arabic"/>
          <w:sz w:val="32"/>
          <w:szCs w:val="32"/>
          <w:rtl/>
        </w:rPr>
        <w:t>(</w:t>
      </w:r>
      <w:r w:rsidRPr="00AA3F67">
        <w:rPr>
          <w:rStyle w:val="a6"/>
          <w:rFonts w:cs="Simplified Arabic"/>
          <w:sz w:val="32"/>
          <w:szCs w:val="32"/>
          <w:rtl/>
        </w:rPr>
        <w:footnoteReference w:id="11"/>
      </w:r>
      <w:r w:rsidRPr="00AA3F67">
        <w:rPr>
          <w:rStyle w:val="a6"/>
          <w:rFonts w:cs="Simplified Arabic"/>
          <w:sz w:val="32"/>
          <w:szCs w:val="32"/>
          <w:rtl/>
        </w:rPr>
        <w:t>)</w:t>
      </w:r>
    </w:p>
    <w:p w:rsidR="0061404E" w:rsidRPr="00AA3F67" w:rsidRDefault="0061404E" w:rsidP="00472C24">
      <w:pPr>
        <w:spacing w:before="120"/>
        <w:ind w:firstLine="567"/>
        <w:jc w:val="both"/>
        <w:rPr>
          <w:rFonts w:cs="Simplified Arabic"/>
          <w:sz w:val="32"/>
          <w:szCs w:val="32"/>
          <w:rtl/>
          <w:lang w:bidi="ar-MA"/>
        </w:rPr>
      </w:pPr>
      <w:r w:rsidRPr="00AA3F67">
        <w:rPr>
          <w:rFonts w:cs="Simplified Arabic" w:hint="cs"/>
          <w:sz w:val="32"/>
          <w:szCs w:val="32"/>
          <w:rtl/>
          <w:lang w:bidi="ar-MA"/>
        </w:rPr>
        <w:t xml:space="preserve">وقد عرفته محكمة النقض المصرية بأنه: </w:t>
      </w:r>
      <w:r w:rsidRPr="00AA3F67">
        <w:rPr>
          <w:rStyle w:val="apple-style-span"/>
          <w:rFonts w:ascii="Arial" w:hAnsi="Arial" w:cs="Simplified Arabic"/>
          <w:sz w:val="32"/>
          <w:szCs w:val="32"/>
          <w:rtl/>
        </w:rPr>
        <w:t xml:space="preserve">« </w:t>
      </w:r>
      <w:r w:rsidRPr="00AA3F67">
        <w:rPr>
          <w:rFonts w:cs="Simplified Arabic" w:hint="cs"/>
          <w:sz w:val="32"/>
          <w:szCs w:val="32"/>
          <w:rtl/>
        </w:rPr>
        <w:t>هو شخص ليس طرفا في خصومة التحكيم يتمتع بثقة أطراف التحكيم ويفصل فيما شجر بينهم بحكم يحوز حجية الشيء  المقضي به بمجرد صدوره</w:t>
      </w:r>
      <w:r w:rsidRPr="00AA3F67">
        <w:rPr>
          <w:rStyle w:val="apple-style-span"/>
          <w:rFonts w:ascii="Arial" w:hAnsi="Arial" w:cs="Simplified Arabic"/>
          <w:sz w:val="32"/>
          <w:szCs w:val="32"/>
          <w:rtl/>
        </w:rPr>
        <w:t>»</w:t>
      </w:r>
      <w:r w:rsidRPr="00AA3F67">
        <w:rPr>
          <w:rFonts w:cs="Simplified Arabic"/>
          <w:sz w:val="32"/>
          <w:szCs w:val="32"/>
          <w:rtl/>
          <w:lang w:bidi="ar-MA"/>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فالمحكم هو الأساس الذي تدور حوله خصومة التحكيم، فبقدر دقته وكفاءته، وخاصة حرية تكون سلامة إجراءات التحكيم، وصحة الحكم الصادر فيه.</w:t>
      </w:r>
      <w:r w:rsidRPr="00AA3F67">
        <w:rPr>
          <w:rStyle w:val="a6"/>
          <w:rFonts w:cs="Simplified Arabic"/>
          <w:sz w:val="32"/>
          <w:szCs w:val="32"/>
          <w:rtl/>
        </w:rPr>
        <w:t>(</w:t>
      </w:r>
      <w:r w:rsidRPr="00AA3F67">
        <w:rPr>
          <w:rStyle w:val="a6"/>
          <w:rFonts w:cs="Simplified Arabic"/>
          <w:sz w:val="32"/>
          <w:szCs w:val="32"/>
          <w:rtl/>
        </w:rPr>
        <w:footnoteReference w:id="12"/>
      </w:r>
      <w:r w:rsidRPr="00AA3F67">
        <w:rPr>
          <w:rStyle w:val="a6"/>
          <w:rFonts w:cs="Simplified Arabic"/>
          <w:sz w:val="32"/>
          <w:szCs w:val="32"/>
          <w:rtl/>
        </w:rPr>
        <w:t>)</w:t>
      </w:r>
    </w:p>
    <w:p w:rsidR="0061404E" w:rsidRPr="00AA3F67" w:rsidRDefault="0061404E" w:rsidP="00472C24">
      <w:pPr>
        <w:spacing w:before="120"/>
        <w:ind w:firstLine="567"/>
        <w:jc w:val="both"/>
        <w:rPr>
          <w:rStyle w:val="a6"/>
          <w:rFonts w:cs="Simplified Arabic"/>
          <w:sz w:val="32"/>
          <w:szCs w:val="32"/>
          <w:rtl/>
        </w:rPr>
      </w:pPr>
      <w:r w:rsidRPr="00AA3F67">
        <w:rPr>
          <w:rFonts w:cs="Simplified Arabic" w:hint="cs"/>
          <w:sz w:val="32"/>
          <w:szCs w:val="32"/>
          <w:rtl/>
          <w:lang w:bidi="ar-MA"/>
        </w:rPr>
        <w:t>كما أنه ملزم أمام أطراف التحكيم بالفصل في النزاع بحكم حاسم ملزم لأطراف التحكيم، فالمحكم ليس وكيلا عن أطراف التحكيم ولا يعمل باسمهم  ولا لحسابهم، كما لا يعتبر المحكم موظفا عاما، ولا قاضيا بالمعنى الدقيق، كونه لا يقع في شروط تعيينه لقانون تنظيم القضاء، كما لا يحلف يمينا ولا تسأل الدولة عن أعماله؛ لأنه ليس تابعا لها كما يتقاضى أتعابه من أطراف التحكيم وهو مسؤول أمامهم عن خطأه وفقا لقواعد المسؤولية العقدية ووفقا لقواعد المسؤولية التقصيرية في مواجهة الغير.</w:t>
      </w:r>
    </w:p>
    <w:p w:rsidR="0061404E" w:rsidRPr="00AA3F67" w:rsidRDefault="0061404E" w:rsidP="00D50EC8">
      <w:pPr>
        <w:spacing w:before="120"/>
        <w:ind w:firstLine="567"/>
        <w:jc w:val="both"/>
        <w:rPr>
          <w:rFonts w:cs="Simplified Arabic"/>
          <w:b/>
          <w:bCs/>
          <w:sz w:val="32"/>
          <w:szCs w:val="32"/>
          <w:rtl/>
          <w:lang w:bidi="ar-MA"/>
        </w:rPr>
      </w:pPr>
      <w:r w:rsidRPr="00AA3F67">
        <w:rPr>
          <w:rFonts w:cs="Simplified Arabic" w:hint="cs"/>
          <w:b/>
          <w:bCs/>
          <w:sz w:val="32"/>
          <w:szCs w:val="32"/>
          <w:rtl/>
          <w:lang w:bidi="ar-MA"/>
        </w:rPr>
        <w:lastRenderedPageBreak/>
        <w:t>الفرع الثاني: تمييز مهمة المحكم عن باقي المهام المشابهة لها</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حسب الفرع الأول يمكننا القول بأنه شخـص طبيعـي يختـاره أطـراف النزاع بينهـم في نزاع ما، وهـذا ما أدى إلى تشابـه مهمتـه مع عـدة مهـام أخرى والتي من شأنها أن تحل نزاعا معينا مثل القاضي، والخبيـر والموفق والوسيط والوكيل ... وغيرها.</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فالمحكم عند ممارسته لمهمة يحسم مركزا قانونيا متنازعا حوله، وذلك من خلال إجراءات قضائية تكفل للأطراف ضمانات معينة، ولذلك نجد هناك ثلاث عناصر مهمة يقتضي توافرها لكي نكون بصدد مهمة تحكيمية وهي: </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1- وجود نزاع يتطلب التدخل بقرار نهائي حاسم ويتمتع بحجية قانونية.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2- وجود هيئة من الغير تتمتع بالحيدة والاستقلال.</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3- إتباع إجراءات قضائية الجوهر تكفل حماية حقوق الدفاع.</w:t>
      </w:r>
      <w:r w:rsidRPr="00AA3F67">
        <w:rPr>
          <w:rStyle w:val="a6"/>
          <w:rFonts w:cs="Simplified Arabic"/>
          <w:sz w:val="32"/>
          <w:szCs w:val="32"/>
          <w:rtl/>
        </w:rPr>
        <w:t>(</w:t>
      </w:r>
      <w:r w:rsidRPr="00AA3F67">
        <w:rPr>
          <w:rStyle w:val="a6"/>
          <w:rFonts w:cs="Simplified Arabic"/>
          <w:sz w:val="32"/>
          <w:szCs w:val="32"/>
          <w:rtl/>
        </w:rPr>
        <w:footnoteReference w:id="13"/>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فمن خلال ما سبق سنحاول أن نميز بين المحكم وغيره ممن يتشابهون معه، وذلك من خلال النقاط التالية.</w:t>
      </w:r>
    </w:p>
    <w:p w:rsidR="0061404E" w:rsidRPr="00AA3F67" w:rsidRDefault="0061404E" w:rsidP="00D50EC8">
      <w:pPr>
        <w:spacing w:before="120"/>
        <w:ind w:firstLine="567"/>
        <w:jc w:val="both"/>
        <w:rPr>
          <w:rFonts w:cs="Simplified Arabic"/>
          <w:b/>
          <w:bCs/>
          <w:sz w:val="32"/>
          <w:szCs w:val="32"/>
          <w:rtl/>
          <w:lang w:bidi="ar-MA"/>
        </w:rPr>
      </w:pPr>
      <w:r w:rsidRPr="00AA3F67">
        <w:rPr>
          <w:rFonts w:cs="Simplified Arabic" w:hint="cs"/>
          <w:b/>
          <w:bCs/>
          <w:sz w:val="32"/>
          <w:szCs w:val="32"/>
          <w:rtl/>
          <w:lang w:bidi="ar-MA"/>
        </w:rPr>
        <w:t>أولا: التمييز بين المحكم والقاضي</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يعتبر قضاء الدولة سلطة من السلطات العامة يقوم عليها مرفق عام والقاضي موظف عام له ولاية قضائية متميزة، ويصدر أحكاما قضائية ويتقاضي أجره من الدولة، كما يستمد القاضي سلطاته في الفصل في النزاع المطروح عليه من قانون دولته لأنه يعتبر ممثل السلطة أثناء أدائه لمهمته. أما المحكم فهو شخص عادي له ولاية الفصل في النزاع بموجب اتفاق الأطراف كون التحكيم هو نظام خاص ناشئ عن اتفاق الأطراف </w:t>
      </w:r>
      <w:r w:rsidRPr="00AA3F67">
        <w:rPr>
          <w:rFonts w:cs="Simplified Arabic" w:hint="cs"/>
          <w:sz w:val="32"/>
          <w:szCs w:val="32"/>
          <w:rtl/>
          <w:lang w:bidi="ar-MA"/>
        </w:rPr>
        <w:lastRenderedPageBreak/>
        <w:t>فتبدأ ولاية المحكم عند قبوله لأداء المهمة وتنتهي بصدور حكم منهي للخصومة ويتلقى مقابل أتعابه من الخصوم.</w:t>
      </w:r>
      <w:r w:rsidRPr="00AA3F67">
        <w:rPr>
          <w:rStyle w:val="a6"/>
          <w:rFonts w:cs="Simplified Arabic"/>
          <w:sz w:val="32"/>
          <w:szCs w:val="32"/>
          <w:rtl/>
        </w:rPr>
        <w:t>(</w:t>
      </w:r>
      <w:r w:rsidRPr="00AA3F67">
        <w:rPr>
          <w:rStyle w:val="a6"/>
          <w:rFonts w:cs="Simplified Arabic"/>
          <w:sz w:val="32"/>
          <w:szCs w:val="32"/>
          <w:rtl/>
        </w:rPr>
        <w:footnoteReference w:id="14"/>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فمن خلال ما سبق يمكننا أن نحصر أهم أوجه التشابه، وأوجه الاختلاف بين كل من المحكم والقاضي:</w:t>
      </w: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t>1- أوجه التشابه والالتقاء بين المحكم والقاضي:</w:t>
      </w:r>
    </w:p>
    <w:p w:rsidR="0061404E" w:rsidRPr="00AA3F67" w:rsidRDefault="0061404E" w:rsidP="00AA3F67">
      <w:pPr>
        <w:spacing w:before="120"/>
        <w:ind w:left="964" w:hanging="397"/>
        <w:jc w:val="both"/>
        <w:rPr>
          <w:rFonts w:cs="Simplified Arabic"/>
          <w:sz w:val="32"/>
          <w:szCs w:val="32"/>
          <w:rtl/>
          <w:lang w:bidi="ar-MA"/>
        </w:rPr>
      </w:pPr>
      <w:r w:rsidRPr="00AA3F67">
        <w:rPr>
          <w:rFonts w:cs="Simplified Arabic" w:hint="cs"/>
          <w:sz w:val="32"/>
          <w:szCs w:val="32"/>
          <w:rtl/>
          <w:lang w:bidi="ar-MA"/>
        </w:rPr>
        <w:t>أ</w:t>
      </w:r>
      <w:r w:rsidRPr="00AA3F67">
        <w:rPr>
          <w:rFonts w:cs="Simplified Arabic"/>
          <w:sz w:val="32"/>
          <w:szCs w:val="32"/>
          <w:rtl/>
          <w:lang w:bidi="ar-MA"/>
        </w:rPr>
        <w:t>–</w:t>
      </w:r>
      <w:r w:rsidRPr="00AA3F67">
        <w:rPr>
          <w:rFonts w:cs="Simplified Arabic" w:hint="cs"/>
          <w:sz w:val="32"/>
          <w:szCs w:val="32"/>
          <w:rtl/>
          <w:lang w:bidi="ar-MA"/>
        </w:rPr>
        <w:t xml:space="preserve"> مبدأ الاختصاص بالاختصاص: حيث أن اختصاص المحكم يكون من خلال اتفاق التحكيم كما يكون إقرار مبدأ الاختصاص بالاختصاص بالنسبة للقاضي وفقا لطبيعة المهمة القضائية التي يؤديها، وبذلك يختص كل من المحكم والقاضي بالفصل في الدفوع المتعلقة باختصاصهما، وبذلك أكدت ذلك المادة 22 من قانون التحكيم المصري رقم 27 لسنة 1996.</w:t>
      </w:r>
    </w:p>
    <w:p w:rsidR="0061404E" w:rsidRPr="00AA3F67" w:rsidRDefault="0061404E" w:rsidP="00AA3F67">
      <w:pPr>
        <w:spacing w:before="120"/>
        <w:ind w:left="964" w:hanging="397"/>
        <w:jc w:val="both"/>
        <w:rPr>
          <w:rFonts w:cs="Simplified Arabic"/>
          <w:sz w:val="32"/>
          <w:szCs w:val="32"/>
          <w:rtl/>
          <w:lang w:bidi="ar-MA"/>
        </w:rPr>
      </w:pPr>
      <w:r w:rsidRPr="00AA3F67">
        <w:rPr>
          <w:rFonts w:cs="Simplified Arabic" w:hint="cs"/>
          <w:sz w:val="32"/>
          <w:szCs w:val="32"/>
          <w:rtl/>
          <w:lang w:bidi="ar-MA"/>
        </w:rPr>
        <w:t>ب</w:t>
      </w:r>
      <w:r w:rsidRPr="00AA3F67">
        <w:rPr>
          <w:rFonts w:cs="Simplified Arabic"/>
          <w:sz w:val="32"/>
          <w:szCs w:val="32"/>
          <w:rtl/>
          <w:lang w:bidi="ar-MA"/>
        </w:rPr>
        <w:t>–</w:t>
      </w:r>
      <w:r w:rsidRPr="00AA3F67">
        <w:rPr>
          <w:rFonts w:cs="Simplified Arabic" w:hint="cs"/>
          <w:sz w:val="32"/>
          <w:szCs w:val="32"/>
          <w:rtl/>
          <w:lang w:bidi="ar-MA"/>
        </w:rPr>
        <w:t xml:space="preserve"> مراعاة المبادئ الأساسية للتقاضي: والمتمثلة في احترام حقوق الدفاع الأساسية للخصوم، وإعمال مبدأ المساواة بين الأطراف وحق الدفاع وكذا مبدأ الوجاهية كون كل هذه الحقوق تتعلق بالنظام العام.</w:t>
      </w:r>
    </w:p>
    <w:p w:rsidR="0061404E" w:rsidRPr="00AA3F67" w:rsidRDefault="0061404E" w:rsidP="00AA3F67">
      <w:pPr>
        <w:spacing w:before="120"/>
        <w:ind w:left="964" w:hanging="397"/>
        <w:jc w:val="both"/>
        <w:rPr>
          <w:rFonts w:cs="Simplified Arabic"/>
          <w:sz w:val="32"/>
          <w:szCs w:val="32"/>
          <w:rtl/>
          <w:lang w:bidi="ar-MA"/>
        </w:rPr>
      </w:pPr>
      <w:r w:rsidRPr="00AA3F67">
        <w:rPr>
          <w:rFonts w:cs="Simplified Arabic" w:hint="cs"/>
          <w:sz w:val="32"/>
          <w:szCs w:val="32"/>
          <w:rtl/>
          <w:lang w:bidi="ar-MA"/>
        </w:rPr>
        <w:t>ج- الالتزام بسرية المداولات: فكل من القاضي المحكم ملزمان بالسرية في المداولة؛ أي أن المناقشة التي تبين صياغة الحكم تتم بسرعة تامة.</w:t>
      </w:r>
    </w:p>
    <w:p w:rsidR="0061404E" w:rsidRPr="00AA3F67" w:rsidRDefault="0061404E" w:rsidP="00AA3F67">
      <w:pPr>
        <w:spacing w:before="120"/>
        <w:ind w:left="964" w:hanging="397"/>
        <w:jc w:val="both"/>
        <w:rPr>
          <w:rFonts w:cs="Simplified Arabic"/>
          <w:sz w:val="32"/>
          <w:szCs w:val="32"/>
          <w:rtl/>
          <w:lang w:bidi="ar-MA"/>
        </w:rPr>
      </w:pPr>
      <w:r w:rsidRPr="00AA3F67">
        <w:rPr>
          <w:rFonts w:cs="Simplified Arabic" w:hint="cs"/>
          <w:sz w:val="32"/>
          <w:szCs w:val="32"/>
          <w:rtl/>
          <w:lang w:bidi="ar-MA"/>
        </w:rPr>
        <w:t>د- تمتع الحكم الصادر من الحكم والقاضي بحجية الأمر المقضي: فحسب نص المادة 55 من قانون التحكيم المصري سالف الذكر على أنه يجوز أحكام المحكمين الصادرة طبقا لنفس القانون حجية الأمر المقضي.</w:t>
      </w:r>
      <w:r w:rsidRPr="00AA3F67">
        <w:rPr>
          <w:rStyle w:val="a6"/>
          <w:rFonts w:cs="Simplified Arabic"/>
          <w:sz w:val="32"/>
          <w:szCs w:val="32"/>
          <w:rtl/>
        </w:rPr>
        <w:t>(</w:t>
      </w:r>
      <w:r w:rsidRPr="00AA3F67">
        <w:rPr>
          <w:rStyle w:val="a6"/>
          <w:rFonts w:cs="Simplified Arabic"/>
          <w:sz w:val="32"/>
          <w:szCs w:val="32"/>
          <w:rtl/>
        </w:rPr>
        <w:footnoteReference w:id="15"/>
      </w:r>
      <w:r w:rsidRPr="00AA3F67">
        <w:rPr>
          <w:rStyle w:val="a6"/>
          <w:rFonts w:cs="Simplified Arabic"/>
          <w:sz w:val="32"/>
          <w:szCs w:val="32"/>
          <w:rtl/>
        </w:rPr>
        <w:t>)</w:t>
      </w:r>
    </w:p>
    <w:p w:rsidR="0061404E" w:rsidRPr="00AA3F67" w:rsidRDefault="0061404E" w:rsidP="00472C24">
      <w:pPr>
        <w:spacing w:before="120"/>
        <w:ind w:left="964" w:hanging="397"/>
        <w:jc w:val="both"/>
        <w:rPr>
          <w:rFonts w:cs="Simplified Arabic"/>
          <w:sz w:val="32"/>
          <w:szCs w:val="32"/>
          <w:rtl/>
          <w:lang w:bidi="ar-MA"/>
        </w:rPr>
      </w:pPr>
      <w:r w:rsidRPr="00AA3F67">
        <w:rPr>
          <w:rFonts w:cs="Simplified Arabic" w:hint="cs"/>
          <w:sz w:val="32"/>
          <w:szCs w:val="32"/>
          <w:rtl/>
          <w:lang w:bidi="ar-MA"/>
        </w:rPr>
        <w:lastRenderedPageBreak/>
        <w:t>هـ- يجوز أن يت</w:t>
      </w:r>
      <w:r w:rsidR="00472C24">
        <w:rPr>
          <w:rFonts w:cs="Simplified Arabic" w:hint="cs"/>
          <w:sz w:val="32"/>
          <w:szCs w:val="32"/>
          <w:rtl/>
          <w:lang w:bidi="ar-MA"/>
        </w:rPr>
        <w:t>ن</w:t>
      </w:r>
      <w:r w:rsidRPr="00AA3F67">
        <w:rPr>
          <w:rFonts w:cs="Simplified Arabic" w:hint="cs"/>
          <w:sz w:val="32"/>
          <w:szCs w:val="32"/>
          <w:rtl/>
          <w:lang w:bidi="ar-MA"/>
        </w:rPr>
        <w:t>ح</w:t>
      </w:r>
      <w:r w:rsidR="00472C24">
        <w:rPr>
          <w:rFonts w:cs="Simplified Arabic" w:hint="cs"/>
          <w:sz w:val="32"/>
          <w:szCs w:val="32"/>
          <w:rtl/>
          <w:lang w:bidi="ar-MA"/>
        </w:rPr>
        <w:t>ى</w:t>
      </w:r>
      <w:r w:rsidRPr="00AA3F67">
        <w:rPr>
          <w:rFonts w:cs="Simplified Arabic" w:hint="cs"/>
          <w:sz w:val="32"/>
          <w:szCs w:val="32"/>
          <w:rtl/>
          <w:lang w:bidi="ar-MA"/>
        </w:rPr>
        <w:t xml:space="preserve"> كل من القاضي والحكم عن نظر في موضوع النزاع ويكون ذلك في حال استشعار أحدهما وجود أسباب قد تؤثر من حيادهما أو موضوعيتهما أو استقلاليتها.</w:t>
      </w:r>
      <w:r w:rsidRPr="00AA3F67">
        <w:rPr>
          <w:rStyle w:val="a6"/>
          <w:rFonts w:cs="Simplified Arabic"/>
          <w:sz w:val="32"/>
          <w:szCs w:val="32"/>
          <w:rtl/>
        </w:rPr>
        <w:t>(</w:t>
      </w:r>
      <w:r w:rsidRPr="00AA3F67">
        <w:rPr>
          <w:rStyle w:val="a6"/>
          <w:rFonts w:cs="Simplified Arabic"/>
          <w:sz w:val="32"/>
          <w:szCs w:val="32"/>
          <w:rtl/>
        </w:rPr>
        <w:footnoteReference w:id="16"/>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t>2- أوجد الاختلاف بين المحكم والقاضي:</w:t>
      </w:r>
    </w:p>
    <w:p w:rsidR="0061404E" w:rsidRPr="00AA3F67" w:rsidRDefault="0061404E" w:rsidP="00AA3F67">
      <w:pPr>
        <w:spacing w:before="120"/>
        <w:ind w:left="964" w:hanging="397"/>
        <w:jc w:val="both"/>
        <w:rPr>
          <w:rFonts w:cs="Simplified Arabic"/>
          <w:sz w:val="32"/>
          <w:szCs w:val="32"/>
          <w:rtl/>
          <w:lang w:bidi="ar-MA"/>
        </w:rPr>
      </w:pPr>
      <w:r w:rsidRPr="00AA3F67">
        <w:rPr>
          <w:rFonts w:cs="Simplified Arabic" w:hint="cs"/>
          <w:sz w:val="32"/>
          <w:szCs w:val="32"/>
          <w:rtl/>
          <w:lang w:bidi="ar-MA"/>
        </w:rPr>
        <w:t>أ- يتم تعيين القاضي من السلطة العامة في الدولة كما يتقاضى مرتبا من الدولة كونه موظفا عاما. أما المحكم فيتم تعيينه أو اختياره عادة من الخصوم، وذلك حسب اتفاق التحكيم ويتلقى مقابل أتعابه من الخصوم.</w:t>
      </w:r>
    </w:p>
    <w:p w:rsidR="0061404E" w:rsidRPr="00AA3F67" w:rsidRDefault="0061404E" w:rsidP="00AA3F67">
      <w:pPr>
        <w:spacing w:before="120"/>
        <w:ind w:left="964" w:hanging="397"/>
        <w:jc w:val="both"/>
        <w:rPr>
          <w:rFonts w:cs="Simplified Arabic"/>
          <w:sz w:val="32"/>
          <w:szCs w:val="32"/>
          <w:rtl/>
          <w:lang w:bidi="ar-MA"/>
        </w:rPr>
      </w:pPr>
      <w:r w:rsidRPr="00AA3F67">
        <w:rPr>
          <w:rFonts w:cs="Simplified Arabic" w:hint="cs"/>
          <w:sz w:val="32"/>
          <w:szCs w:val="32"/>
          <w:rtl/>
          <w:lang w:bidi="ar-MA"/>
        </w:rPr>
        <w:t>ب- يتمتع القاضي بالسلطة الآمرة على خلاف المحكم؛ أي أن المحكم يفتقد لسلطة توجيه الأوامر إلى السلطات العامة المختصة لإجبار الخصوم أو الغير. ولذلك فهو يتعين بالقاضي في هذه الحالة.</w:t>
      </w:r>
    </w:p>
    <w:p w:rsidR="0061404E" w:rsidRPr="00AA3F67" w:rsidRDefault="0061404E" w:rsidP="00AA3F67">
      <w:pPr>
        <w:spacing w:before="120"/>
        <w:ind w:left="964" w:hanging="397"/>
        <w:jc w:val="both"/>
        <w:rPr>
          <w:rFonts w:cs="Simplified Arabic"/>
          <w:sz w:val="32"/>
          <w:szCs w:val="32"/>
          <w:rtl/>
          <w:lang w:bidi="ar-MA"/>
        </w:rPr>
      </w:pPr>
      <w:r w:rsidRPr="00AA3F67">
        <w:rPr>
          <w:rFonts w:cs="Simplified Arabic" w:hint="cs"/>
          <w:sz w:val="32"/>
          <w:szCs w:val="32"/>
          <w:rtl/>
          <w:lang w:bidi="ar-MA"/>
        </w:rPr>
        <w:t>ج- تكون سلطة المحكم مقيدة بما ورد في اتفاق التحكيم على عكس القاضي الذي يستمدها من سلطة الدولة كما أن المحكم غير ملزم بتطبيق قانون المرافعات على إجراءات الخصومة على عكس القاضي.</w:t>
      </w:r>
    </w:p>
    <w:p w:rsidR="0061404E" w:rsidRPr="00AA3F67" w:rsidRDefault="0061404E" w:rsidP="00AA3F67">
      <w:pPr>
        <w:spacing w:before="120"/>
        <w:ind w:left="964" w:hanging="397"/>
        <w:jc w:val="both"/>
        <w:rPr>
          <w:rFonts w:cs="Simplified Arabic"/>
          <w:sz w:val="32"/>
          <w:szCs w:val="32"/>
          <w:rtl/>
          <w:lang w:bidi="ar-MA"/>
        </w:rPr>
      </w:pPr>
      <w:r w:rsidRPr="00AA3F67">
        <w:rPr>
          <w:rFonts w:cs="Simplified Arabic" w:hint="cs"/>
          <w:sz w:val="32"/>
          <w:szCs w:val="32"/>
          <w:rtl/>
          <w:lang w:bidi="ar-MA"/>
        </w:rPr>
        <w:t>د- تجري جريمة إنكار العدالة على القاضي عند امتناعه عن انجاز عمله ولا تسري على المحكم، ولكن هذا الآخر لا يتمتع بالحصانة القضائية التي يتمتع بها القاضي.</w:t>
      </w:r>
    </w:p>
    <w:p w:rsidR="0061404E" w:rsidRPr="00AA3F67" w:rsidRDefault="0061404E" w:rsidP="00AA3F67">
      <w:pPr>
        <w:spacing w:before="120"/>
        <w:ind w:left="964" w:hanging="397"/>
        <w:jc w:val="both"/>
        <w:rPr>
          <w:rStyle w:val="a6"/>
          <w:rFonts w:cs="Simplified Arabic"/>
          <w:sz w:val="32"/>
          <w:szCs w:val="32"/>
          <w:rtl/>
        </w:rPr>
      </w:pPr>
      <w:r w:rsidRPr="00AA3F67">
        <w:rPr>
          <w:rFonts w:cs="Simplified Arabic" w:hint="cs"/>
          <w:sz w:val="32"/>
          <w:szCs w:val="32"/>
          <w:rtl/>
          <w:lang w:bidi="ar-MA"/>
        </w:rPr>
        <w:t>هـ- تمتع الحكم الصادر من القاضي بالقوة التنفيذية على عكس المحكم الذي يستوجب حكمة استصدار أمرا بتنفيذه.</w:t>
      </w:r>
      <w:r w:rsidRPr="00AA3F67">
        <w:rPr>
          <w:rStyle w:val="a6"/>
          <w:rFonts w:cs="Simplified Arabic"/>
          <w:sz w:val="32"/>
          <w:szCs w:val="32"/>
          <w:rtl/>
        </w:rPr>
        <w:t>(</w:t>
      </w:r>
      <w:r w:rsidRPr="00AA3F67">
        <w:rPr>
          <w:rStyle w:val="a6"/>
          <w:rFonts w:cs="Simplified Arabic"/>
          <w:sz w:val="32"/>
          <w:szCs w:val="32"/>
          <w:rtl/>
        </w:rPr>
        <w:footnoteReference w:id="17"/>
      </w:r>
      <w:r w:rsidRPr="00AA3F67">
        <w:rPr>
          <w:rStyle w:val="a6"/>
          <w:rFonts w:cs="Simplified Arabic"/>
          <w:sz w:val="32"/>
          <w:szCs w:val="32"/>
          <w:rtl/>
        </w:rPr>
        <w:t>)</w:t>
      </w:r>
    </w:p>
    <w:p w:rsidR="0061404E" w:rsidRPr="00AA3F67" w:rsidRDefault="0061404E" w:rsidP="00AA3F67">
      <w:pPr>
        <w:spacing w:before="120"/>
        <w:ind w:left="964" w:hanging="397"/>
        <w:jc w:val="both"/>
        <w:rPr>
          <w:rStyle w:val="a6"/>
          <w:rFonts w:cs="Simplified Arabic"/>
          <w:sz w:val="32"/>
          <w:szCs w:val="32"/>
          <w:rtl/>
        </w:rPr>
      </w:pPr>
    </w:p>
    <w:p w:rsidR="0061404E" w:rsidRPr="00AA3F67" w:rsidRDefault="0061404E" w:rsidP="00AA3F67">
      <w:pPr>
        <w:spacing w:before="120"/>
        <w:ind w:left="964" w:hanging="397"/>
        <w:jc w:val="both"/>
        <w:rPr>
          <w:rFonts w:cs="Simplified Arabic"/>
          <w:sz w:val="32"/>
          <w:szCs w:val="32"/>
          <w:rtl/>
          <w:lang w:bidi="ar-MA"/>
        </w:rPr>
      </w:pPr>
    </w:p>
    <w:p w:rsidR="0061404E" w:rsidRPr="00AA3F67" w:rsidRDefault="0061404E" w:rsidP="00D50EC8">
      <w:pPr>
        <w:spacing w:before="120"/>
        <w:ind w:firstLine="567"/>
        <w:jc w:val="both"/>
        <w:rPr>
          <w:rFonts w:cs="Simplified Arabic"/>
          <w:b/>
          <w:bCs/>
          <w:sz w:val="32"/>
          <w:szCs w:val="32"/>
          <w:rtl/>
          <w:lang w:bidi="ar-MA"/>
        </w:rPr>
      </w:pPr>
      <w:r w:rsidRPr="00AA3F67">
        <w:rPr>
          <w:rFonts w:cs="Simplified Arabic" w:hint="cs"/>
          <w:b/>
          <w:bCs/>
          <w:sz w:val="32"/>
          <w:szCs w:val="32"/>
          <w:rtl/>
          <w:lang w:bidi="ar-MA"/>
        </w:rPr>
        <w:lastRenderedPageBreak/>
        <w:t>ثانيا: التمييز بين المحكم والخبير</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يعتبر الخبير شخص فني يعطي رأيه الاستشاري بصدد مسألة فنية حول قضية مطروحة على المحكمة بناء على قرار ندبه. أما المحكم فيباشر مهمته دون أن تكون القضية منظورة أمام المحكمة ودون حكم يندبه وعلى الرغم من التشابه الموجود بينهما إلا أنهما يختلفان في عدة نقاط نذكر منها:</w:t>
      </w:r>
    </w:p>
    <w:p w:rsidR="0061404E" w:rsidRPr="00AA3F67" w:rsidRDefault="0061404E" w:rsidP="0089730E">
      <w:pPr>
        <w:pStyle w:val="ac"/>
        <w:numPr>
          <w:ilvl w:val="0"/>
          <w:numId w:val="1"/>
        </w:numPr>
        <w:spacing w:before="120"/>
        <w:jc w:val="both"/>
        <w:rPr>
          <w:rFonts w:cs="Simplified Arabic"/>
          <w:sz w:val="32"/>
          <w:szCs w:val="32"/>
          <w:lang w:bidi="ar-MA"/>
        </w:rPr>
      </w:pPr>
      <w:r w:rsidRPr="00AA3F67">
        <w:rPr>
          <w:rFonts w:cs="Simplified Arabic" w:hint="cs"/>
          <w:sz w:val="32"/>
          <w:szCs w:val="32"/>
          <w:rtl/>
          <w:lang w:bidi="ar-MA"/>
        </w:rPr>
        <w:t xml:space="preserve"> الخبير يبدي رأيه الوقائع فقط أما المحكم يبدي رأيه في الواقع والقانون كذلك.</w:t>
      </w:r>
    </w:p>
    <w:p w:rsidR="0061404E" w:rsidRPr="00AA3F67" w:rsidRDefault="0061404E" w:rsidP="0089730E">
      <w:pPr>
        <w:pStyle w:val="ac"/>
        <w:numPr>
          <w:ilvl w:val="0"/>
          <w:numId w:val="1"/>
        </w:numPr>
        <w:spacing w:before="120"/>
        <w:jc w:val="both"/>
        <w:rPr>
          <w:rFonts w:cs="Simplified Arabic"/>
          <w:sz w:val="32"/>
          <w:szCs w:val="32"/>
          <w:lang w:bidi="ar-MA"/>
        </w:rPr>
      </w:pPr>
      <w:r w:rsidRPr="00AA3F67">
        <w:rPr>
          <w:rFonts w:cs="Simplified Arabic" w:hint="cs"/>
          <w:sz w:val="32"/>
          <w:szCs w:val="32"/>
          <w:rtl/>
          <w:lang w:bidi="ar-MA"/>
        </w:rPr>
        <w:t xml:space="preserve"> رأي الخبير استشاري للمحكمة في حين أن رأي المحكم ملزم لأطراف النزاع.</w:t>
      </w:r>
    </w:p>
    <w:p w:rsidR="0061404E" w:rsidRPr="00AA3F67" w:rsidRDefault="0061404E" w:rsidP="0089730E">
      <w:pPr>
        <w:pStyle w:val="ac"/>
        <w:numPr>
          <w:ilvl w:val="0"/>
          <w:numId w:val="1"/>
        </w:numPr>
        <w:spacing w:before="120"/>
        <w:jc w:val="both"/>
        <w:rPr>
          <w:rFonts w:cs="Simplified Arabic"/>
          <w:sz w:val="32"/>
          <w:szCs w:val="32"/>
          <w:lang w:bidi="ar-MA"/>
        </w:rPr>
      </w:pPr>
      <w:r w:rsidRPr="00AA3F67">
        <w:rPr>
          <w:rFonts w:cs="Simplified Arabic" w:hint="cs"/>
          <w:sz w:val="32"/>
          <w:szCs w:val="32"/>
          <w:rtl/>
          <w:lang w:bidi="ar-MA"/>
        </w:rPr>
        <w:t xml:space="preserve"> لا يشترط تعيين الخبير بالاسم على عكس المحكم الذي يجب تعيينه بالاسم في وثيقة التحكيم.</w:t>
      </w:r>
    </w:p>
    <w:p w:rsidR="0061404E" w:rsidRPr="00AA3F67" w:rsidRDefault="0061404E" w:rsidP="0089730E">
      <w:pPr>
        <w:pStyle w:val="ac"/>
        <w:numPr>
          <w:ilvl w:val="0"/>
          <w:numId w:val="1"/>
        </w:numPr>
        <w:spacing w:before="120"/>
        <w:jc w:val="both"/>
        <w:rPr>
          <w:rFonts w:cs="Simplified Arabic"/>
          <w:sz w:val="32"/>
          <w:szCs w:val="32"/>
          <w:lang w:bidi="ar-MA"/>
        </w:rPr>
      </w:pPr>
      <w:r w:rsidRPr="00AA3F67">
        <w:rPr>
          <w:rFonts w:cs="Simplified Arabic" w:hint="cs"/>
          <w:sz w:val="32"/>
          <w:szCs w:val="32"/>
          <w:rtl/>
          <w:lang w:bidi="ar-MA"/>
        </w:rPr>
        <w:t xml:space="preserve"> قرار الخبير لا يجوز الطعن فيه مباشرة على عكس قرار المحكم الذي يجوز الطعن في بعض التشريعات.</w:t>
      </w:r>
      <w:r w:rsidRPr="00AA3F67">
        <w:rPr>
          <w:rStyle w:val="a6"/>
          <w:rFonts w:cs="Simplified Arabic"/>
          <w:sz w:val="32"/>
          <w:szCs w:val="32"/>
          <w:rtl/>
        </w:rPr>
        <w:t>(</w:t>
      </w:r>
      <w:r w:rsidRPr="00AA3F67">
        <w:rPr>
          <w:rStyle w:val="a6"/>
          <w:rFonts w:cs="Simplified Arabic"/>
          <w:sz w:val="32"/>
          <w:szCs w:val="32"/>
          <w:rtl/>
        </w:rPr>
        <w:footnoteReference w:id="18"/>
      </w:r>
      <w:r w:rsidRPr="00AA3F67">
        <w:rPr>
          <w:rStyle w:val="a6"/>
          <w:rFonts w:cs="Simplified Arabic"/>
          <w:sz w:val="32"/>
          <w:szCs w:val="32"/>
          <w:rtl/>
        </w:rPr>
        <w:t>)</w:t>
      </w:r>
    </w:p>
    <w:p w:rsidR="0061404E" w:rsidRPr="00AA3F67" w:rsidRDefault="0061404E" w:rsidP="00EC1A94">
      <w:pPr>
        <w:spacing w:before="120"/>
        <w:ind w:firstLine="567"/>
        <w:jc w:val="both"/>
        <w:rPr>
          <w:rFonts w:cs="Simplified Arabic"/>
          <w:b/>
          <w:bCs/>
          <w:sz w:val="32"/>
          <w:szCs w:val="32"/>
          <w:rtl/>
          <w:lang w:bidi="ar-MA"/>
        </w:rPr>
      </w:pPr>
      <w:r w:rsidRPr="00AA3F67">
        <w:rPr>
          <w:rFonts w:cs="Simplified Arabic" w:hint="cs"/>
          <w:b/>
          <w:bCs/>
          <w:sz w:val="32"/>
          <w:szCs w:val="32"/>
          <w:rtl/>
          <w:lang w:bidi="ar-MA"/>
        </w:rPr>
        <w:t>ثالثا: التمييز بين المحكم والوكيل</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حسب م689 ق م المصري وكالة عقد يلتزم بمقتضاه الوكيل بأن يقوم بعمل قانوني باسم ولحساب الموكل، فكل من الوكالة والتحكيم هما من العقود الرضائية تنشأ باتفاق الأطراف، كما أن اختيار الموكل أو المحكم يكون بناء على الاعتبار الشخصي، ولكن يختلفان في كون المحكم بعمل مستقل عمن اختاره وبحياد؛ أي له إرادة مستقلة عن المحتكمين في حين أن الوكيل يعمل بإرادة موكله وفي الحدود المرسومة بعقد الوكالة كما يعمل هذا الأخير باسم موكله، ويقوم بالتصرفات القانونية، كذلك باسمه الموكل ولحسابه على عكس المحكم الذي يعمل باسمه الخاص ويكون حكمه ملزما لهم حتى ولو لم يكن</w:t>
      </w:r>
      <w:r w:rsidRPr="00AA3F67">
        <w:rPr>
          <w:rStyle w:val="a6"/>
          <w:rFonts w:cs="Simplified Arabic"/>
          <w:sz w:val="32"/>
          <w:szCs w:val="32"/>
          <w:rtl/>
        </w:rPr>
        <w:t>(</w:t>
      </w:r>
      <w:r w:rsidRPr="00AA3F67">
        <w:rPr>
          <w:rStyle w:val="a6"/>
          <w:rFonts w:cs="Simplified Arabic"/>
          <w:sz w:val="32"/>
          <w:szCs w:val="32"/>
          <w:rtl/>
        </w:rPr>
        <w:footnoteReference w:id="19"/>
      </w:r>
      <w:r w:rsidRPr="00AA3F67">
        <w:rPr>
          <w:rStyle w:val="a6"/>
          <w:rFonts w:cs="Simplified Arabic"/>
          <w:sz w:val="32"/>
          <w:szCs w:val="32"/>
          <w:rtl/>
        </w:rPr>
        <w:t>)</w:t>
      </w:r>
      <w:r w:rsidRPr="00AA3F67">
        <w:rPr>
          <w:rFonts w:cs="Simplified Arabic" w:hint="cs"/>
          <w:sz w:val="32"/>
          <w:szCs w:val="32"/>
          <w:rtl/>
          <w:lang w:bidi="ar-MA"/>
        </w:rPr>
        <w:t>، في صالح أحدهم.</w:t>
      </w:r>
    </w:p>
    <w:p w:rsidR="0061404E" w:rsidRPr="00AA3F67" w:rsidRDefault="0061404E" w:rsidP="00EC1A94">
      <w:pPr>
        <w:spacing w:before="120"/>
        <w:ind w:firstLine="567"/>
        <w:jc w:val="both"/>
        <w:rPr>
          <w:rFonts w:cs="Simplified Arabic"/>
          <w:b/>
          <w:bCs/>
          <w:sz w:val="32"/>
          <w:szCs w:val="32"/>
          <w:rtl/>
          <w:lang w:bidi="ar-MA"/>
        </w:rPr>
      </w:pPr>
      <w:r w:rsidRPr="00AA3F67">
        <w:rPr>
          <w:rFonts w:cs="Simplified Arabic" w:hint="cs"/>
          <w:b/>
          <w:bCs/>
          <w:sz w:val="32"/>
          <w:szCs w:val="32"/>
          <w:rtl/>
          <w:lang w:bidi="ar-MA"/>
        </w:rPr>
        <w:lastRenderedPageBreak/>
        <w:t>رابعا: تمييز المحكم عن المصلح</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يقضي المحكم بين طرفي النزاع أو بحكم بينهما وفقا للضوابط المقررة في اتفاق التحكيم وطبقا للقوانين التي يحيل عليها اتفاق التحكيم، فالمحكم لا يقوم بإجراء صلح، وهذا ما يميزه عن المصلح الذي يحسم المنازعة بعد تنازل كل طرف من أطراف النزاع عن جزء من حقوقه مقابل تنازل الطرف الآخر للوصول إلى اتفاق الصلح</w:t>
      </w:r>
      <w:r w:rsidRPr="00AA3F67">
        <w:rPr>
          <w:rStyle w:val="a6"/>
          <w:rFonts w:cs="Simplified Arabic"/>
          <w:sz w:val="32"/>
          <w:szCs w:val="32"/>
          <w:rtl/>
        </w:rPr>
        <w:t>(</w:t>
      </w:r>
      <w:r w:rsidRPr="00AA3F67">
        <w:rPr>
          <w:rStyle w:val="a6"/>
          <w:rFonts w:cs="Simplified Arabic"/>
          <w:sz w:val="32"/>
          <w:szCs w:val="32"/>
          <w:rtl/>
        </w:rPr>
        <w:footnoteReference w:id="20"/>
      </w:r>
      <w:r w:rsidRPr="00AA3F67">
        <w:rPr>
          <w:rStyle w:val="a6"/>
          <w:rFonts w:cs="Simplified Arabic"/>
          <w:sz w:val="32"/>
          <w:szCs w:val="32"/>
          <w:rtl/>
        </w:rPr>
        <w:t>)</w:t>
      </w:r>
      <w:r w:rsidRPr="00AA3F67">
        <w:rPr>
          <w:rFonts w:cs="Simplified Arabic" w:hint="cs"/>
          <w:sz w:val="32"/>
          <w:szCs w:val="32"/>
          <w:rtl/>
          <w:lang w:bidi="ar-MA"/>
        </w:rPr>
        <w:t>.</w:t>
      </w:r>
    </w:p>
    <w:p w:rsidR="0061404E" w:rsidRPr="00AA3F67" w:rsidRDefault="0061404E" w:rsidP="00EC1A94">
      <w:pPr>
        <w:spacing w:before="120"/>
        <w:ind w:firstLine="567"/>
        <w:jc w:val="both"/>
        <w:rPr>
          <w:rFonts w:cs="Simplified Arabic"/>
          <w:b/>
          <w:bCs/>
          <w:sz w:val="32"/>
          <w:szCs w:val="32"/>
          <w:rtl/>
          <w:lang w:bidi="ar-MA"/>
        </w:rPr>
      </w:pPr>
      <w:r w:rsidRPr="00AA3F67">
        <w:rPr>
          <w:rFonts w:cs="Simplified Arabic" w:hint="cs"/>
          <w:b/>
          <w:bCs/>
          <w:sz w:val="32"/>
          <w:szCs w:val="32"/>
          <w:rtl/>
          <w:lang w:bidi="ar-MA"/>
        </w:rPr>
        <w:t>خامسا: التمييز بين المحكم والوسيط</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يقوم الوسيط بدور مساعد لحسم الخلاف بين أطراف النزاع من أجل الوصول إلى تسوية والتقرير الذي يقدمه ليس ملزما للأطراف المتنازعة وإنما يتضمن توصيات بمعاونتهم لحل الخلاف على عكس المحكم الذي يكون حكمه ملزما للطرفين ويكون نهائي وحاسم للنزاع</w:t>
      </w:r>
      <w:r w:rsidRPr="00AA3F67">
        <w:rPr>
          <w:rStyle w:val="a6"/>
          <w:rFonts w:cs="Simplified Arabic"/>
          <w:sz w:val="32"/>
          <w:szCs w:val="32"/>
          <w:rtl/>
        </w:rPr>
        <w:t>(</w:t>
      </w:r>
      <w:r w:rsidRPr="00AA3F67">
        <w:rPr>
          <w:rStyle w:val="a6"/>
          <w:rFonts w:cs="Simplified Arabic"/>
          <w:sz w:val="32"/>
          <w:szCs w:val="32"/>
          <w:rtl/>
        </w:rPr>
        <w:footnoteReference w:id="21"/>
      </w:r>
      <w:r w:rsidRPr="00AA3F67">
        <w:rPr>
          <w:rStyle w:val="a6"/>
          <w:rFonts w:cs="Simplified Arabic"/>
          <w:sz w:val="32"/>
          <w:szCs w:val="32"/>
          <w:rtl/>
        </w:rPr>
        <w:t>)</w:t>
      </w:r>
      <w:r w:rsidRPr="00AA3F67">
        <w:rPr>
          <w:rFonts w:cs="Simplified Arabic" w:hint="cs"/>
          <w:sz w:val="32"/>
          <w:szCs w:val="32"/>
          <w:rtl/>
          <w:lang w:bidi="ar-MA"/>
        </w:rPr>
        <w:t>.</w:t>
      </w:r>
    </w:p>
    <w:p w:rsidR="0061404E" w:rsidRPr="00AA3F67" w:rsidRDefault="0061404E" w:rsidP="00EC1A94">
      <w:pPr>
        <w:spacing w:before="120"/>
        <w:ind w:firstLine="567"/>
        <w:jc w:val="both"/>
        <w:rPr>
          <w:rFonts w:cs="Simplified Arabic"/>
          <w:b/>
          <w:bCs/>
          <w:sz w:val="32"/>
          <w:szCs w:val="32"/>
          <w:rtl/>
          <w:lang w:bidi="ar-MA"/>
        </w:rPr>
      </w:pPr>
      <w:r w:rsidRPr="00AA3F67">
        <w:rPr>
          <w:rFonts w:cs="Simplified Arabic" w:hint="cs"/>
          <w:b/>
          <w:bCs/>
          <w:sz w:val="32"/>
          <w:szCs w:val="32"/>
          <w:rtl/>
          <w:lang w:bidi="ar-MA"/>
        </w:rPr>
        <w:t>سادسا: التمييز بين المحكم والموقف</w:t>
      </w:r>
    </w:p>
    <w:p w:rsidR="0061404E" w:rsidRPr="00AA3F67" w:rsidRDefault="0061404E" w:rsidP="00AA3F67">
      <w:pPr>
        <w:spacing w:before="120"/>
        <w:ind w:firstLine="567"/>
        <w:jc w:val="both"/>
        <w:rPr>
          <w:rStyle w:val="a6"/>
          <w:rFonts w:cs="Simplified Arabic"/>
          <w:sz w:val="32"/>
          <w:szCs w:val="32"/>
          <w:rtl/>
        </w:rPr>
      </w:pPr>
      <w:r w:rsidRPr="00AA3F67">
        <w:rPr>
          <w:rFonts w:cs="Simplified Arabic" w:hint="cs"/>
          <w:sz w:val="32"/>
          <w:szCs w:val="32"/>
          <w:rtl/>
          <w:lang w:bidi="ar-MA"/>
        </w:rPr>
        <w:t>يقوم أطراف النزاع اختيار باختيار موقف أكثر لتولي المهمة والهدف من التوقيف هو تخفيف العبء عن أطراف النزاع من أجل حل منازعاتهم التجارية بطريقة ودية وقرار الموقف لا يأخذ لإلزام إلا بعد قبول طرفي النزاع به. أما المحكم فلا يشترط فيه أن يحل النزاع بطريقة ودية؛ لأن حكمه لا يكون بالضرورة مرضي للطرفين، بل ملزما لهما وقابلا للتنفيذ الجبري بعد استيفاء شروط معينة منصوص عليها في قوانين التحكيم، وبالتالي يكمن الفرق بين المحكم والموفق في كون الثاني يسعى للحصول على تنازلات من الطرفين ليصل إلى حل يرضيهما. أما المحكم يصدر حكمه دون تنازلات من أي طرف ودون البحث عن حل توفيقي بين طلبات الأطراف.</w:t>
      </w:r>
      <w:r w:rsidRPr="00AA3F67">
        <w:rPr>
          <w:rStyle w:val="a6"/>
          <w:rFonts w:cs="Simplified Arabic"/>
          <w:sz w:val="32"/>
          <w:szCs w:val="32"/>
          <w:rtl/>
        </w:rPr>
        <w:t>(</w:t>
      </w:r>
      <w:r w:rsidRPr="00AA3F67">
        <w:rPr>
          <w:rStyle w:val="a6"/>
          <w:rFonts w:cs="Simplified Arabic"/>
          <w:sz w:val="32"/>
          <w:szCs w:val="32"/>
          <w:rtl/>
        </w:rPr>
        <w:footnoteReference w:id="22"/>
      </w:r>
      <w:r w:rsidRPr="00AA3F67">
        <w:rPr>
          <w:rStyle w:val="a6"/>
          <w:rFonts w:cs="Simplified Arabic"/>
          <w:sz w:val="32"/>
          <w:szCs w:val="32"/>
          <w:rtl/>
        </w:rPr>
        <w:t>)</w:t>
      </w:r>
    </w:p>
    <w:p w:rsidR="0061404E" w:rsidRPr="00AA3F67" w:rsidRDefault="0061404E" w:rsidP="00AA3F67">
      <w:pPr>
        <w:spacing w:before="120"/>
        <w:jc w:val="both"/>
        <w:rPr>
          <w:rFonts w:cs="Simplified Arabic"/>
          <w:b/>
          <w:bCs/>
          <w:sz w:val="32"/>
          <w:szCs w:val="32"/>
          <w:rtl/>
          <w:lang w:bidi="ar-MA"/>
        </w:rPr>
      </w:pPr>
      <w:r w:rsidRPr="00AA3F67">
        <w:rPr>
          <w:rFonts w:cs="Simplified Arabic" w:hint="cs"/>
          <w:b/>
          <w:bCs/>
          <w:sz w:val="32"/>
          <w:szCs w:val="32"/>
          <w:rtl/>
          <w:lang w:bidi="ar-MA"/>
        </w:rPr>
        <w:lastRenderedPageBreak/>
        <w:t>المطلب الثاني: الشروط الواجب توافرها في المحكم</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lang w:bidi="ar-MA"/>
        </w:rPr>
        <w:t>لقد حرص المشرع على وضع بعض الضوابط التي يجب أن تتوفر في الشخص الذي يتولي مهمة المحكم، وذلك يعود للطبيعة القضائية التي تتصف بها المهمة التحكيمية.</w:t>
      </w:r>
      <w:r w:rsidRPr="00AA3F67">
        <w:rPr>
          <w:rStyle w:val="a6"/>
          <w:rFonts w:cs="Simplified Arabic"/>
          <w:sz w:val="32"/>
          <w:szCs w:val="32"/>
          <w:rtl/>
        </w:rPr>
        <w:t>(</w:t>
      </w:r>
      <w:r w:rsidRPr="00AA3F67">
        <w:rPr>
          <w:rStyle w:val="a6"/>
          <w:rFonts w:cs="Simplified Arabic"/>
          <w:sz w:val="32"/>
          <w:szCs w:val="32"/>
          <w:rtl/>
        </w:rPr>
        <w:footnoteReference w:id="23"/>
      </w:r>
      <w:r w:rsidRPr="00AA3F67">
        <w:rPr>
          <w:rStyle w:val="a6"/>
          <w:rFonts w:cs="Simplified Arabic"/>
          <w:sz w:val="32"/>
          <w:szCs w:val="32"/>
          <w:rtl/>
        </w:rPr>
        <w:t>)</w:t>
      </w:r>
      <w:r w:rsidRPr="00AA3F67">
        <w:rPr>
          <w:rFonts w:cs="Simplified Arabic" w:hint="cs"/>
          <w:sz w:val="32"/>
          <w:szCs w:val="32"/>
          <w:rtl/>
          <w:lang w:bidi="ar-MA"/>
        </w:rPr>
        <w:t xml:space="preserve"> ونظرا لكون الأطراف أحرار في اختيار شخصي كمحكم فهذه السلطة الواسعة التي يتمتع بها أطراف التحكيم لم تترك بصفة مطلقة، بل وردت عليها شروط معينة وضوابط محددة في أغلب قوانين التحكيم إلى جانب هذه الشروط القانونية (الوجوبية) توجد شروط أخرى إجبارية يفرضها أطراف النزاع فيمن يترسخ للقيام بمهمة التحكيم. وهذا ما سنتطرق له من خلال هذا المطلب، حيث تناول في الفرع الأول</w:t>
      </w:r>
      <w:r w:rsidRPr="00AA3F67">
        <w:rPr>
          <w:rFonts w:cs="Simplified Arabic" w:hint="cs"/>
          <w:sz w:val="32"/>
          <w:szCs w:val="32"/>
          <w:rtl/>
        </w:rPr>
        <w:t xml:space="preserve"> الشروط القانونية، ثم الشروط الاتفاقية في الفرع الثاني</w:t>
      </w:r>
      <w:r w:rsidRPr="00AA3F67">
        <w:rPr>
          <w:rFonts w:cs="Simplified Arabic" w:hint="cs"/>
          <w:sz w:val="32"/>
          <w:szCs w:val="32"/>
          <w:rtl/>
          <w:lang w:bidi="ar-MA"/>
        </w:rPr>
        <w:t>.</w:t>
      </w:r>
      <w:r w:rsidRPr="00AA3F67">
        <w:rPr>
          <w:rFonts w:cs="Simplified Arabic" w:hint="cs"/>
          <w:sz w:val="32"/>
          <w:szCs w:val="32"/>
          <w:rtl/>
        </w:rPr>
        <w:t xml:space="preserve"> وأخيرا تبيين شروط تولي القاضي لمهمة المحكم في فرع ثالث.</w:t>
      </w:r>
    </w:p>
    <w:p w:rsidR="0061404E" w:rsidRPr="00AA3F67" w:rsidRDefault="0061404E" w:rsidP="00AA3F67">
      <w:pPr>
        <w:spacing w:before="120"/>
        <w:ind w:firstLine="567"/>
        <w:jc w:val="both"/>
        <w:rPr>
          <w:rFonts w:cs="Simplified Arabic"/>
          <w:b/>
          <w:bCs/>
          <w:sz w:val="32"/>
          <w:szCs w:val="32"/>
          <w:rtl/>
        </w:rPr>
      </w:pPr>
      <w:r w:rsidRPr="00AA3F67">
        <w:rPr>
          <w:rFonts w:cs="Simplified Arabic" w:hint="cs"/>
          <w:b/>
          <w:bCs/>
          <w:sz w:val="32"/>
          <w:szCs w:val="32"/>
          <w:rtl/>
        </w:rPr>
        <w:t>الفرع الأول: الشروط القانونية (الوجوبية) الواجب توافرها في المحكم</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اشترط القانون في المحكم مجموعة من الشروط قبل توليه لمهمته، وذلك من أجل ضمان حياده واستقلاليته، وبما أن المحكم يفصل بين الخصوم يشبه الحكم القضائي؛ لأنه يترتب على هذا الحكم نفس الآثار المترتبة على الحكم القضائي من حيث استنفاذ ولايته وحيازته للحجية ومدى قابليته للطعن بالبطلان. لذلك يجب أن يكون المحكم مؤهلا قانونا، وكذا وجوب تمتعه بالاستقلال والحياد، ومنه فإن الشروط تتركز حول صفتين في الحكم:</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الأولي: بضرورة تمتع المحكم بالأهلية المدنية.</w:t>
      </w:r>
    </w:p>
    <w:p w:rsidR="0061404E" w:rsidRPr="00AA3F67" w:rsidRDefault="0061404E" w:rsidP="00AA3F67">
      <w:pPr>
        <w:spacing w:before="120"/>
        <w:ind w:firstLine="567"/>
        <w:jc w:val="both"/>
        <w:rPr>
          <w:rStyle w:val="a6"/>
          <w:rFonts w:cs="Simplified Arabic"/>
          <w:sz w:val="32"/>
          <w:szCs w:val="32"/>
          <w:rtl/>
        </w:rPr>
      </w:pPr>
      <w:r w:rsidRPr="00AA3F67">
        <w:rPr>
          <w:rFonts w:cs="Simplified Arabic" w:hint="cs"/>
          <w:sz w:val="32"/>
          <w:szCs w:val="32"/>
          <w:rtl/>
          <w:lang w:bidi="ar-MA"/>
        </w:rPr>
        <w:t>الثانية: ضرورة أن يتوافر في المحكم الحياد والاستقلال</w:t>
      </w:r>
      <w:r w:rsidRPr="00AA3F67">
        <w:rPr>
          <w:rStyle w:val="a6"/>
          <w:rFonts w:cs="Simplified Arabic"/>
          <w:sz w:val="32"/>
          <w:szCs w:val="32"/>
          <w:rtl/>
        </w:rPr>
        <w:t>(</w:t>
      </w:r>
      <w:r w:rsidRPr="00AA3F67">
        <w:rPr>
          <w:rStyle w:val="a6"/>
          <w:rFonts w:cs="Simplified Arabic"/>
          <w:sz w:val="32"/>
          <w:szCs w:val="32"/>
          <w:rtl/>
        </w:rPr>
        <w:footnoteReference w:id="24"/>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p>
    <w:p w:rsidR="005B788F" w:rsidRPr="00AA3F67" w:rsidRDefault="005B788F" w:rsidP="00AA3F67">
      <w:pPr>
        <w:spacing w:before="120"/>
        <w:ind w:firstLine="567"/>
        <w:jc w:val="both"/>
        <w:rPr>
          <w:rFonts w:cs="Simplified Arabic"/>
          <w:sz w:val="32"/>
          <w:szCs w:val="32"/>
          <w:rtl/>
          <w:lang w:bidi="ar-MA"/>
        </w:rPr>
      </w:pP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lastRenderedPageBreak/>
        <w:t>أولا: ضرورة تمتع المحكم بالأهلية المدنية</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lang w:bidi="ar-MA"/>
        </w:rPr>
        <w:t xml:space="preserve">من الطبيعي أن يشترط في المحكم سلامة أهليته وأن لا يعتريها عيب عقلي أو نفسي أو جسدي يؤثر على تفكيره السوي ضمن المسلم أن يكون المحكم شخصا طبيعيا وأن يتمتع بالأهلية القانونية  سواء كان اختياره بواسطة أطراف التحكيم أو بواسطة المحكمة ويتم تحديد الأهلية وشروطها وفقا لأحكام القانون الواجب التطبيق، حيث نص المشرع الجزائري في المادة 1014 قانون إجراءات مدنية وإدارية على أنه: </w:t>
      </w:r>
      <w:r w:rsidRPr="00AA3F67">
        <w:rPr>
          <w:rStyle w:val="apple-style-span"/>
          <w:rFonts w:ascii="Arial" w:hAnsi="Arial" w:cs="Simplified Arabic"/>
          <w:sz w:val="32"/>
          <w:szCs w:val="32"/>
          <w:rtl/>
        </w:rPr>
        <w:t>«</w:t>
      </w:r>
      <w:r w:rsidRPr="00AA3F67">
        <w:rPr>
          <w:rFonts w:cs="Simplified Arabic" w:hint="cs"/>
          <w:sz w:val="32"/>
          <w:szCs w:val="32"/>
          <w:rtl/>
        </w:rPr>
        <w:t>لا تسند مهمة التحكيم لشخص طبيعي، إلا إذا كان متمتعا بحقوقه المدنية</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Fonts w:cs="Simplified Arabic" w:hint="cs"/>
          <w:sz w:val="32"/>
          <w:szCs w:val="32"/>
          <w:rtl/>
        </w:rPr>
        <w:t xml:space="preserve"> وهذا ما ذهب إليه المشرع المصري، حيث تشترط المادة 16/01 من قانون التحكيم المصري رقم 27 لسنة 1994 الأهلية الكاملة المحكم، وذلك لخطورة مهمته، والثقة المفروضة في حكمه وألا يكون به عارض من عوارض الأهلية كالحجر عليه أو الحرمان من الحقوق المدنية نتيجة للحكم عليه في جناية، أو جنحة مخلة بالشرف، أو نتيجة لشهر إفلاسه طالما لم يرد إليه اعتباره</w:t>
      </w:r>
      <w:r w:rsidRPr="00AA3F67">
        <w:rPr>
          <w:rStyle w:val="a6"/>
          <w:rFonts w:cs="Simplified Arabic"/>
          <w:sz w:val="32"/>
          <w:szCs w:val="32"/>
          <w:rtl/>
        </w:rPr>
        <w:t>(</w:t>
      </w:r>
      <w:r w:rsidRPr="00AA3F67">
        <w:rPr>
          <w:rStyle w:val="a6"/>
          <w:rFonts w:cs="Simplified Arabic"/>
          <w:sz w:val="32"/>
          <w:szCs w:val="32"/>
          <w:rtl/>
        </w:rPr>
        <w:footnoteReference w:id="25"/>
      </w:r>
      <w:r w:rsidRPr="00AA3F67">
        <w:rPr>
          <w:rStyle w:val="a6"/>
          <w:rFonts w:cs="Simplified Arabic"/>
          <w:sz w:val="32"/>
          <w:szCs w:val="32"/>
          <w:rtl/>
        </w:rPr>
        <w:t>)</w:t>
      </w:r>
      <w:r w:rsidRPr="00AA3F67">
        <w:rPr>
          <w:rFonts w:cs="Simplified Arabic" w:hint="cs"/>
          <w:sz w:val="32"/>
          <w:szCs w:val="32"/>
          <w:rtl/>
        </w:rPr>
        <w:t>، ولذلك فإنه يجب أن تتوافر في الحكم الشروط التالية:</w:t>
      </w:r>
    </w:p>
    <w:p w:rsidR="0061404E" w:rsidRPr="00AA3F67" w:rsidRDefault="0061404E" w:rsidP="0089730E">
      <w:pPr>
        <w:pStyle w:val="ac"/>
        <w:numPr>
          <w:ilvl w:val="0"/>
          <w:numId w:val="2"/>
        </w:numPr>
        <w:spacing w:before="120"/>
        <w:jc w:val="both"/>
        <w:rPr>
          <w:rFonts w:cs="Simplified Arabic"/>
          <w:sz w:val="32"/>
          <w:szCs w:val="32"/>
          <w:lang w:bidi="ar-MA"/>
        </w:rPr>
      </w:pPr>
      <w:r w:rsidRPr="00AA3F67">
        <w:rPr>
          <w:rFonts w:cs="Simplified Arabic" w:hint="cs"/>
          <w:sz w:val="32"/>
          <w:szCs w:val="32"/>
          <w:rtl/>
          <w:lang w:bidi="ar-MA"/>
        </w:rPr>
        <w:t xml:space="preserve"> أن يكون المحكم بالغا سن الرشد: يعتبر سن الرشد وبلوغ الشخص من الواحد والعشرين، ويجب أن يكون كامل الأهلية حتى نصفه بالراشد. ولكن تحديد سن الرشد يختلف من قانون وطني إلى آخر، وذلك حسب القانون واجب التطبيق على أهلية الحكم بالنسبة للمشرع الجزائري والمصري لم يشترط ضرورة تطبيق القانون الوطني على أهلية الحكم.</w:t>
      </w:r>
    </w:p>
    <w:p w:rsidR="0061404E" w:rsidRPr="00AA3F67" w:rsidRDefault="0061404E" w:rsidP="0089730E">
      <w:pPr>
        <w:pStyle w:val="ac"/>
        <w:numPr>
          <w:ilvl w:val="0"/>
          <w:numId w:val="2"/>
        </w:numPr>
        <w:spacing w:before="120"/>
        <w:jc w:val="both"/>
        <w:rPr>
          <w:rFonts w:cs="Simplified Arabic"/>
          <w:sz w:val="32"/>
          <w:szCs w:val="32"/>
          <w:lang w:bidi="ar-MA"/>
        </w:rPr>
      </w:pPr>
      <w:r w:rsidRPr="00AA3F67">
        <w:rPr>
          <w:rFonts w:cs="Simplified Arabic" w:hint="cs"/>
          <w:sz w:val="32"/>
          <w:szCs w:val="32"/>
          <w:rtl/>
          <w:lang w:bidi="ar-MA"/>
        </w:rPr>
        <w:t xml:space="preserve"> أن لا يكون المحكم محجورا عليه: وهو شرط بديهي باعتباره من عوارض الأهلية، وإذا صدر قرار الحجر في حقه قبل إصداره حكم التحكيم بعد هذا الأخير باطلا بطلانا مطلقا.</w:t>
      </w:r>
    </w:p>
    <w:p w:rsidR="0061404E" w:rsidRPr="00AA3F67" w:rsidRDefault="0061404E" w:rsidP="0089730E">
      <w:pPr>
        <w:pStyle w:val="ac"/>
        <w:numPr>
          <w:ilvl w:val="0"/>
          <w:numId w:val="2"/>
        </w:numPr>
        <w:spacing w:before="120"/>
        <w:jc w:val="both"/>
        <w:rPr>
          <w:rFonts w:cs="Simplified Arabic"/>
          <w:sz w:val="32"/>
          <w:szCs w:val="32"/>
          <w:rtl/>
          <w:lang w:bidi="ar-MA"/>
        </w:rPr>
      </w:pPr>
      <w:r w:rsidRPr="00AA3F67">
        <w:rPr>
          <w:rFonts w:cs="Simplified Arabic" w:hint="cs"/>
          <w:sz w:val="32"/>
          <w:szCs w:val="32"/>
          <w:rtl/>
          <w:lang w:bidi="ar-MA"/>
        </w:rPr>
        <w:t xml:space="preserve"> أن لا يكون المحكم محروما من حقوقه المدنية: وقد نصت على ذلك المادة 1014 من قانون الإجراءات المدنية والإدارية الجزائرية على حظر تعيين </w:t>
      </w:r>
      <w:r w:rsidRPr="00AA3F67">
        <w:rPr>
          <w:rFonts w:cs="Simplified Arabic" w:hint="cs"/>
          <w:sz w:val="32"/>
          <w:szCs w:val="32"/>
          <w:rtl/>
          <w:lang w:bidi="ar-MA"/>
        </w:rPr>
        <w:lastRenderedPageBreak/>
        <w:t xml:space="preserve">شخص محروم من مباشرة حقوقه المدنية من القيام بالتحكيم. كما نصت المادة 16/1 من قانون التحكيم المصري على أنه </w:t>
      </w:r>
      <w:r w:rsidRPr="00AA3F67">
        <w:rPr>
          <w:rStyle w:val="apple-style-span"/>
          <w:rFonts w:ascii="Arial" w:hAnsi="Arial" w:cs="Simplified Arabic"/>
          <w:sz w:val="32"/>
          <w:szCs w:val="32"/>
          <w:rtl/>
        </w:rPr>
        <w:t xml:space="preserve">« </w:t>
      </w:r>
      <w:r w:rsidRPr="00AA3F67">
        <w:rPr>
          <w:rFonts w:cs="Simplified Arabic" w:hint="cs"/>
          <w:sz w:val="32"/>
          <w:szCs w:val="32"/>
          <w:rtl/>
        </w:rPr>
        <w:t xml:space="preserve">لا يجوز أن يكون المحكم قاصرا، أو محجورا عليه، أو محروما من حقوقه المدنية بسبب الحكم عليه في جناية أو جنحة مخلة بالشرف، أو لسبب إفلاسه، ما لم يرد إليه اعتباره </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26"/>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t>ثالثا: ضرورة توافر الحياد والاستقلال في المحكم</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تعد حيدة المحكم واستقلاله من الضمانات الأساسية في التقاضي، فهما شرطان وركيزتين أساسيتين لنجاح المحكم في مهمته؛ لأن وجودهما يبعث الطمأنينة والرضاء في نفوس المتنازعين، كما يزيد من ثقة الأطراف في محكمهم وبذلك يحترمون حكمه وينتقدونه مهما كانت طبيعية.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فلاستقلال يعد شرطا لاختيار المحكم، والحياد يعد التزاما على عاتقه وشرطا لصحة الحكم، ولتوضيح أكثر لمفهوم الاستقلال والحياد أو الحيدة سنتطرق لكل منهما على حدة.</w:t>
      </w:r>
      <w:r w:rsidRPr="00AA3F67">
        <w:rPr>
          <w:rStyle w:val="a6"/>
          <w:rFonts w:cs="Simplified Arabic"/>
          <w:sz w:val="32"/>
          <w:szCs w:val="32"/>
          <w:rtl/>
        </w:rPr>
        <w:t>(</w:t>
      </w:r>
      <w:r w:rsidRPr="00AA3F67">
        <w:rPr>
          <w:rStyle w:val="a6"/>
          <w:rFonts w:cs="Simplified Arabic"/>
          <w:sz w:val="32"/>
          <w:szCs w:val="32"/>
          <w:rtl/>
        </w:rPr>
        <w:footnoteReference w:id="27"/>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b/>
          <w:bCs/>
          <w:sz w:val="32"/>
          <w:szCs w:val="32"/>
          <w:lang w:bidi="ar-MA"/>
        </w:rPr>
      </w:pPr>
      <w:r w:rsidRPr="00AA3F67">
        <w:rPr>
          <w:rFonts w:cs="Simplified Arabic" w:hint="cs"/>
          <w:b/>
          <w:bCs/>
          <w:sz w:val="32"/>
          <w:szCs w:val="32"/>
          <w:rtl/>
          <w:lang w:bidi="ar-MA"/>
        </w:rPr>
        <w:t>1- مفهوم الاستقلال:</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يتصل الاستقلال بمظاهر موضوعية بأي علاقة تبعية بأحد أطراف الخصومة، كما لا تخضع إرادته ولا تتأثر بأي إرادة أخرى؛ لأن الاستقلال يعني أن يكون رأي المحكم نابعا من ضميره ومن فكره وحده وغير موحى له من غيره.</w:t>
      </w:r>
    </w:p>
    <w:p w:rsidR="0061404E" w:rsidRPr="00AA3F67" w:rsidRDefault="0061404E" w:rsidP="00AA3F67">
      <w:pPr>
        <w:spacing w:before="120"/>
        <w:ind w:firstLine="567"/>
        <w:jc w:val="both"/>
        <w:rPr>
          <w:rStyle w:val="a6"/>
          <w:rFonts w:cs="Simplified Arabic"/>
          <w:sz w:val="32"/>
          <w:szCs w:val="32"/>
          <w:rtl/>
        </w:rPr>
      </w:pPr>
      <w:r w:rsidRPr="00AA3F67">
        <w:rPr>
          <w:rFonts w:cs="Simplified Arabic" w:hint="cs"/>
          <w:sz w:val="32"/>
          <w:szCs w:val="32"/>
          <w:rtl/>
          <w:lang w:bidi="ar-MA"/>
        </w:rPr>
        <w:t>كما يقصد أيضا بالاستقلال المحكم هو عدم ارتباط هذا الأخير بأي مصلحة مادية أو شراكة أو ارتباطات مالية مع أحد أطراف التحكيم؛ أي لا يكون موظفا ولا مستشارا عند أحد الأطراف ولا قريبا ولا تابعا له.</w:t>
      </w:r>
      <w:r w:rsidRPr="00AA3F67">
        <w:rPr>
          <w:rStyle w:val="a6"/>
          <w:rFonts w:cs="Simplified Arabic"/>
          <w:sz w:val="32"/>
          <w:szCs w:val="32"/>
          <w:rtl/>
        </w:rPr>
        <w:t>(</w:t>
      </w:r>
      <w:r w:rsidRPr="00AA3F67">
        <w:rPr>
          <w:rStyle w:val="a6"/>
          <w:rFonts w:cs="Simplified Arabic"/>
          <w:sz w:val="32"/>
          <w:szCs w:val="32"/>
          <w:rtl/>
        </w:rPr>
        <w:footnoteReference w:id="28"/>
      </w:r>
      <w:r w:rsidRPr="00AA3F67">
        <w:rPr>
          <w:rStyle w:val="a6"/>
          <w:rFonts w:cs="Simplified Arabic"/>
          <w:sz w:val="32"/>
          <w:szCs w:val="32"/>
          <w:rtl/>
        </w:rPr>
        <w:t>)</w:t>
      </w:r>
    </w:p>
    <w:p w:rsidR="005B788F" w:rsidRPr="00AA3F67" w:rsidRDefault="005B788F" w:rsidP="00AA3F67">
      <w:pPr>
        <w:spacing w:before="120"/>
        <w:ind w:firstLine="567"/>
        <w:jc w:val="both"/>
        <w:rPr>
          <w:rStyle w:val="a6"/>
          <w:rFonts w:cs="Simplified Arabic"/>
          <w:sz w:val="32"/>
          <w:szCs w:val="32"/>
          <w:rtl/>
        </w:rPr>
      </w:pP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lastRenderedPageBreak/>
        <w:t>2- مفهوم الحياد أو الحيدة: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ونعني به عدم ميول المحكم أو تحيزه لأحد الأطراف، وهذا يتعلق بتقنية وخلق المحكم فالحياد يعتبر مسألة شخصية أو حالة نفسية تتعلق بالمحكم في حد ذاته، وهي عدم تعاطيه وميله لأي طرف من أطراف النزاع. وهذا الشرط ليس بالأمر اليسير على المحكم، فهو يتطلب منه تركيزا عاليا وضميرا صاحيا نبيلا وفهما معمقا لحقيقة مهمته دون تعصب أو تأثر بأي من العوامل الخارجية أو انتماءات عرقية</w:t>
      </w:r>
      <w:r w:rsidRPr="00AA3F67">
        <w:rPr>
          <w:rFonts w:cs="Simplified Arabic" w:hint="cs"/>
          <w:sz w:val="32"/>
          <w:szCs w:val="32"/>
          <w:rtl/>
        </w:rPr>
        <w:t>.</w:t>
      </w:r>
      <w:r w:rsidRPr="00AA3F67">
        <w:rPr>
          <w:rStyle w:val="a6"/>
          <w:rFonts w:cs="Simplified Arabic"/>
          <w:sz w:val="32"/>
          <w:szCs w:val="32"/>
          <w:rtl/>
        </w:rPr>
        <w:t>(</w:t>
      </w:r>
      <w:r w:rsidRPr="00AA3F67">
        <w:rPr>
          <w:rStyle w:val="a6"/>
          <w:rFonts w:cs="Simplified Arabic"/>
          <w:sz w:val="32"/>
          <w:szCs w:val="32"/>
          <w:rtl/>
        </w:rPr>
        <w:footnoteReference w:id="29"/>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t>ثانيا: قبول المحكم لمهمته</w:t>
      </w:r>
    </w:p>
    <w:p w:rsidR="0061404E" w:rsidRPr="00AA3F67" w:rsidRDefault="0061404E" w:rsidP="00AA3F67">
      <w:pPr>
        <w:spacing w:before="120"/>
        <w:jc w:val="both"/>
        <w:rPr>
          <w:rFonts w:cs="Simplified Arabic"/>
          <w:sz w:val="32"/>
          <w:szCs w:val="32"/>
          <w:rtl/>
          <w:lang w:bidi="ar-MA"/>
        </w:rPr>
      </w:pPr>
      <w:r w:rsidRPr="00AA3F67">
        <w:rPr>
          <w:rFonts w:cs="Simplified Arabic" w:hint="cs"/>
          <w:sz w:val="32"/>
          <w:szCs w:val="32"/>
          <w:rtl/>
          <w:lang w:bidi="ar-MA"/>
        </w:rPr>
        <w:t>قبل مباشرة المحكم لمهمته التحكيمية يجب عليه أولا أن يفصح عن قبوله لتوليه المهمة، وكذا عليه أن يقر بما قد يشكك في حياده، وهذا ما سنراه من خلال مايلي:</w:t>
      </w:r>
    </w:p>
    <w:p w:rsidR="0061404E" w:rsidRPr="00AA3F67" w:rsidRDefault="0061404E" w:rsidP="00AA3F67">
      <w:pPr>
        <w:spacing w:before="120"/>
        <w:ind w:firstLine="567"/>
        <w:jc w:val="both"/>
        <w:rPr>
          <w:rFonts w:cs="Simplified Arabic"/>
          <w:sz w:val="32"/>
          <w:szCs w:val="32"/>
          <w:rtl/>
        </w:rPr>
      </w:pPr>
      <w:r w:rsidRPr="00AA3F67">
        <w:rPr>
          <w:rFonts w:cs="Simplified Arabic" w:hint="cs"/>
          <w:b/>
          <w:bCs/>
          <w:sz w:val="32"/>
          <w:szCs w:val="32"/>
          <w:rtl/>
          <w:lang w:bidi="ar-MA"/>
        </w:rPr>
        <w:t>1- شكل القبول:</w:t>
      </w:r>
      <w:r w:rsidRPr="00AA3F67">
        <w:rPr>
          <w:rFonts w:cs="Simplified Arabic" w:hint="cs"/>
          <w:sz w:val="32"/>
          <w:szCs w:val="32"/>
          <w:rtl/>
          <w:lang w:bidi="ar-MA"/>
        </w:rPr>
        <w:t xml:space="preserve"> لم يتطرق المشرع الجزائري إلى شكل قبول الحكم لمهمته. أما المشرع المصري فقد نصت المادة 16/05 من قانون التحكيم المصري على أن </w:t>
      </w:r>
      <w:r w:rsidRPr="00AA3F67">
        <w:rPr>
          <w:rStyle w:val="apple-style-span"/>
          <w:rFonts w:ascii="Arial" w:hAnsi="Arial" w:cs="Simplified Arabic"/>
          <w:sz w:val="32"/>
          <w:szCs w:val="32"/>
          <w:rtl/>
        </w:rPr>
        <w:t>«</w:t>
      </w:r>
      <w:r w:rsidRPr="00AA3F67">
        <w:rPr>
          <w:rFonts w:cs="Simplified Arabic" w:hint="cs"/>
          <w:sz w:val="32"/>
          <w:szCs w:val="32"/>
          <w:rtl/>
          <w:lang w:bidi="ar-MA"/>
        </w:rPr>
        <w:t xml:space="preserve"> يكون قبول المحكم القيام بمهمته كتابة...</w:t>
      </w:r>
      <w:r w:rsidRPr="00AA3F67">
        <w:rPr>
          <w:rStyle w:val="apple-style-span"/>
          <w:rFonts w:ascii="Arial" w:hAnsi="Arial" w:cs="Simplified Arabic"/>
          <w:sz w:val="32"/>
          <w:szCs w:val="32"/>
          <w:rtl/>
        </w:rPr>
        <w:t xml:space="preserve"> »</w:t>
      </w:r>
    </w:p>
    <w:p w:rsidR="0061404E" w:rsidRPr="00AA3F67" w:rsidRDefault="0061404E" w:rsidP="00AA3F67">
      <w:pPr>
        <w:spacing w:before="120"/>
        <w:ind w:firstLine="567"/>
        <w:jc w:val="both"/>
        <w:rPr>
          <w:rStyle w:val="a6"/>
          <w:rFonts w:cs="Simplified Arabic"/>
          <w:sz w:val="32"/>
          <w:szCs w:val="32"/>
          <w:rtl/>
        </w:rPr>
      </w:pPr>
      <w:r w:rsidRPr="00AA3F67">
        <w:rPr>
          <w:rFonts w:cs="Simplified Arabic" w:hint="cs"/>
          <w:sz w:val="32"/>
          <w:szCs w:val="32"/>
          <w:rtl/>
          <w:lang w:bidi="ar-MA"/>
        </w:rPr>
        <w:t>وقد ذهب الرأي الراجح في مصر إلى القول بأن الكتابة في القبول تعد شرطا لإثبات هذا القبول وليس شرطا لصحته، ولذا يجوز أن يثبت القبول بالإقرار أو اليمين الحاسمة كما يمكن أن يكون صريحا أو ضمنيا.</w:t>
      </w:r>
      <w:r w:rsidRPr="00AA3F67">
        <w:rPr>
          <w:rStyle w:val="a6"/>
          <w:rFonts w:cs="Simplified Arabic"/>
          <w:sz w:val="32"/>
          <w:szCs w:val="32"/>
          <w:rtl/>
        </w:rPr>
        <w:t>(</w:t>
      </w:r>
      <w:r w:rsidRPr="00AA3F67">
        <w:rPr>
          <w:rStyle w:val="a6"/>
          <w:rFonts w:cs="Simplified Arabic"/>
          <w:sz w:val="32"/>
          <w:szCs w:val="32"/>
          <w:rtl/>
        </w:rPr>
        <w:footnoteReference w:id="30"/>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b/>
          <w:bCs/>
          <w:sz w:val="32"/>
          <w:szCs w:val="32"/>
          <w:rtl/>
          <w:lang w:bidi="ar-MA"/>
        </w:rPr>
        <w:t>2- إقرار المحكم بما قد يشكك في حياده:</w:t>
      </w:r>
      <w:r w:rsidRPr="00AA3F67">
        <w:rPr>
          <w:rFonts w:cs="Simplified Arabic" w:hint="cs"/>
          <w:sz w:val="32"/>
          <w:szCs w:val="32"/>
          <w:rtl/>
          <w:lang w:bidi="ar-MA"/>
        </w:rPr>
        <w:t xml:space="preserve"> على أغلب تشريعات التحكيم وكذا القواعد الصادرة عن مختلف المنظمات التحكيمية أقرت بضرورة إفصاح الحكم عند قبوله للمهمة التحكيمية عن أي ظروف قد تؤثر سلبا عن حياده أو استقلاليته، سواء تعلق ذلك بموضوع النزاع أو بصلته بأحد طرفيه.</w:t>
      </w:r>
    </w:p>
    <w:p w:rsidR="0061404E" w:rsidRPr="00AA3F67" w:rsidRDefault="0061404E" w:rsidP="00AA3F67">
      <w:pPr>
        <w:spacing w:before="120"/>
        <w:ind w:firstLine="567"/>
        <w:jc w:val="both"/>
        <w:rPr>
          <w:rStyle w:val="a6"/>
          <w:rFonts w:cs="Simplified Arabic"/>
          <w:sz w:val="32"/>
          <w:szCs w:val="32"/>
          <w:rtl/>
        </w:rPr>
      </w:pPr>
      <w:r w:rsidRPr="00AA3F67">
        <w:rPr>
          <w:rFonts w:cs="Simplified Arabic" w:hint="cs"/>
          <w:sz w:val="32"/>
          <w:szCs w:val="32"/>
          <w:rtl/>
          <w:lang w:bidi="ar-MA"/>
        </w:rPr>
        <w:lastRenderedPageBreak/>
        <w:t xml:space="preserve">لكن المشرع الجزائري لم يقر ذلك صراحة على عكس المشرع المصري والذي نص عليها في الفقرة الثالثة من نفس المادة السابقة (المادة 12)، حيث توصي هذه المادة أن </w:t>
      </w:r>
      <w:r w:rsidRPr="00AA3F67">
        <w:rPr>
          <w:rStyle w:val="apple-style-span"/>
          <w:rFonts w:ascii="Arial" w:hAnsi="Arial" w:cs="Simplified Arabic"/>
          <w:sz w:val="32"/>
          <w:szCs w:val="32"/>
          <w:rtl/>
        </w:rPr>
        <w:t xml:space="preserve">« </w:t>
      </w:r>
      <w:r w:rsidRPr="00AA3F67">
        <w:rPr>
          <w:rFonts w:cs="Simplified Arabic" w:hint="cs"/>
          <w:sz w:val="32"/>
          <w:szCs w:val="32"/>
          <w:rtl/>
        </w:rPr>
        <w:t>يكون قبول المحكم القيام بمهمته كتابة، ويجب عليه أن يفصح عند قبوله أية ظروف من شأنها إثارة شكوك حول استقلاله أو حيدته</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31"/>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t>الفرع الثاني: الصفات الخاصة المشترطة في ال</w:t>
      </w:r>
      <w:r w:rsidR="00DE67F5">
        <w:rPr>
          <w:rFonts w:cs="Simplified Arabic" w:hint="cs"/>
          <w:b/>
          <w:bCs/>
          <w:sz w:val="32"/>
          <w:szCs w:val="32"/>
          <w:rtl/>
          <w:lang w:bidi="ar-MA"/>
        </w:rPr>
        <w:t>م</w:t>
      </w:r>
      <w:r w:rsidRPr="00AA3F67">
        <w:rPr>
          <w:rFonts w:cs="Simplified Arabic" w:hint="cs"/>
          <w:b/>
          <w:bCs/>
          <w:sz w:val="32"/>
          <w:szCs w:val="32"/>
          <w:rtl/>
          <w:lang w:bidi="ar-MA"/>
        </w:rPr>
        <w:t>حكم (الشروط الاتفاقية)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ونقصد بالشروط الاتفاقية أنه بإمكان أطراف الخصومة أن يتفقوا، -إضافة إلى الشروط القانونية الواجب توافرها في المحكم- على وضع شروط أخرى في المحكم مثل جنسيته وعمره ومؤهلاته العلمية وخبرته العلمية وغيرها.</w:t>
      </w:r>
      <w:r w:rsidRPr="00AA3F67">
        <w:rPr>
          <w:rStyle w:val="a6"/>
          <w:rFonts w:cs="Simplified Arabic"/>
          <w:sz w:val="32"/>
          <w:szCs w:val="32"/>
          <w:rtl/>
        </w:rPr>
        <w:t>(</w:t>
      </w:r>
      <w:r w:rsidRPr="00AA3F67">
        <w:rPr>
          <w:rStyle w:val="a6"/>
          <w:rFonts w:cs="Simplified Arabic"/>
          <w:sz w:val="32"/>
          <w:szCs w:val="32"/>
          <w:rtl/>
        </w:rPr>
        <w:footnoteReference w:id="32"/>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كما قلنا في الفقرة السابقة أنه بإمكان أطراف التحكيم وضع؛ أي شرط يتفقان عليه في المحكم فقط أن لا تخالف هذه الشروط النظام العامة. وعليه سنتطرق إلى هذه الشروط من خلال النقاط التالية.</w:t>
      </w: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t>أولا: جنس وجنسية المحكم</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إذا كانت غالبية التشريعات لم تنص على أن يكون المحكم من جنس أو جنسية محددة، فذلك يعني أن الأمر في هذه الحالة متروك لأطراف الخصومة للاتفاق عليه، وهذا ما نتطرق له فيما</w:t>
      </w:r>
      <w:r w:rsidR="00B20AD4">
        <w:rPr>
          <w:rFonts w:cs="Simplified Arabic" w:hint="cs"/>
          <w:sz w:val="32"/>
          <w:szCs w:val="32"/>
          <w:rtl/>
          <w:lang w:bidi="ar-MA"/>
        </w:rPr>
        <w:t xml:space="preserve"> </w:t>
      </w:r>
      <w:r w:rsidRPr="00AA3F67">
        <w:rPr>
          <w:rFonts w:cs="Simplified Arabic" w:hint="cs"/>
          <w:sz w:val="32"/>
          <w:szCs w:val="32"/>
          <w:rtl/>
          <w:lang w:bidi="ar-MA"/>
        </w:rPr>
        <w:t>يلي:</w:t>
      </w:r>
    </w:p>
    <w:p w:rsidR="0061404E" w:rsidRPr="00AA3F67" w:rsidRDefault="0061404E" w:rsidP="00AA3F67">
      <w:pPr>
        <w:spacing w:before="120"/>
        <w:ind w:firstLine="567"/>
        <w:jc w:val="both"/>
        <w:rPr>
          <w:rStyle w:val="apple-style-span"/>
          <w:rFonts w:ascii="Arial" w:hAnsi="Arial" w:cs="Simplified Arabic"/>
          <w:sz w:val="32"/>
          <w:szCs w:val="32"/>
          <w:rtl/>
        </w:rPr>
      </w:pPr>
      <w:r w:rsidRPr="00AA3F67">
        <w:rPr>
          <w:rFonts w:cs="Simplified Arabic" w:hint="cs"/>
          <w:b/>
          <w:bCs/>
          <w:sz w:val="32"/>
          <w:szCs w:val="32"/>
          <w:rtl/>
          <w:lang w:bidi="ar-MA"/>
        </w:rPr>
        <w:t xml:space="preserve">1- جنس المحكم: </w:t>
      </w:r>
      <w:r w:rsidRPr="00AA3F67">
        <w:rPr>
          <w:rFonts w:cs="Simplified Arabic" w:hint="cs"/>
          <w:sz w:val="32"/>
          <w:szCs w:val="32"/>
          <w:rtl/>
          <w:lang w:bidi="ar-MA"/>
        </w:rPr>
        <w:t xml:space="preserve">لم يشترط أي قانون من قوانين التحكيم أن يكون المحكم من جنس معين؛ أي أنه بإمكان الرجل أو المرأة على حد السواء تولى مهمة التحكيم، وقد أكد المشرع المصري ذلك من خلال نص المادة 16/02 من قانون التحكيم المصري </w:t>
      </w:r>
      <w:r w:rsidRPr="00AA3F67">
        <w:rPr>
          <w:rStyle w:val="apple-style-span"/>
          <w:rFonts w:ascii="Arial" w:hAnsi="Arial" w:cs="Simplified Arabic"/>
          <w:sz w:val="32"/>
          <w:szCs w:val="32"/>
          <w:rtl/>
        </w:rPr>
        <w:t xml:space="preserve">« </w:t>
      </w:r>
      <w:r w:rsidRPr="00AA3F67">
        <w:rPr>
          <w:rFonts w:cs="Simplified Arabic" w:hint="cs"/>
          <w:sz w:val="32"/>
          <w:szCs w:val="32"/>
          <w:rtl/>
        </w:rPr>
        <w:t xml:space="preserve">لا يشترط أن يكون المحكم من جنس أو جنسية معينة، إلا إذا اتفق طرفا التحكيم، أو نص القانون على غير ذلك </w:t>
      </w:r>
      <w:r w:rsidRPr="00AA3F67">
        <w:rPr>
          <w:rStyle w:val="apple-style-span"/>
          <w:rFonts w:ascii="Arial" w:hAnsi="Arial" w:cs="Simplified Arabic"/>
          <w:sz w:val="32"/>
          <w:szCs w:val="32"/>
          <w:rtl/>
        </w:rPr>
        <w:t>»</w:t>
      </w:r>
      <w:r w:rsidRPr="00AA3F67">
        <w:rPr>
          <w:rStyle w:val="apple-style-span"/>
          <w:rFonts w:ascii="Arial" w:hAnsi="Arial" w:cs="Simplified Arabic" w:hint="cs"/>
          <w:sz w:val="32"/>
          <w:szCs w:val="32"/>
          <w:rtl/>
        </w:rPr>
        <w:t xml:space="preserve">، وهذا يعني أنه متى توافرت الشروط القانونية في رجل معين أو </w:t>
      </w:r>
      <w:r w:rsidRPr="00AA3F67">
        <w:rPr>
          <w:rStyle w:val="apple-style-span"/>
          <w:rFonts w:ascii="Arial" w:hAnsi="Arial" w:cs="Simplified Arabic" w:hint="cs"/>
          <w:sz w:val="32"/>
          <w:szCs w:val="32"/>
          <w:rtl/>
        </w:rPr>
        <w:lastRenderedPageBreak/>
        <w:t>امرأة معينة بإمكان الخصوم اختيارهما كمحكم إلا إذا لم يتفقا أو يوجد نص قانوني يمنع ذلك.</w:t>
      </w:r>
    </w:p>
    <w:p w:rsidR="0061404E" w:rsidRPr="00AA3F67" w:rsidRDefault="0061404E" w:rsidP="00AA3F67">
      <w:pPr>
        <w:spacing w:before="120"/>
        <w:ind w:firstLine="567"/>
        <w:jc w:val="both"/>
        <w:rPr>
          <w:rFonts w:cs="Simplified Arabic"/>
          <w:sz w:val="32"/>
          <w:szCs w:val="32"/>
          <w:rtl/>
          <w:lang w:bidi="ar-MA"/>
        </w:rPr>
      </w:pPr>
      <w:r w:rsidRPr="00AA3F67">
        <w:rPr>
          <w:rStyle w:val="apple-style-span"/>
          <w:rFonts w:ascii="Arial" w:hAnsi="Arial" w:cs="Simplified Arabic" w:hint="cs"/>
          <w:sz w:val="32"/>
          <w:szCs w:val="32"/>
          <w:rtl/>
        </w:rPr>
        <w:t>ومع أن هناك جمهور من الفقهاء المسلمين اشترطوا أن من يتولى التحكيم أن يكون رجلا، ولم يجيزوا للمرأة بالتحكيم، إلا أن أغلب الفقه ذهب على القول بأنه لا يوجد ما يحول دون تولي المرأة مهمة التحكيم، وذلك كونها أصبحت في النظم الحديثة تتمتع بالحقوق المدنية والسياسية مثل الرجل تماما.</w:t>
      </w:r>
      <w:r w:rsidRPr="00AA3F67">
        <w:rPr>
          <w:rStyle w:val="a6"/>
          <w:rFonts w:cs="Simplified Arabic"/>
          <w:sz w:val="32"/>
          <w:szCs w:val="32"/>
          <w:rtl/>
        </w:rPr>
        <w:t>(</w:t>
      </w:r>
      <w:r w:rsidRPr="00AA3F67">
        <w:rPr>
          <w:rStyle w:val="a6"/>
          <w:rFonts w:cs="Simplified Arabic"/>
          <w:sz w:val="32"/>
          <w:szCs w:val="32"/>
          <w:rtl/>
        </w:rPr>
        <w:footnoteReference w:id="33"/>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b/>
          <w:bCs/>
          <w:sz w:val="32"/>
          <w:szCs w:val="32"/>
          <w:rtl/>
          <w:lang w:bidi="ar-MA"/>
        </w:rPr>
        <w:t xml:space="preserve">2- جنسية المحكم: </w:t>
      </w:r>
      <w:r w:rsidRPr="00AA3F67">
        <w:rPr>
          <w:rFonts w:cs="Simplified Arabic" w:hint="cs"/>
          <w:sz w:val="32"/>
          <w:szCs w:val="32"/>
          <w:rtl/>
          <w:lang w:bidi="ar-MA"/>
        </w:rPr>
        <w:t>تعتبر مسألة جنسية المحكم أيضا من المسائل المتروكة لاتفاق الأطراف، حيث أن أغلب قوانين التحكيم لم تنص عليها، ومن هذه القوانين نجد القانون المصري من خلال المادة 16/02 السابقة الذكر، حيث أنه لم يشترط جنسية محددة وإنما ترك هذا الخيار لاتفاق الأطراف.</w:t>
      </w:r>
      <w:r w:rsidRPr="00AA3F67">
        <w:rPr>
          <w:rStyle w:val="a6"/>
          <w:rFonts w:cs="Simplified Arabic"/>
          <w:sz w:val="32"/>
          <w:szCs w:val="32"/>
          <w:rtl/>
        </w:rPr>
        <w:t>(</w:t>
      </w:r>
      <w:r w:rsidRPr="00AA3F67">
        <w:rPr>
          <w:rStyle w:val="a6"/>
          <w:rFonts w:cs="Simplified Arabic"/>
          <w:sz w:val="32"/>
          <w:szCs w:val="32"/>
          <w:rtl/>
        </w:rPr>
        <w:footnoteReference w:id="34"/>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هناك بعض الفقهاء ذهبوا إلى اشتراط أن يكون المحكم وطنيا؛ وذلك لأن حسبهم التحكيم هو نوع من القضاء يجب أن لا يتولاه الأجانب.</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كما أن اختيار المحكم الوطني يقوم على أسس موضوعية منها نزاهة المحكم وحياده، وكذا اختيار المحكم بالنظام القانوني الذي يحكم النزاع وغيرها فكل هذه الأسس تتأثر بشكل أو بآخر بجنسية المحكم كون هذا الأخير لا يمكنه أن ينفصل عن البيئة الثقافية التي نشأ فيها كما أن للجذور الدينية والعرفية السياسية تأثير على المحكم.</w:t>
      </w:r>
      <w:r w:rsidRPr="00AA3F67">
        <w:rPr>
          <w:rStyle w:val="a6"/>
          <w:rFonts w:cs="Simplified Arabic"/>
          <w:sz w:val="32"/>
          <w:szCs w:val="32"/>
          <w:rtl/>
        </w:rPr>
        <w:t>(</w:t>
      </w:r>
      <w:r w:rsidRPr="00AA3F67">
        <w:rPr>
          <w:rStyle w:val="a6"/>
          <w:rFonts w:cs="Simplified Arabic"/>
          <w:sz w:val="32"/>
          <w:szCs w:val="32"/>
          <w:rtl/>
        </w:rPr>
        <w:footnoteReference w:id="35"/>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وفي الأخير تبقى الحيرة الكاملة للأطراف في تجديد جنس أو جنسية المحكم، وهذا لتحقيق مبدأ سلطان الإرادة الذي يميز نظام التحكيم. كما أن للأطراف أيضا حرية اختيار محكم ذو خبرة وكفاءة معينة وهذا ما سنراه فيما يلي:</w:t>
      </w:r>
    </w:p>
    <w:p w:rsidR="005B788F" w:rsidRPr="00AA3F67" w:rsidRDefault="005B788F" w:rsidP="00AA3F67">
      <w:pPr>
        <w:spacing w:before="120"/>
        <w:ind w:firstLine="567"/>
        <w:jc w:val="both"/>
        <w:rPr>
          <w:rFonts w:cs="Simplified Arabic"/>
          <w:sz w:val="32"/>
          <w:szCs w:val="32"/>
          <w:rtl/>
          <w:lang w:bidi="ar-MA"/>
        </w:rPr>
      </w:pP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lastRenderedPageBreak/>
        <w:t>ثانيا: خبرة وكفاءة المحكم</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بما أن التحكيم يعتبر قضاء خاص كونه يخرج النزاع من اختصاص قضاء الدولة إلى قضاء التحكيم، فإن ذلك يتطلب اختيار محكمين يتمتعون بكفاءة مهنية ومهارة واختصاص فني؛ لأنهم قضاة على نحو ما، كما أن أغلب التشريعات تكاد تجمع على وجوب توافر هذه الصفات لدى المحكم.</w:t>
      </w:r>
      <w:r w:rsidRPr="00AA3F67">
        <w:rPr>
          <w:rStyle w:val="a6"/>
          <w:rFonts w:cs="Simplified Arabic"/>
          <w:sz w:val="32"/>
          <w:szCs w:val="32"/>
          <w:rtl/>
        </w:rPr>
        <w:t>(</w:t>
      </w:r>
      <w:r w:rsidRPr="00AA3F67">
        <w:rPr>
          <w:rStyle w:val="a6"/>
          <w:rFonts w:cs="Simplified Arabic"/>
          <w:sz w:val="32"/>
          <w:szCs w:val="32"/>
          <w:rtl/>
        </w:rPr>
        <w:footnoteReference w:id="36"/>
      </w:r>
      <w:r w:rsidRPr="00AA3F67">
        <w:rPr>
          <w:rStyle w:val="a6"/>
          <w:rFonts w:cs="Simplified Arabic"/>
          <w:sz w:val="32"/>
          <w:szCs w:val="32"/>
          <w:rtl/>
        </w:rPr>
        <w:t>)</w:t>
      </w:r>
      <w:r w:rsidRPr="00AA3F67">
        <w:rPr>
          <w:rStyle w:val="a6"/>
          <w:rFonts w:cs="Simplified Arabic" w:hint="cs"/>
          <w:sz w:val="32"/>
          <w:szCs w:val="32"/>
          <w:rtl/>
        </w:rPr>
        <w:t xml:space="preserve"> </w:t>
      </w:r>
      <w:r w:rsidRPr="00AA3F67">
        <w:rPr>
          <w:rFonts w:cs="Simplified Arabic" w:hint="cs"/>
          <w:sz w:val="32"/>
          <w:szCs w:val="32"/>
          <w:rtl/>
          <w:lang w:bidi="ar-MA"/>
        </w:rPr>
        <w:t>وفيما يلي نتطرق لكل منهما على حدة: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1- خبرة المحكم: على الرغم من أهمية هذا الشرط؛ لأن خبرة المحكم هي مبعث الثقة في نفسه أولا، وفي التحكيم ثانيا. هذا الشرط لم يدرج ضمن الشروط الوجودية، وإنما ترك لاتفاق الأطراف ومع ذلك فإن بعض القوانين الخاصة بالتحكيم اشترطت أن تكون للمحكم خبرة بمجال المنازعة المعروضة عليه. ولكن غالبية التشريعات والأنظمة المتعلقة بالتحكيم سكتت عن هذا الشرط منهم التشريع المصري والجزائري.</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وبما أن الهدف الأساسي من اللجوء إلى التحكيم هو السرعة في الفصل في النزاعات التي قد تطول كثيرا عند عرضها على القضاء فإن اختيار محكم خبير في مجال المنازعة يغني عن الاستعانة بالخبراء وتقاريرهم التي سوف تطيل حتما مدة الفصل في المنازعة.</w:t>
      </w:r>
      <w:r w:rsidRPr="00AA3F67">
        <w:rPr>
          <w:rStyle w:val="a6"/>
          <w:rFonts w:cs="Simplified Arabic"/>
          <w:sz w:val="32"/>
          <w:szCs w:val="32"/>
          <w:rtl/>
        </w:rPr>
        <w:t>(</w:t>
      </w:r>
      <w:r w:rsidRPr="00AA3F67">
        <w:rPr>
          <w:rStyle w:val="a6"/>
          <w:rFonts w:cs="Simplified Arabic"/>
          <w:sz w:val="32"/>
          <w:szCs w:val="32"/>
          <w:rtl/>
        </w:rPr>
        <w:footnoteReference w:id="37"/>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b/>
          <w:bCs/>
          <w:sz w:val="32"/>
          <w:szCs w:val="32"/>
          <w:rtl/>
          <w:lang w:bidi="ar-MA"/>
        </w:rPr>
        <w:t>2- كفاءة المحكم:</w:t>
      </w:r>
      <w:r w:rsidRPr="00AA3F67">
        <w:rPr>
          <w:rFonts w:cs="Simplified Arabic" w:hint="cs"/>
          <w:sz w:val="32"/>
          <w:szCs w:val="32"/>
          <w:rtl/>
          <w:lang w:bidi="ar-MA"/>
        </w:rPr>
        <w:t xml:space="preserve"> بما أن هذا الشرط متروك لاختيار أطراف الخصومة التحكيمية فإنه من المنطقي أن يختاروا من يتفوق في كفاءته وقدره على إدارة العملية التحكيمية وحل النزاع الحاصل بينهم والوصول إلى قرار حاسم وعادل في أقل وقت ممكن. وكل ذلك يقتضي تمرس المحكم في مهنته وإحاطته بالأعراف والتقاليد التي تحكمها.</w:t>
      </w:r>
      <w:r w:rsidRPr="00AA3F67">
        <w:rPr>
          <w:rStyle w:val="a6"/>
          <w:rFonts w:cs="Simplified Arabic"/>
          <w:sz w:val="32"/>
          <w:szCs w:val="32"/>
          <w:rtl/>
        </w:rPr>
        <w:t>(</w:t>
      </w:r>
      <w:r w:rsidRPr="00AA3F67">
        <w:rPr>
          <w:rStyle w:val="a6"/>
          <w:rFonts w:cs="Simplified Arabic"/>
          <w:sz w:val="32"/>
          <w:szCs w:val="32"/>
          <w:rtl/>
        </w:rPr>
        <w:footnoteReference w:id="38"/>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lastRenderedPageBreak/>
        <w:t>وأخيرا خلص إلى القول بأن اشتراط خبرة وكفاءة المحكم القانونية تعد أهم الشروط الاتفاقية لضمان الوصول إلى حكم صحيح وعادل غير معرض للبطلان، خاصة النزاعات المتعلقة بمواضيع التجارة الخارجية وما لها من أهمية على الصعيدين الداخلي والدولي.</w:t>
      </w:r>
    </w:p>
    <w:p w:rsidR="0061404E" w:rsidRPr="00AA3F67" w:rsidRDefault="0061404E" w:rsidP="00262501">
      <w:pPr>
        <w:spacing w:before="120"/>
        <w:ind w:firstLine="567"/>
        <w:jc w:val="both"/>
        <w:rPr>
          <w:rFonts w:cs="Simplified Arabic"/>
          <w:b/>
          <w:bCs/>
          <w:sz w:val="32"/>
          <w:szCs w:val="32"/>
          <w:rtl/>
          <w:lang w:bidi="ar-MA"/>
        </w:rPr>
      </w:pPr>
      <w:r w:rsidRPr="00AA3F67">
        <w:rPr>
          <w:rFonts w:cs="Simplified Arabic" w:hint="cs"/>
          <w:b/>
          <w:bCs/>
          <w:sz w:val="32"/>
          <w:szCs w:val="32"/>
          <w:rtl/>
          <w:lang w:bidi="ar-MA"/>
        </w:rPr>
        <w:t>الفرع الثالث: شروط تولي القاضي لمهمة المحكم</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نظرا للمنصب الحساس الذي يشغله القاضي في الدولة؛ لأن مهمته تعتبر غاية في الأهمية فإن توليه لمهمة المحكم ثار حولها أكثر من تساؤل وجدال واختلاف بين الفقهاء وكذا في التشريعات بعض الدول في حين أن دول أخرى لم تتطرق لهذه المسألة نهائيا، ومن هذه التشريعات نجد المشرع الجزائري الذي يبين موقفه من إمكانية تولي القاضي لمهمة المحكم من عدمها، أما المشرع المصري  فقد تطرق لهذه المسألة في قانون السلطة القضائية رقم 46 لسنة 1972، حيث لم يجيز تعيين القاضي كمحكمها إلا في حالات استثنائية ذكرت على سبيل الحصر في المادة 63 منه على أنه لا يجوز للقاضي بغير موافقة المجلس الأعلى للهيئات القضائية أن يكون محكما ولو بغير أجر، ولو كان النزاع غير مطروح أمام القضاء، إلا إذا كان أحد أطراف النزاع من أقاربه أو لغاية الدرجة الرابعة.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فمن خلال هذه المادة يتبين لنا أن المشرع المصري لم يجز للقاضي أن يكون محكما كقاعدة، ولكن باستثناء على ذلك أجاز له تولي هذه المهمة في حالتين ذكر.</w:t>
      </w:r>
      <w:r w:rsidRPr="00AA3F67">
        <w:rPr>
          <w:rStyle w:val="a6"/>
          <w:rFonts w:cs="Simplified Arabic"/>
          <w:sz w:val="32"/>
          <w:szCs w:val="32"/>
          <w:rtl/>
        </w:rPr>
        <w:t>(</w:t>
      </w:r>
      <w:r w:rsidRPr="00AA3F67">
        <w:rPr>
          <w:rStyle w:val="a6"/>
          <w:rFonts w:cs="Simplified Arabic"/>
          <w:sz w:val="32"/>
          <w:szCs w:val="32"/>
          <w:rtl/>
        </w:rPr>
        <w:footnoteReference w:id="39"/>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b/>
          <w:bCs/>
          <w:sz w:val="32"/>
          <w:szCs w:val="32"/>
          <w:rtl/>
          <w:lang w:bidi="ar-MA"/>
        </w:rPr>
        <w:t>الحالة الأولى:</w:t>
      </w:r>
      <w:r w:rsidRPr="00AA3F67">
        <w:rPr>
          <w:rFonts w:cs="Simplified Arabic" w:hint="cs"/>
          <w:sz w:val="32"/>
          <w:szCs w:val="32"/>
          <w:rtl/>
          <w:lang w:bidi="ar-MA"/>
        </w:rPr>
        <w:t xml:space="preserve"> أنه يجوز للقاضي أن يكون محكما إذا تحصل على موافقة المجلس الأعلى للهيئات القضائية.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b/>
          <w:bCs/>
          <w:sz w:val="32"/>
          <w:szCs w:val="32"/>
          <w:rtl/>
          <w:lang w:bidi="ar-MA"/>
        </w:rPr>
        <w:t>الحالة الثانية:</w:t>
      </w:r>
      <w:r w:rsidRPr="00AA3F67">
        <w:rPr>
          <w:rFonts w:cs="Simplified Arabic" w:hint="cs"/>
          <w:sz w:val="32"/>
          <w:szCs w:val="32"/>
          <w:rtl/>
          <w:lang w:bidi="ar-MA"/>
        </w:rPr>
        <w:t xml:space="preserve"> وذلك أنه يجوز للقاضي تولي هذه المهمة حتما دون موافقة المجلس الأعلى للهيئات القضائية عندما يكون أحد أطراف النزاع من أقاربه أو أصهاره حتى الدرجة الرابعة.</w:t>
      </w:r>
    </w:p>
    <w:p w:rsidR="0061404E" w:rsidRPr="00AA3F67" w:rsidRDefault="0061404E" w:rsidP="00AA3F67">
      <w:pPr>
        <w:spacing w:before="120"/>
        <w:ind w:firstLine="567"/>
        <w:jc w:val="both"/>
        <w:rPr>
          <w:rStyle w:val="apple-style-span"/>
          <w:rFonts w:ascii="Arial" w:hAnsi="Arial" w:cs="Simplified Arabic"/>
          <w:sz w:val="32"/>
          <w:szCs w:val="32"/>
          <w:rtl/>
        </w:rPr>
      </w:pPr>
      <w:r w:rsidRPr="00AA3F67">
        <w:rPr>
          <w:rFonts w:cs="Simplified Arabic" w:hint="cs"/>
          <w:sz w:val="32"/>
          <w:szCs w:val="32"/>
          <w:rtl/>
          <w:lang w:bidi="ar-MA"/>
        </w:rPr>
        <w:lastRenderedPageBreak/>
        <w:t xml:space="preserve">كما أقرت الفقرة الثانية من المادة 63 من قانون السلطة القضائية على </w:t>
      </w:r>
      <w:r w:rsidRPr="00AA3F67">
        <w:rPr>
          <w:rStyle w:val="apple-style-span"/>
          <w:rFonts w:ascii="Arial" w:hAnsi="Arial" w:cs="Simplified Arabic"/>
          <w:sz w:val="32"/>
          <w:szCs w:val="32"/>
          <w:rtl/>
        </w:rPr>
        <w:t>«</w:t>
      </w:r>
      <w:r w:rsidRPr="00AA3F67">
        <w:rPr>
          <w:rFonts w:cs="Simplified Arabic" w:hint="cs"/>
          <w:sz w:val="32"/>
          <w:szCs w:val="32"/>
          <w:rtl/>
          <w:lang w:bidi="ar-MA"/>
        </w:rPr>
        <w:t>أنه يجوز من قاوم السلطة الأعلى للهيئات القضائية ندب القاضي ليكون محكما عن الحكومة أو إحدى الهيئات العامة متى كان طرفا في نزاع يراد فضه بطريق التحكيم، وفي هذه الحالة يتولى المجلس وحده تحديد المكافأة التي يستحقها القاضي</w:t>
      </w:r>
      <w:r w:rsidRPr="00AA3F67">
        <w:rPr>
          <w:rStyle w:val="apple-style-span"/>
          <w:rFonts w:ascii="Arial" w:hAnsi="Arial" w:cs="Simplified Arabic"/>
          <w:sz w:val="32"/>
          <w:szCs w:val="32"/>
          <w:rtl/>
        </w:rPr>
        <w:t>»</w:t>
      </w:r>
      <w:r w:rsidRPr="00AA3F67">
        <w:rPr>
          <w:rStyle w:val="apple-style-span"/>
          <w:rFonts w:ascii="Arial" w:hAnsi="Arial" w:cs="Simplified Arabic" w:hint="cs"/>
          <w:sz w:val="32"/>
          <w:szCs w:val="32"/>
          <w:rtl/>
        </w:rPr>
        <w:t>. فنستنتج من خلال هذه الفقرة أنه يوجد استثناء ثالث مفاده أن القاضي يجوز له أن يكون محكم إذا كانت الدولة أو إحدى هيئاتها طرف في النزاع بشرط أن يكون محكما عنها أو عن أحد هيئاتها.</w:t>
      </w:r>
    </w:p>
    <w:p w:rsidR="0061404E" w:rsidRPr="00AA3F67" w:rsidRDefault="0061404E" w:rsidP="00AA3F67">
      <w:pPr>
        <w:spacing w:before="120"/>
        <w:ind w:firstLine="567"/>
        <w:jc w:val="both"/>
        <w:rPr>
          <w:rStyle w:val="a6"/>
          <w:rFonts w:cs="Simplified Arabic"/>
          <w:sz w:val="32"/>
          <w:szCs w:val="32"/>
          <w:rtl/>
        </w:rPr>
      </w:pPr>
      <w:r w:rsidRPr="00AA3F67">
        <w:rPr>
          <w:rStyle w:val="apple-style-span"/>
          <w:rFonts w:ascii="Arial" w:hAnsi="Arial" w:cs="Simplified Arabic" w:hint="cs"/>
          <w:sz w:val="32"/>
          <w:szCs w:val="32"/>
          <w:rtl/>
        </w:rPr>
        <w:t>إن تولي القاضي لمهمة المحكم لقيت انتقادات لكثير من الفقهاء الذين يرون بأن ذلك سيؤثر سلبا على الوظيفة التحكيمية والقضائية في آن واحد، فتولي القضاة لمهمة التحكيم سيؤدي لا مجال لانحراف بالتحكيم عن أهدافه ووظيفته الأصلية. كما أن توليهم لهذه المهمة أيضا سيعيقهم عن التفرغ لعلمهم القضائي، وأيضا يؤثر سلبا عن مكانتهم وهيئتهم بسبب اختلاطهم بجمهور المتقاضين ومكاتب المحامين، وكل ذلك لا يليق بمكانتهم كقضاة يمثلون الدولة ولا يليق بمنصبهم الحساس الذي يمثل ميزان العدالة للدولة</w:t>
      </w:r>
      <w:r w:rsidRPr="00AA3F67">
        <w:rPr>
          <w:rFonts w:cs="Simplified Arabic" w:hint="cs"/>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40"/>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p>
    <w:p w:rsidR="005B788F" w:rsidRPr="00AA3F67" w:rsidRDefault="005B788F" w:rsidP="00AA3F67">
      <w:pPr>
        <w:spacing w:before="120"/>
        <w:ind w:firstLine="567"/>
        <w:jc w:val="both"/>
        <w:rPr>
          <w:rFonts w:cs="Simplified Arabic"/>
          <w:sz w:val="32"/>
          <w:szCs w:val="32"/>
          <w:rtl/>
        </w:rPr>
      </w:pPr>
    </w:p>
    <w:p w:rsidR="005B788F" w:rsidRPr="00AA3F67" w:rsidRDefault="005B788F" w:rsidP="00AA3F67">
      <w:pPr>
        <w:spacing w:before="120"/>
        <w:ind w:firstLine="567"/>
        <w:jc w:val="both"/>
        <w:rPr>
          <w:rFonts w:cs="Simplified Arabic"/>
          <w:sz w:val="32"/>
          <w:szCs w:val="32"/>
          <w:rtl/>
        </w:rPr>
      </w:pPr>
    </w:p>
    <w:p w:rsidR="005B788F" w:rsidRPr="00AA3F67" w:rsidRDefault="005B788F" w:rsidP="00AA3F67">
      <w:pPr>
        <w:spacing w:before="120"/>
        <w:ind w:firstLine="567"/>
        <w:jc w:val="both"/>
        <w:rPr>
          <w:rFonts w:cs="Simplified Arabic"/>
          <w:sz w:val="32"/>
          <w:szCs w:val="32"/>
          <w:rtl/>
        </w:rPr>
      </w:pPr>
    </w:p>
    <w:p w:rsidR="005B788F" w:rsidRPr="00AA3F67" w:rsidRDefault="005B788F" w:rsidP="00AA3F67">
      <w:pPr>
        <w:spacing w:before="120"/>
        <w:ind w:firstLine="567"/>
        <w:jc w:val="both"/>
        <w:rPr>
          <w:rStyle w:val="a6"/>
          <w:rFonts w:cs="Simplified Arabic"/>
          <w:sz w:val="32"/>
          <w:szCs w:val="32"/>
          <w:rtl/>
        </w:rPr>
      </w:pPr>
    </w:p>
    <w:p w:rsidR="0061404E" w:rsidRPr="00AA3F67" w:rsidRDefault="0061404E" w:rsidP="00AA3F67">
      <w:pPr>
        <w:spacing w:before="120"/>
        <w:ind w:firstLine="567"/>
        <w:jc w:val="both"/>
        <w:rPr>
          <w:rStyle w:val="a6"/>
          <w:rFonts w:cs="Simplified Arabic"/>
          <w:sz w:val="32"/>
          <w:szCs w:val="32"/>
          <w:rtl/>
        </w:rPr>
      </w:pPr>
    </w:p>
    <w:p w:rsidR="0061404E" w:rsidRPr="00AA3F67" w:rsidRDefault="0061404E" w:rsidP="00AA3F67">
      <w:pPr>
        <w:spacing w:before="120"/>
        <w:ind w:firstLine="567"/>
        <w:jc w:val="both"/>
        <w:rPr>
          <w:rStyle w:val="a6"/>
          <w:rFonts w:cs="Simplified Arabic"/>
          <w:sz w:val="32"/>
          <w:szCs w:val="32"/>
          <w:rtl/>
        </w:rPr>
      </w:pPr>
    </w:p>
    <w:p w:rsidR="0061404E" w:rsidRPr="00AA3F67" w:rsidRDefault="0061404E" w:rsidP="00AA3F67">
      <w:pPr>
        <w:spacing w:before="120"/>
        <w:ind w:firstLine="567"/>
        <w:jc w:val="both"/>
        <w:rPr>
          <w:rFonts w:cs="Simplified Arabic"/>
          <w:sz w:val="32"/>
          <w:szCs w:val="32"/>
          <w:rtl/>
        </w:rPr>
      </w:pPr>
    </w:p>
    <w:p w:rsidR="005B788F" w:rsidRPr="00AA3F67" w:rsidRDefault="005B788F" w:rsidP="00AA3F67">
      <w:pPr>
        <w:spacing w:before="120"/>
        <w:ind w:firstLine="567"/>
        <w:jc w:val="both"/>
        <w:rPr>
          <w:rStyle w:val="a6"/>
          <w:rFonts w:cs="Simplified Arabic"/>
          <w:sz w:val="32"/>
          <w:szCs w:val="32"/>
          <w:rtl/>
        </w:rPr>
      </w:pPr>
    </w:p>
    <w:p w:rsidR="0061404E" w:rsidRPr="00AA3F67" w:rsidRDefault="0061404E" w:rsidP="00AA3F67">
      <w:pPr>
        <w:spacing w:before="120"/>
        <w:jc w:val="both"/>
        <w:rPr>
          <w:rFonts w:cs="Simplified Arabic"/>
          <w:b/>
          <w:bCs/>
          <w:sz w:val="32"/>
          <w:szCs w:val="32"/>
          <w:rtl/>
          <w:lang w:bidi="ar-MA"/>
        </w:rPr>
      </w:pPr>
      <w:r w:rsidRPr="00AA3F67">
        <w:rPr>
          <w:rFonts w:cs="Simplified Arabic" w:hint="cs"/>
          <w:b/>
          <w:bCs/>
          <w:sz w:val="32"/>
          <w:szCs w:val="32"/>
          <w:rtl/>
          <w:lang w:bidi="ar-MA"/>
        </w:rPr>
        <w:lastRenderedPageBreak/>
        <w:t>المبحث الثاني: التزامات المحكم</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أقرت العديد من التشريعات والأنظمة الخاصة بالتحكيم على غرار المشرع المصري والمشرع الجزائري عدة التزامات تقع على عاتق الشخص الذي يتم ترشيحه للمهمة التحكيمية، فبمجرد قبول هذه المهمة يبدأ يتحمل هذه الالتزامات التي صنفها البعض على أنها التزامات قانونية وأخرى اتفاقية؛ أي أن أطراف الخصومة هم من يحددونها، حيث تشكل ضمانة للأطراف الذين اختاروا التحكيم بإرادتهم الحرة في مواجهة ما يتمتع به المحكم من سلطات واسعة أثناء قيامه بإدارة العملية التحكيمية.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وللتفصيل أكثر عن التزامات المحكم القانونية والاتفاقية نتطرق لها من خلال المطلبين التاليين.</w:t>
      </w:r>
    </w:p>
    <w:p w:rsidR="0061404E" w:rsidRPr="00AA3F67" w:rsidRDefault="0061404E" w:rsidP="00AA3F67">
      <w:pPr>
        <w:spacing w:before="120"/>
        <w:jc w:val="both"/>
        <w:rPr>
          <w:rFonts w:cs="Simplified Arabic"/>
          <w:b/>
          <w:bCs/>
          <w:sz w:val="32"/>
          <w:szCs w:val="32"/>
          <w:rtl/>
          <w:lang w:bidi="ar-MA"/>
        </w:rPr>
      </w:pPr>
      <w:r w:rsidRPr="00AA3F67">
        <w:rPr>
          <w:rFonts w:cs="Simplified Arabic" w:hint="cs"/>
          <w:b/>
          <w:bCs/>
          <w:sz w:val="32"/>
          <w:szCs w:val="32"/>
          <w:rtl/>
          <w:lang w:bidi="ar-MA"/>
        </w:rPr>
        <w:t>المطلب الأول: الالتزامات القانونية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تقع على عاتق الشخص الذي يتولي مهمة  التحكيم عدة التزامات لا يجوز مخالفتها أقرها قانون التحكيم المصري وقانون الإجراءات المدنية والإدارية الجزائري، حيث تبدأ هذه الالتزامات عند ترسيخه للمهمة التحكيمية، وذلك يكون عند قبوله تولي هذه المهمة، ثم وجب عليه الإفصاح عن كل ما يمكن أن يثير الشك حول حيدته استقلاله إضافة إلى التزامات أخرى عليه مراعاتها أثناء سير الخصومة التحكيمية، كاحترام ضمانات التقاضي الأساسية، كما يتوجب على هيئة التحكيم عند صدور الحكم أن تقوم بتسبيبه، وتوقيعه وإيداعه في الآجال المحددة لذلك، وهذا ما سنراه من خلال مايلي:</w:t>
      </w:r>
    </w:p>
    <w:p w:rsidR="0061404E" w:rsidRPr="00AA3F67" w:rsidRDefault="0061404E" w:rsidP="00AA3F67">
      <w:pPr>
        <w:spacing w:before="120"/>
        <w:jc w:val="both"/>
        <w:rPr>
          <w:rFonts w:cs="Simplified Arabic"/>
          <w:b/>
          <w:bCs/>
          <w:sz w:val="32"/>
          <w:szCs w:val="32"/>
          <w:rtl/>
          <w:lang w:bidi="ar-MA"/>
        </w:rPr>
      </w:pPr>
      <w:r w:rsidRPr="00AA3F67">
        <w:rPr>
          <w:rFonts w:cs="Simplified Arabic" w:hint="cs"/>
          <w:b/>
          <w:bCs/>
          <w:sz w:val="32"/>
          <w:szCs w:val="32"/>
          <w:rtl/>
          <w:lang w:bidi="ar-MA"/>
        </w:rPr>
        <w:t>الفرع الأول: التزامات المحكم في مرحلة الترشيح لمهمة التحكيم</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إن مختلف قوانين التحكيم أكدت على وجوب إفصاح المحكوم عن قبوله، وكذا عن كل ما قد يثير الشكوك حول حيدته أو استقلاله. وهذا ما سنتطرق له:</w:t>
      </w:r>
    </w:p>
    <w:p w:rsidR="005B788F" w:rsidRPr="00AA3F67" w:rsidRDefault="005B788F" w:rsidP="00AA3F67">
      <w:pPr>
        <w:spacing w:before="120"/>
        <w:ind w:firstLine="567"/>
        <w:jc w:val="both"/>
        <w:rPr>
          <w:rFonts w:cs="Simplified Arabic"/>
          <w:b/>
          <w:bCs/>
          <w:sz w:val="32"/>
          <w:szCs w:val="32"/>
          <w:rtl/>
          <w:lang w:bidi="ar-MA"/>
        </w:rPr>
      </w:pPr>
    </w:p>
    <w:p w:rsidR="005B788F" w:rsidRPr="00AA3F67" w:rsidRDefault="005B788F" w:rsidP="00AA3F67">
      <w:pPr>
        <w:spacing w:before="120"/>
        <w:ind w:firstLine="567"/>
        <w:jc w:val="both"/>
        <w:rPr>
          <w:rFonts w:cs="Simplified Arabic"/>
          <w:b/>
          <w:bCs/>
          <w:sz w:val="32"/>
          <w:szCs w:val="32"/>
          <w:rtl/>
          <w:lang w:bidi="ar-MA"/>
        </w:rPr>
      </w:pP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lastRenderedPageBreak/>
        <w:t>أولا: قبول المحكم لمهمة التحكيم كتابة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تقضي مختلف القوانين العربية بضرورة تصريح المحكم عن قبوله لتولي مهمة التحكيم كتابة، وهذا ما اشترطه قانون التحكيم المصري، حيث نصت المادة 16/3 منه على أنه: </w:t>
      </w:r>
      <w:r w:rsidRPr="00AA3F67">
        <w:rPr>
          <w:rStyle w:val="apple-style-span"/>
          <w:rFonts w:ascii="Arial" w:hAnsi="Arial" w:cs="Simplified Arabic"/>
          <w:sz w:val="32"/>
          <w:szCs w:val="32"/>
          <w:rtl/>
        </w:rPr>
        <w:t>«</w:t>
      </w:r>
      <w:r w:rsidRPr="00AA3F67">
        <w:rPr>
          <w:rFonts w:cs="Simplified Arabic" w:hint="cs"/>
          <w:sz w:val="32"/>
          <w:szCs w:val="32"/>
          <w:rtl/>
          <w:lang w:bidi="ar-MA"/>
        </w:rPr>
        <w:t>يكون قبول المحكم القيام بالمهمة كتابة</w:t>
      </w:r>
      <w:r w:rsidRPr="00AA3F67">
        <w:rPr>
          <w:rStyle w:val="apple-style-span"/>
          <w:rFonts w:ascii="Arial" w:hAnsi="Arial" w:cs="Simplified Arabic"/>
          <w:sz w:val="32"/>
          <w:szCs w:val="32"/>
          <w:rtl/>
        </w:rPr>
        <w:t>»</w:t>
      </w:r>
      <w:r w:rsidRPr="00AA3F67">
        <w:rPr>
          <w:rFonts w:cs="Simplified Arabic" w:hint="cs"/>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41"/>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فمن خلال هذه المادة نستنتج أنه يشترط للقيام بالمهمة التحكيمية أن يلتزم المحكم بقبول ذلك كتابة فهذه الأخيرة تكون بشروطه لإثبات قبول المحكم لمهمة التحكيم وهي ليست ركنا من التحكيم، ولم يشترط المشرع المصري شكلا معينا لهذه الكتابة.</w:t>
      </w:r>
      <w:r w:rsidRPr="00AA3F67">
        <w:rPr>
          <w:rStyle w:val="a6"/>
          <w:rFonts w:cs="Simplified Arabic"/>
          <w:sz w:val="32"/>
          <w:szCs w:val="32"/>
          <w:rtl/>
        </w:rPr>
        <w:t>(</w:t>
      </w:r>
      <w:r w:rsidRPr="00AA3F67">
        <w:rPr>
          <w:rStyle w:val="a6"/>
          <w:rFonts w:cs="Simplified Arabic"/>
          <w:sz w:val="32"/>
          <w:szCs w:val="32"/>
          <w:rtl/>
        </w:rPr>
        <w:footnoteReference w:id="42"/>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وبذلك تأخذ الكتابة بمعناهما الواسع، حيث تشمل أي وسيلة تقليدية أو حديثة كخط اليد أو الآلة الكاتبة أو الكمبيوتر، أو الفاكس أو التلكس المهم أن تكون موقعة من طرف المحكم كما يمكن أن تكون في ورقة رسمية أو عرفية.</w:t>
      </w:r>
      <w:r w:rsidRPr="00AA3F67">
        <w:rPr>
          <w:rStyle w:val="a6"/>
          <w:rFonts w:cs="Simplified Arabic"/>
          <w:sz w:val="32"/>
          <w:szCs w:val="32"/>
          <w:rtl/>
        </w:rPr>
        <w:t>(</w:t>
      </w:r>
      <w:r w:rsidRPr="00AA3F67">
        <w:rPr>
          <w:rStyle w:val="a6"/>
          <w:rFonts w:cs="Simplified Arabic"/>
          <w:sz w:val="32"/>
          <w:szCs w:val="32"/>
          <w:rtl/>
        </w:rPr>
        <w:footnoteReference w:id="43"/>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lang w:bidi="ar-MA"/>
        </w:rPr>
        <w:t>وبما أن قبول المحكم يكون بناء على اقتراح الأطراف أو المحكمة المختصة فإن له كامل الحرية في القبول أو الرفض ولا تقع عليه أي مسؤولية في ذلك، وفي حال لم يجب على الكتابة أو القرار المتضمن تعيينه لا سلبا ولا إيجابا يعتبر رافضا لهذا التعيين؛ لأنه لم يقبله كتابة، ولكن في حال قبوله فإنه يصبح بعد ذلك ملزما بإجراء العملية التحكيمية تحت طائلة المسؤولية إذا توفرت وشروطها.</w:t>
      </w:r>
      <w:r w:rsidRPr="00AA3F67">
        <w:rPr>
          <w:rStyle w:val="a6"/>
          <w:rFonts w:cs="Simplified Arabic"/>
          <w:sz w:val="32"/>
          <w:szCs w:val="32"/>
          <w:rtl/>
        </w:rPr>
        <w:t>(</w:t>
      </w:r>
      <w:r w:rsidRPr="00AA3F67">
        <w:rPr>
          <w:rStyle w:val="a6"/>
          <w:rFonts w:cs="Simplified Arabic"/>
          <w:sz w:val="32"/>
          <w:szCs w:val="32"/>
          <w:rtl/>
        </w:rPr>
        <w:footnoteReference w:id="44"/>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أما المشرع الجزائري اشترط أن يبدي المحكم أو المحكومون قبوله صراحة، وإلا اعتبر تشكيل محكمة التحكيم غير صحيح، وذلك من خلال نص المادة 1015/1 من قانون الإجراءات المدنية والإدارية والتي نصت على أنه </w:t>
      </w:r>
      <w:r w:rsidRPr="00AA3F67">
        <w:rPr>
          <w:rStyle w:val="apple-style-span"/>
          <w:rFonts w:ascii="Arial" w:hAnsi="Arial" w:cs="Simplified Arabic"/>
          <w:sz w:val="32"/>
          <w:szCs w:val="32"/>
          <w:rtl/>
        </w:rPr>
        <w:t>«</w:t>
      </w:r>
      <w:r w:rsidRPr="00AA3F67">
        <w:rPr>
          <w:rFonts w:cs="Simplified Arabic" w:hint="cs"/>
          <w:sz w:val="32"/>
          <w:szCs w:val="32"/>
          <w:rtl/>
          <w:lang w:bidi="ar-MA"/>
        </w:rPr>
        <w:t>لا يعد تشكيل محكمة التحكيم صحيحا إلا إذا قبل المحكم أو المحكومون المهمة المسندة إليهم</w:t>
      </w:r>
      <w:r w:rsidRPr="00AA3F67">
        <w:rPr>
          <w:rStyle w:val="apple-style-span"/>
          <w:rFonts w:ascii="Arial" w:hAnsi="Arial" w:cs="Simplified Arabic"/>
          <w:sz w:val="32"/>
          <w:szCs w:val="32"/>
          <w:rtl/>
        </w:rPr>
        <w:t>»</w:t>
      </w:r>
      <w:r w:rsidRPr="00AA3F67">
        <w:rPr>
          <w:rFonts w:cs="Simplified Arabic" w:hint="cs"/>
          <w:sz w:val="32"/>
          <w:szCs w:val="32"/>
          <w:rtl/>
          <w:lang w:bidi="ar-MA"/>
        </w:rPr>
        <w:t xml:space="preserve">، ولكن نلاحظ من خلال هذا </w:t>
      </w:r>
      <w:r w:rsidRPr="00AA3F67">
        <w:rPr>
          <w:rFonts w:cs="Simplified Arabic" w:hint="cs"/>
          <w:sz w:val="32"/>
          <w:szCs w:val="32"/>
          <w:rtl/>
          <w:lang w:bidi="ar-MA"/>
        </w:rPr>
        <w:lastRenderedPageBreak/>
        <w:t>النص أن المشرع الجزائري لم يتطرق إلى تحديد الطريفة التي يبدي بها المحكم قبوله لتولي هذه المهمة، لذلك فإننا نحذو هنا حذو أغلب التشريعات التي حددت ذلك عن طريق الكتابة والتي تكون موقعة من طرف المحكم مع تحديد تاريخ القبول متى يتم تحديدها الآجال القانونية الخاصة بالعملية التحكيمية، كتاريخ إصدار الحكم مثلا وهنا نستنتج أهمية الكتابة</w:t>
      </w:r>
      <w:r w:rsidRPr="00AA3F67">
        <w:rPr>
          <w:rStyle w:val="a6"/>
          <w:rFonts w:cs="Simplified Arabic"/>
          <w:sz w:val="32"/>
          <w:szCs w:val="32"/>
          <w:rtl/>
        </w:rPr>
        <w:t>(</w:t>
      </w:r>
      <w:r w:rsidRPr="00AA3F67">
        <w:rPr>
          <w:rStyle w:val="a6"/>
          <w:rFonts w:cs="Simplified Arabic"/>
          <w:sz w:val="32"/>
          <w:szCs w:val="32"/>
          <w:rtl/>
        </w:rPr>
        <w:footnoteReference w:id="45"/>
      </w:r>
      <w:r w:rsidRPr="00AA3F67">
        <w:rPr>
          <w:rStyle w:val="a6"/>
          <w:rFonts w:cs="Simplified Arabic"/>
          <w:sz w:val="32"/>
          <w:szCs w:val="32"/>
          <w:rtl/>
        </w:rPr>
        <w:t>)</w:t>
      </w:r>
      <w:r w:rsidRPr="00AA3F67">
        <w:rPr>
          <w:rFonts w:cs="Simplified Arabic" w:hint="cs"/>
          <w:sz w:val="32"/>
          <w:szCs w:val="32"/>
          <w:rtl/>
          <w:lang w:bidi="ar-MA"/>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ثانيا: التزام المحكم بالإفصاح عن أية علاقة بأحد الخصوم عند قبوله لمهمته، يجب على المحكم في حال قبوله لتولي المهمة التحكيمية أن يعلم أطراف الخصومة أو مركز التحكيم (إذا كان التحكيم مؤسسي) عن طريق الكتابة بكل الظروف والوقائع التي قد تؤثر على استقلاله وحياده أو بإمكانها خلق شكوك في نظرا لأطراف في حياده واستقلاله، كما عليه أيضا أن يخبر أيضا بأي ظرف طرأ بعد تعيينه قد يخلق شكوكا تتعلق باستقلاله وحياده في نظر الأطراف</w:t>
      </w:r>
      <w:r w:rsidRPr="00AA3F67">
        <w:rPr>
          <w:rStyle w:val="a6"/>
          <w:rFonts w:cs="Simplified Arabic"/>
          <w:sz w:val="32"/>
          <w:szCs w:val="32"/>
          <w:rtl/>
        </w:rPr>
        <w:t>(</w:t>
      </w:r>
      <w:r w:rsidRPr="00AA3F67">
        <w:rPr>
          <w:rStyle w:val="a6"/>
          <w:rFonts w:cs="Simplified Arabic"/>
          <w:sz w:val="32"/>
          <w:szCs w:val="32"/>
          <w:rtl/>
        </w:rPr>
        <w:footnoteReference w:id="46"/>
      </w:r>
      <w:r w:rsidRPr="00AA3F67">
        <w:rPr>
          <w:rStyle w:val="a6"/>
          <w:rFonts w:cs="Simplified Arabic"/>
          <w:sz w:val="32"/>
          <w:szCs w:val="32"/>
          <w:rtl/>
        </w:rPr>
        <w:t>)</w:t>
      </w:r>
      <w:r w:rsidRPr="00AA3F67">
        <w:rPr>
          <w:rFonts w:cs="Simplified Arabic" w:hint="cs"/>
          <w:sz w:val="32"/>
          <w:szCs w:val="32"/>
          <w:rtl/>
          <w:lang w:bidi="ar-MA"/>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وقد تبنت هذه القاعدة غالبية أنظمة المراكز التحكيمية وكذا قوانين التحكيم في مختلف الدول، وعلى غرار ذلك نجد قانون التحكيم المصري الذي نص صراحة من خلال نص المادة 16/3 على أنه </w:t>
      </w:r>
      <w:r w:rsidRPr="00AA3F67">
        <w:rPr>
          <w:rStyle w:val="apple-style-span"/>
          <w:rFonts w:ascii="Arial" w:hAnsi="Arial" w:cs="Simplified Arabic"/>
          <w:sz w:val="32"/>
          <w:szCs w:val="32"/>
          <w:rtl/>
        </w:rPr>
        <w:t>«</w:t>
      </w:r>
      <w:r w:rsidRPr="00AA3F67">
        <w:rPr>
          <w:rFonts w:cs="Simplified Arabic" w:hint="cs"/>
          <w:sz w:val="32"/>
          <w:szCs w:val="32"/>
          <w:rtl/>
          <w:lang w:bidi="ar-MA"/>
        </w:rPr>
        <w:t>على المحكم أن يفصح عند قبول مهمة التحكيم عن أية ظروف من شأنها إثارة الشكوك حول حيدته واستقلاله</w:t>
      </w:r>
      <w:r w:rsidRPr="00AA3F67">
        <w:rPr>
          <w:rStyle w:val="apple-style-span"/>
          <w:rFonts w:ascii="Arial" w:hAnsi="Arial" w:cs="Simplified Arabic"/>
          <w:sz w:val="32"/>
          <w:szCs w:val="32"/>
          <w:rtl/>
        </w:rPr>
        <w:t>»</w:t>
      </w:r>
      <w:r w:rsidRPr="00AA3F67">
        <w:rPr>
          <w:rFonts w:cs="Simplified Arabic" w:hint="cs"/>
          <w:sz w:val="32"/>
          <w:szCs w:val="32"/>
          <w:rtl/>
          <w:lang w:bidi="ar-MA"/>
        </w:rPr>
        <w:t xml:space="preserve"> وبذلك يعد هذا الالتزام من الالتزامات الجوهرية التي تقع على عاتق المحكم بعد قبوله مباشرة المهمة التحكيمية.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كما نجد أيضا المشرع الجزائرية قد تطرق إلى ذلك من خلال قانون الإجراءات المدنية والإدارية في مادته 1015/2 على ضرورة إفصاح المحكم عن أية ظروف من شأنها إثارة شكوك حول استقلاله أو حيدته</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Fonts w:cs="Simplified Arabic" w:hint="cs"/>
          <w:sz w:val="32"/>
          <w:szCs w:val="32"/>
          <w:rtl/>
          <w:lang w:bidi="ar-MA"/>
        </w:rPr>
        <w:t xml:space="preserve"> فمن خلال كل ما سبق يتضح لنا أن المحكم ليس مخيرا في أن ليفصح أولا أو أن يفصح عن بعض الوقائع دون البعض الآخر، وإنما </w:t>
      </w:r>
      <w:r w:rsidRPr="00AA3F67">
        <w:rPr>
          <w:rFonts w:cs="Simplified Arabic" w:hint="cs"/>
          <w:sz w:val="32"/>
          <w:szCs w:val="32"/>
          <w:rtl/>
          <w:lang w:bidi="ar-MA"/>
        </w:rPr>
        <w:lastRenderedPageBreak/>
        <w:t>هو مجبرا وتعين عليه الإفصاح عن كافة الوقائع التي من شأنها أن تثير شكوكا حول حياده واستقلاله.</w:t>
      </w:r>
      <w:r w:rsidRPr="00AA3F67">
        <w:rPr>
          <w:rStyle w:val="a6"/>
          <w:rFonts w:cs="Simplified Arabic"/>
          <w:sz w:val="32"/>
          <w:szCs w:val="32"/>
          <w:rtl/>
        </w:rPr>
        <w:t>(</w:t>
      </w:r>
      <w:r w:rsidRPr="00AA3F67">
        <w:rPr>
          <w:rStyle w:val="a6"/>
          <w:rFonts w:cs="Simplified Arabic"/>
          <w:sz w:val="32"/>
          <w:szCs w:val="32"/>
          <w:rtl/>
        </w:rPr>
        <w:footnoteReference w:id="47"/>
      </w:r>
      <w:r w:rsidRPr="00AA3F67">
        <w:rPr>
          <w:rStyle w:val="a6"/>
          <w:rFonts w:cs="Simplified Arabic"/>
          <w:sz w:val="32"/>
          <w:szCs w:val="32"/>
          <w:rtl/>
        </w:rPr>
        <w:t>)</w:t>
      </w:r>
    </w:p>
    <w:p w:rsidR="0061404E" w:rsidRPr="00AA3F67" w:rsidRDefault="0061404E" w:rsidP="00AA3F67">
      <w:pPr>
        <w:spacing w:before="120"/>
        <w:jc w:val="both"/>
        <w:rPr>
          <w:rFonts w:cs="Simplified Arabic"/>
          <w:b/>
          <w:bCs/>
          <w:sz w:val="32"/>
          <w:szCs w:val="32"/>
          <w:rtl/>
          <w:lang w:bidi="ar-MA"/>
        </w:rPr>
      </w:pPr>
      <w:r w:rsidRPr="00AA3F67">
        <w:rPr>
          <w:rFonts w:cs="Simplified Arabic" w:hint="cs"/>
          <w:b/>
          <w:bCs/>
          <w:sz w:val="32"/>
          <w:szCs w:val="32"/>
          <w:rtl/>
          <w:lang w:bidi="ar-MA"/>
        </w:rPr>
        <w:t>الفرع الثاني: التزامات المحكم أثناء سير خصومة التحكيم</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تعتبر الالتزامات التي تقع على عاتق المحكم أثناء سير الخصومة من الالتزامات الجوهرية التي عليه مراعاتها، وعدم الإخلال بها ومنها نجد مراعاة المبادئ الأساسية في التقاضي ومراعاة النظام العام، وأيضا الالتزام بالحياد وهو ما سنتطرق له فيما يلي:</w:t>
      </w:r>
    </w:p>
    <w:p w:rsidR="0061404E" w:rsidRPr="00AA3F67" w:rsidRDefault="0061404E" w:rsidP="00AA3F67">
      <w:pPr>
        <w:spacing w:before="120"/>
        <w:jc w:val="both"/>
        <w:rPr>
          <w:rFonts w:cs="Simplified Arabic"/>
          <w:b/>
          <w:bCs/>
          <w:sz w:val="32"/>
          <w:szCs w:val="32"/>
          <w:rtl/>
          <w:lang w:bidi="ar-MA"/>
        </w:rPr>
      </w:pPr>
      <w:r w:rsidRPr="00AA3F67">
        <w:rPr>
          <w:rFonts w:cs="Simplified Arabic" w:hint="cs"/>
          <w:b/>
          <w:bCs/>
          <w:sz w:val="32"/>
          <w:szCs w:val="32"/>
          <w:rtl/>
          <w:lang w:bidi="ar-MA"/>
        </w:rPr>
        <w:t>أولا: ضرورة مراعاة المبادئ الأساسية في التقاضي</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نظرا للطبيعة القضائية لمهمة المحكم فعلية احترام مبادئ التقاضي الأساسية كونها تتعلق بالنظام العام وأهم هذه المبادئ هي:</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b/>
          <w:bCs/>
          <w:sz w:val="32"/>
          <w:szCs w:val="32"/>
          <w:rtl/>
          <w:lang w:bidi="ar-MA"/>
        </w:rPr>
        <w:t>1- مبدأ المساواة بين الخصوم:</w:t>
      </w:r>
      <w:r w:rsidRPr="00AA3F67">
        <w:rPr>
          <w:rFonts w:cs="Simplified Arabic" w:hint="cs"/>
          <w:sz w:val="32"/>
          <w:szCs w:val="32"/>
          <w:rtl/>
          <w:lang w:bidi="ar-MA"/>
        </w:rPr>
        <w:t xml:space="preserve"> تعتبر المساواة من المبادئ التي يحث عليها القانون والقضاء والدين؛ لأنها تعبر عن العدل، فقد تكون موضوعية؛ أي تخص المتنازعين في أشخاصهم كما تكون إجرائية، وذلك بإعطائهم فرصا متساوية عند دفاعهم.</w:t>
      </w:r>
      <w:r w:rsidRPr="00AA3F67">
        <w:rPr>
          <w:rStyle w:val="a6"/>
          <w:rFonts w:cs="Simplified Arabic"/>
          <w:sz w:val="32"/>
          <w:szCs w:val="32"/>
          <w:rtl/>
        </w:rPr>
        <w:t>(</w:t>
      </w:r>
      <w:r w:rsidRPr="00AA3F67">
        <w:rPr>
          <w:rStyle w:val="a6"/>
          <w:rFonts w:cs="Simplified Arabic"/>
          <w:sz w:val="32"/>
          <w:szCs w:val="32"/>
          <w:rtl/>
        </w:rPr>
        <w:footnoteReference w:id="48"/>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b/>
          <w:bCs/>
          <w:sz w:val="32"/>
          <w:szCs w:val="32"/>
          <w:rtl/>
          <w:lang w:bidi="ar-MA"/>
        </w:rPr>
        <w:t>2- مبدأ المواجهة:</w:t>
      </w:r>
      <w:r w:rsidRPr="00AA3F67">
        <w:rPr>
          <w:rFonts w:cs="Simplified Arabic" w:hint="cs"/>
          <w:sz w:val="32"/>
          <w:szCs w:val="32"/>
          <w:rtl/>
          <w:lang w:bidi="ar-MA"/>
        </w:rPr>
        <w:t xml:space="preserve"> وهو أيضا من المبادئ الجوهرية التقاضي، وذلك بأن إجراء سير الخصومة في مواجهة الخصوم؛ أي أنه من واجب المحكم اطلاع أحد الأطراف بما يقدمه الطرف الآخر، فالهدف من هذا المبدأ هو التزام المحكم بالحد الأدنى من الأمانة ومراعاة عدم مفاجئة الأطراف بتكييف جديد للوقائع.</w:t>
      </w:r>
      <w:r w:rsidRPr="00AA3F67">
        <w:rPr>
          <w:rStyle w:val="a6"/>
          <w:rFonts w:cs="Simplified Arabic"/>
          <w:sz w:val="32"/>
          <w:szCs w:val="32"/>
          <w:rtl/>
        </w:rPr>
        <w:t>(</w:t>
      </w:r>
      <w:r w:rsidRPr="00AA3F67">
        <w:rPr>
          <w:rStyle w:val="a6"/>
          <w:rFonts w:cs="Simplified Arabic"/>
          <w:sz w:val="32"/>
          <w:szCs w:val="32"/>
          <w:rtl/>
        </w:rPr>
        <w:footnoteReference w:id="49"/>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وهذا ما أكده قانون التحكيم المصري في مادته 31 على أنه ترسل صورة مما يقدمه أحد الطرفين إلى هيئة التحكيم من مذكرات، أو مستندات أو أوراق أخرى إلى الطرف </w:t>
      </w:r>
      <w:r w:rsidRPr="00AA3F67">
        <w:rPr>
          <w:rFonts w:cs="Simplified Arabic" w:hint="cs"/>
          <w:sz w:val="32"/>
          <w:szCs w:val="32"/>
          <w:rtl/>
          <w:lang w:bidi="ar-MA"/>
        </w:rPr>
        <w:lastRenderedPageBreak/>
        <w:t>الآخر، وكذلك ترسل إلى كل من الطرفين صورة من كل ما يقدم إلى الهيئة المذكورة من تقارير الخبرة، والمستندات وغيرها من الأدلة</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50"/>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t>3- احترام حقوق الأطراف في الدفاع:</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نقصد به حق المدعي في الدفاع عن دعواه وحق المدعى عليه في الرد على الدعوى المرفوعة ضده، ومن تطبيقات الحق في الدفاع نجد:</w:t>
      </w:r>
    </w:p>
    <w:p w:rsidR="0061404E" w:rsidRPr="00AA3F67" w:rsidRDefault="0061404E" w:rsidP="0089730E">
      <w:pPr>
        <w:pStyle w:val="ac"/>
        <w:numPr>
          <w:ilvl w:val="0"/>
          <w:numId w:val="3"/>
        </w:numPr>
        <w:spacing w:before="120"/>
        <w:jc w:val="both"/>
        <w:rPr>
          <w:rFonts w:cs="Simplified Arabic"/>
          <w:sz w:val="32"/>
          <w:szCs w:val="32"/>
          <w:lang w:bidi="ar-MA"/>
        </w:rPr>
      </w:pPr>
      <w:r w:rsidRPr="00AA3F67">
        <w:rPr>
          <w:rFonts w:cs="Simplified Arabic" w:hint="cs"/>
          <w:sz w:val="32"/>
          <w:szCs w:val="32"/>
          <w:rtl/>
          <w:lang w:bidi="ar-MA"/>
        </w:rPr>
        <w:t>ضرورة إعلان الخصم إعلانا صحيحا على النحو الذي يفرضه القانون واجب التطبيق.</w:t>
      </w:r>
    </w:p>
    <w:p w:rsidR="0061404E" w:rsidRPr="00AA3F67" w:rsidRDefault="0061404E" w:rsidP="0089730E">
      <w:pPr>
        <w:pStyle w:val="ac"/>
        <w:numPr>
          <w:ilvl w:val="0"/>
          <w:numId w:val="3"/>
        </w:numPr>
        <w:spacing w:before="120"/>
        <w:jc w:val="both"/>
        <w:rPr>
          <w:rFonts w:cs="Simplified Arabic"/>
          <w:sz w:val="32"/>
          <w:szCs w:val="32"/>
          <w:lang w:bidi="ar-MA"/>
        </w:rPr>
      </w:pPr>
      <w:r w:rsidRPr="00AA3F67">
        <w:rPr>
          <w:rFonts w:cs="Simplified Arabic" w:hint="cs"/>
          <w:sz w:val="32"/>
          <w:szCs w:val="32"/>
          <w:rtl/>
          <w:lang w:bidi="ar-MA"/>
        </w:rPr>
        <w:t>ضرورة إخطـار الخصم بالوقت الذي تعيينه التحكيم من أجل حضوره مع مراعاة الوقـت الكافي الذي يمكنه من ذلك ونص على ذلك القانون المصري في المادة 33.</w:t>
      </w:r>
    </w:p>
    <w:p w:rsidR="0061404E" w:rsidRPr="00AA3F67" w:rsidRDefault="0061404E" w:rsidP="0089730E">
      <w:pPr>
        <w:pStyle w:val="ac"/>
        <w:numPr>
          <w:ilvl w:val="0"/>
          <w:numId w:val="3"/>
        </w:numPr>
        <w:spacing w:before="120"/>
        <w:jc w:val="both"/>
        <w:rPr>
          <w:rFonts w:cs="Simplified Arabic"/>
          <w:sz w:val="32"/>
          <w:szCs w:val="32"/>
          <w:lang w:bidi="ar-MA"/>
        </w:rPr>
      </w:pPr>
      <w:r w:rsidRPr="00AA3F67">
        <w:rPr>
          <w:rFonts w:cs="Simplified Arabic" w:hint="cs"/>
          <w:sz w:val="32"/>
          <w:szCs w:val="32"/>
          <w:rtl/>
          <w:lang w:bidi="ar-MA"/>
        </w:rPr>
        <w:t>ضرورة عقد مرافعة شفوية إذا طلب ذلك أحد الخصوم حتى يشرح موقفه ويعرض حججه وفي ذلك حسب المادة 330/1 من قانون التحكيم المصري.</w:t>
      </w:r>
    </w:p>
    <w:p w:rsidR="0061404E" w:rsidRPr="00AA3F67" w:rsidRDefault="0061404E" w:rsidP="0089730E">
      <w:pPr>
        <w:pStyle w:val="ac"/>
        <w:numPr>
          <w:ilvl w:val="0"/>
          <w:numId w:val="3"/>
        </w:numPr>
        <w:spacing w:before="120"/>
        <w:jc w:val="both"/>
        <w:rPr>
          <w:rFonts w:cs="Simplified Arabic"/>
          <w:sz w:val="32"/>
          <w:szCs w:val="32"/>
          <w:lang w:bidi="ar-MA"/>
        </w:rPr>
      </w:pPr>
      <w:r w:rsidRPr="00AA3F67">
        <w:rPr>
          <w:rFonts w:cs="Simplified Arabic" w:hint="cs"/>
          <w:sz w:val="32"/>
          <w:szCs w:val="32"/>
          <w:rtl/>
          <w:lang w:bidi="ar-MA"/>
        </w:rPr>
        <w:t>السماح لكل طرف بتقديم طلبات جديدة أو مقابلة، وذلك في حدود اتفاق التحكيم.</w:t>
      </w:r>
    </w:p>
    <w:p w:rsidR="0061404E" w:rsidRPr="00AA3F67" w:rsidRDefault="0061404E" w:rsidP="0089730E">
      <w:pPr>
        <w:pStyle w:val="ac"/>
        <w:numPr>
          <w:ilvl w:val="0"/>
          <w:numId w:val="3"/>
        </w:numPr>
        <w:spacing w:before="120"/>
        <w:jc w:val="both"/>
        <w:rPr>
          <w:rFonts w:cs="Simplified Arabic"/>
          <w:sz w:val="32"/>
          <w:szCs w:val="32"/>
          <w:rtl/>
          <w:lang w:bidi="ar-MA"/>
        </w:rPr>
      </w:pPr>
      <w:r w:rsidRPr="00AA3F67">
        <w:rPr>
          <w:rFonts w:cs="Simplified Arabic" w:hint="cs"/>
          <w:sz w:val="32"/>
          <w:szCs w:val="32"/>
          <w:rtl/>
          <w:lang w:bidi="ar-MA"/>
        </w:rPr>
        <w:t>وقد نص على ذلك أيضا قانون التحكيم المصري في مادته 32.</w:t>
      </w:r>
    </w:p>
    <w:p w:rsidR="0061404E" w:rsidRPr="00AA3F67" w:rsidRDefault="0061404E" w:rsidP="004F0108">
      <w:pPr>
        <w:spacing w:before="120"/>
        <w:ind w:firstLine="567"/>
        <w:jc w:val="both"/>
        <w:rPr>
          <w:rFonts w:cs="Simplified Arabic"/>
          <w:b/>
          <w:bCs/>
          <w:sz w:val="32"/>
          <w:szCs w:val="32"/>
          <w:rtl/>
          <w:lang w:bidi="ar-MA"/>
        </w:rPr>
      </w:pPr>
      <w:r w:rsidRPr="00AA3F67">
        <w:rPr>
          <w:rFonts w:cs="Simplified Arabic" w:hint="cs"/>
          <w:b/>
          <w:bCs/>
          <w:sz w:val="32"/>
          <w:szCs w:val="32"/>
          <w:rtl/>
          <w:lang w:bidi="ar-MA"/>
        </w:rPr>
        <w:t>ثانيا: التزام المحكم بالحياد والاستقلال والموضوعية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يقصد بهذا الالتزام هو عدم انحياز المحكم إلى جانب طرف ضد الآخر، وذلك بسبب علاقة معينة بينه وبين هذا الطرف سواء كانت علاقة مودة أو عداوة، وكما تطرقنا له فيما سبق بالتفصيل فإنه يجب على المحكم أن يصرح حول ما قد يثير الشكوك حول حياده أو استقلاله.</w:t>
      </w:r>
      <w:r w:rsidRPr="00AA3F67">
        <w:rPr>
          <w:rStyle w:val="a6"/>
          <w:rFonts w:cs="Simplified Arabic"/>
          <w:sz w:val="32"/>
          <w:szCs w:val="32"/>
          <w:rtl/>
        </w:rPr>
        <w:t>(</w:t>
      </w:r>
      <w:r w:rsidRPr="00AA3F67">
        <w:rPr>
          <w:rStyle w:val="a6"/>
          <w:rFonts w:cs="Simplified Arabic"/>
          <w:sz w:val="32"/>
          <w:szCs w:val="32"/>
          <w:rtl/>
        </w:rPr>
        <w:footnoteReference w:id="51"/>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lastRenderedPageBreak/>
        <w:t>الفرع الثالث: التزامات المحكم في مرحلة إصدار الحكم</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تعتبر مرحلة إصدار الحكم المرحلة النهائية لإجراءات الخصومة، وعلى المحكم التأكد من استيفاء كامل الشروط الشكلية والموضوعية، حتى يكون حكمه صحيحا. ومن بين هذه الشروط الموضوعية نجد تسبيب الحكم؛ أي أن المحكم يذكر الحجج والأسانيد القانونية والواقعية التي بني عليها حكمه، ونجد أيضا من بين الالتزامات، التزام المحكم بإيداع الحكم ومحتوياته، وذلك من أجل حفظه وضمان حقوق الطرفين المحتكمين</w:t>
      </w:r>
      <w:r w:rsidRPr="00AA3F67">
        <w:rPr>
          <w:rStyle w:val="a6"/>
          <w:rFonts w:cs="Simplified Arabic"/>
          <w:sz w:val="32"/>
          <w:szCs w:val="32"/>
          <w:rtl/>
        </w:rPr>
        <w:t>(</w:t>
      </w:r>
      <w:r w:rsidRPr="00AA3F67">
        <w:rPr>
          <w:rStyle w:val="a6"/>
          <w:rFonts w:cs="Simplified Arabic"/>
          <w:sz w:val="32"/>
          <w:szCs w:val="32"/>
          <w:rtl/>
        </w:rPr>
        <w:footnoteReference w:id="52"/>
      </w:r>
      <w:r w:rsidRPr="00AA3F67">
        <w:rPr>
          <w:rStyle w:val="a6"/>
          <w:rFonts w:cs="Simplified Arabic"/>
          <w:sz w:val="32"/>
          <w:szCs w:val="32"/>
          <w:rtl/>
        </w:rPr>
        <w:t>)</w:t>
      </w:r>
      <w:r w:rsidRPr="00AA3F67">
        <w:rPr>
          <w:rFonts w:cs="Simplified Arabic" w:hint="cs"/>
          <w:sz w:val="32"/>
          <w:szCs w:val="32"/>
          <w:rtl/>
          <w:lang w:bidi="ar-MA"/>
        </w:rPr>
        <w:t>، وهذا ما سنفصل فيه من خلال ما يلي:</w:t>
      </w: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t>أولا: التزام المحكم بتسبيب الحكم</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lang w:bidi="ar-MA"/>
        </w:rPr>
        <w:t>نقصد بتسبيب الحكم هو تقديم كافة الحجج والأسانيد القانونية والواقعية التي اعتمدها المحكم في إصدار حكمه.</w:t>
      </w:r>
      <w:r w:rsidRPr="00AA3F67">
        <w:rPr>
          <w:rStyle w:val="a6"/>
          <w:rFonts w:cs="Simplified Arabic"/>
          <w:sz w:val="32"/>
          <w:szCs w:val="32"/>
          <w:rtl/>
        </w:rPr>
        <w:t>(</w:t>
      </w:r>
      <w:r w:rsidRPr="00AA3F67">
        <w:rPr>
          <w:rStyle w:val="a6"/>
          <w:rFonts w:cs="Simplified Arabic"/>
          <w:sz w:val="32"/>
          <w:szCs w:val="32"/>
          <w:rtl/>
        </w:rPr>
        <w:footnoteReference w:id="53"/>
      </w:r>
      <w:r w:rsidRPr="00AA3F67">
        <w:rPr>
          <w:rStyle w:val="a6"/>
          <w:rFonts w:cs="Simplified Arabic"/>
          <w:sz w:val="32"/>
          <w:szCs w:val="32"/>
          <w:rtl/>
        </w:rPr>
        <w:t>)</w:t>
      </w:r>
      <w:r w:rsidRPr="00AA3F67">
        <w:rPr>
          <w:rFonts w:cs="Simplified Arabic" w:hint="cs"/>
          <w:sz w:val="32"/>
          <w:szCs w:val="32"/>
          <w:rtl/>
        </w:rPr>
        <w:t xml:space="preserve"> وقد نص المشرع الجزائري على لزوم ذلك في المادة 1027/2 من قانون الإجراءات المدنية والإدارية بالقول: </w:t>
      </w:r>
      <w:r w:rsidRPr="00AA3F67">
        <w:rPr>
          <w:rStyle w:val="apple-style-span"/>
          <w:rFonts w:ascii="Arial" w:hAnsi="Arial" w:cs="Simplified Arabic"/>
          <w:sz w:val="32"/>
          <w:szCs w:val="32"/>
          <w:rtl/>
        </w:rPr>
        <w:t>«</w:t>
      </w:r>
      <w:r w:rsidRPr="00AA3F67">
        <w:rPr>
          <w:rFonts w:cs="Simplified Arabic" w:hint="cs"/>
          <w:sz w:val="32"/>
          <w:szCs w:val="32"/>
          <w:rtl/>
        </w:rPr>
        <w:t>يجب أن تكون أحكام التحكيم مسببة</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54"/>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وقد أقر هذا الالتزام أيضا المشرع المصري في المادة43/02 من قانون التحكيم المصري بقوله: </w:t>
      </w:r>
      <w:r w:rsidRPr="00AA3F67">
        <w:rPr>
          <w:rStyle w:val="apple-style-span"/>
          <w:rFonts w:ascii="Arial" w:hAnsi="Arial" w:cs="Simplified Arabic"/>
          <w:sz w:val="32"/>
          <w:szCs w:val="32"/>
          <w:rtl/>
        </w:rPr>
        <w:t>«</w:t>
      </w:r>
      <w:r w:rsidRPr="00AA3F67">
        <w:rPr>
          <w:rFonts w:cs="Simplified Arabic" w:hint="cs"/>
          <w:sz w:val="32"/>
          <w:szCs w:val="32"/>
          <w:rtl/>
        </w:rPr>
        <w:t>يجب أن يكون حكم التحكيم مسببا إلا إذا اتفق طرفا التحكيم على غير ذلك أو كان القانون واجب التطبيق على إجراءات التحكيم لا يشترط ذكر أسباب الحكم</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55"/>
      </w:r>
      <w:r w:rsidRPr="00AA3F67">
        <w:rPr>
          <w:rStyle w:val="a6"/>
          <w:rFonts w:cs="Simplified Arabic"/>
          <w:sz w:val="32"/>
          <w:szCs w:val="32"/>
          <w:rtl/>
        </w:rPr>
        <w:t>)</w:t>
      </w:r>
      <w:r w:rsidRPr="00AA3F67">
        <w:rPr>
          <w:rFonts w:cs="Simplified Arabic" w:hint="cs"/>
          <w:sz w:val="32"/>
          <w:szCs w:val="32"/>
          <w:rtl/>
        </w:rPr>
        <w:t xml:space="preserve"> وحسب هذا النص نجد أن هناك جانب من الفقه قد انتقد المشرع المصري كون أن التسبيب يعتبر واجبا في الأحكام القضائية وحكم المحكم شكلا يخضع لشكل </w:t>
      </w:r>
      <w:r w:rsidRPr="00AA3F67">
        <w:rPr>
          <w:rFonts w:cs="Simplified Arabic" w:hint="cs"/>
          <w:sz w:val="32"/>
          <w:szCs w:val="32"/>
          <w:rtl/>
        </w:rPr>
        <w:lastRenderedPageBreak/>
        <w:t>الأحكام القضائية وبالتالي التسبيب هو ضمانة هامة للخصوم؛ لأنه يقوي الحكم ويحميه من البطلان لعدم التسبيب.</w:t>
      </w:r>
      <w:r w:rsidRPr="00AA3F67">
        <w:rPr>
          <w:rStyle w:val="a6"/>
          <w:rFonts w:cs="Simplified Arabic"/>
          <w:sz w:val="32"/>
          <w:szCs w:val="32"/>
          <w:rtl/>
        </w:rPr>
        <w:t>(</w:t>
      </w:r>
      <w:r w:rsidRPr="00AA3F67">
        <w:rPr>
          <w:rStyle w:val="a6"/>
          <w:rFonts w:cs="Simplified Arabic"/>
          <w:sz w:val="32"/>
          <w:szCs w:val="32"/>
          <w:rtl/>
        </w:rPr>
        <w:footnoteReference w:id="56"/>
      </w:r>
      <w:r w:rsidRPr="00AA3F67">
        <w:rPr>
          <w:rStyle w:val="a6"/>
          <w:rFonts w:cs="Simplified Arabic"/>
          <w:sz w:val="32"/>
          <w:szCs w:val="32"/>
          <w:rtl/>
        </w:rPr>
        <w:t>)</w:t>
      </w:r>
    </w:p>
    <w:p w:rsidR="0061404E" w:rsidRPr="00AA3F67" w:rsidRDefault="0061404E" w:rsidP="00AA3F67">
      <w:pPr>
        <w:spacing w:before="120"/>
        <w:jc w:val="both"/>
        <w:rPr>
          <w:rFonts w:cs="Simplified Arabic"/>
          <w:b/>
          <w:bCs/>
          <w:sz w:val="32"/>
          <w:szCs w:val="32"/>
          <w:rtl/>
          <w:lang w:bidi="ar-MA"/>
        </w:rPr>
      </w:pPr>
      <w:r w:rsidRPr="00AA3F67">
        <w:rPr>
          <w:rFonts w:cs="Simplified Arabic" w:hint="cs"/>
          <w:b/>
          <w:bCs/>
          <w:sz w:val="32"/>
          <w:szCs w:val="32"/>
          <w:rtl/>
          <w:lang w:bidi="ar-MA"/>
        </w:rPr>
        <w:t>ثانيا: التزام المحكم بإيداع الحكم ومحتوياته</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نصت مختلف قوانين التحكيم الوطنية على ضرورة إيداع الحكم بعد كتابته والتوقيع عليه لدى قلم كتاب المحكمة المختصة، وذلك من أجل تمكين الخصوم من الإطلاع على الحكم واتخاذ إجراءات تنفيذه أو الطعن فيه. فالهدف من الإيداع هو التعجيل بوضع حكم التحكيم تحت تصرف المحتكمين سواء لمباشرة إجراءات التنفيذ أو مباشرة إجراءات دعوى البطلان.</w:t>
      </w:r>
      <w:r w:rsidRPr="00AA3F67">
        <w:rPr>
          <w:rStyle w:val="a6"/>
          <w:rFonts w:cs="Simplified Arabic"/>
          <w:sz w:val="32"/>
          <w:szCs w:val="32"/>
          <w:rtl/>
        </w:rPr>
        <w:t>(</w:t>
      </w:r>
      <w:r w:rsidRPr="00AA3F67">
        <w:rPr>
          <w:rStyle w:val="a6"/>
          <w:rFonts w:cs="Simplified Arabic"/>
          <w:sz w:val="32"/>
          <w:szCs w:val="32"/>
          <w:rtl/>
        </w:rPr>
        <w:footnoteReference w:id="57"/>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وقد تطرق المشرع الجزائري لضرورة إيداع حكم التحكيم لدى أمانة ضبط المحكمة المختصة، وذلك من خلال المواد من 1052 و1053 من قانون الإجراءات المدنية والإدارية.</w:t>
      </w:r>
      <w:r w:rsidRPr="00AA3F67">
        <w:rPr>
          <w:rStyle w:val="a6"/>
          <w:rFonts w:cs="Simplified Arabic"/>
          <w:sz w:val="32"/>
          <w:szCs w:val="32"/>
          <w:rtl/>
        </w:rPr>
        <w:t>(</w:t>
      </w:r>
      <w:r w:rsidRPr="00AA3F67">
        <w:rPr>
          <w:rStyle w:val="a6"/>
          <w:rFonts w:cs="Simplified Arabic"/>
          <w:sz w:val="32"/>
          <w:szCs w:val="32"/>
          <w:rtl/>
        </w:rPr>
        <w:footnoteReference w:id="58"/>
      </w:r>
      <w:r w:rsidRPr="00AA3F67">
        <w:rPr>
          <w:rStyle w:val="a6"/>
          <w:rFonts w:cs="Simplified Arabic"/>
          <w:sz w:val="32"/>
          <w:szCs w:val="32"/>
          <w:rtl/>
        </w:rPr>
        <w:t>)</w:t>
      </w:r>
    </w:p>
    <w:p w:rsidR="0061404E" w:rsidRDefault="0061404E" w:rsidP="00AA3F67">
      <w:pPr>
        <w:spacing w:before="120"/>
        <w:ind w:firstLine="567"/>
        <w:jc w:val="both"/>
        <w:rPr>
          <w:rStyle w:val="a6"/>
          <w:rFonts w:cs="Simplified Arabic" w:hint="cs"/>
          <w:sz w:val="32"/>
          <w:szCs w:val="32"/>
          <w:rtl/>
        </w:rPr>
      </w:pPr>
      <w:r w:rsidRPr="00AA3F67">
        <w:rPr>
          <w:rFonts w:cs="Simplified Arabic" w:hint="cs"/>
          <w:sz w:val="32"/>
          <w:szCs w:val="32"/>
          <w:rtl/>
          <w:lang w:bidi="ar-MA"/>
        </w:rPr>
        <w:t>أما المشرع المصري فقد نص على ذلك في المادة 47 من قانون التحكيم المصري عل أنه: يجب على من يصدر حكم التحكيم لصالحه إيداع أصل الحكم أو صورته موقعة منه باللغة التي صدر بها أو ترجمة باللغة العربية مصادقا عليها من جهة معتمدة إذا كان صادرا بلغة أجنبية، وذلك في قلم كتابة المحكمة المشار إليها في المادة التاسعة من هذا القانون ويحرر كاتب الجلسة عنصرا بهذا الإيداع ويجوز لكل من طرفي التحكيم الحصول على صورة من هذا المحضر</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59"/>
      </w:r>
      <w:r w:rsidRPr="00AA3F67">
        <w:rPr>
          <w:rStyle w:val="a6"/>
          <w:rFonts w:cs="Simplified Arabic"/>
          <w:sz w:val="32"/>
          <w:szCs w:val="32"/>
          <w:rtl/>
        </w:rPr>
        <w:t>)</w:t>
      </w:r>
    </w:p>
    <w:p w:rsidR="00AF0CB1" w:rsidRPr="00AA3F67" w:rsidRDefault="00AF0CB1" w:rsidP="00AA3F67">
      <w:pPr>
        <w:spacing w:before="120"/>
        <w:ind w:firstLine="567"/>
        <w:jc w:val="both"/>
        <w:rPr>
          <w:rStyle w:val="a6"/>
          <w:rFonts w:cs="Simplified Arabic"/>
          <w:sz w:val="32"/>
          <w:szCs w:val="32"/>
          <w:rtl/>
        </w:rPr>
      </w:pPr>
    </w:p>
    <w:p w:rsidR="0061404E" w:rsidRPr="00AA3F67" w:rsidRDefault="0061404E" w:rsidP="00AA3F67">
      <w:pPr>
        <w:spacing w:before="120"/>
        <w:jc w:val="both"/>
        <w:rPr>
          <w:rFonts w:cs="Simplified Arabic"/>
          <w:b/>
          <w:bCs/>
          <w:sz w:val="32"/>
          <w:szCs w:val="32"/>
          <w:rtl/>
          <w:lang w:bidi="ar-MA"/>
        </w:rPr>
      </w:pPr>
      <w:r w:rsidRPr="00AA3F67">
        <w:rPr>
          <w:rFonts w:cs="Simplified Arabic" w:hint="cs"/>
          <w:b/>
          <w:bCs/>
          <w:sz w:val="32"/>
          <w:szCs w:val="32"/>
          <w:rtl/>
          <w:lang w:bidi="ar-MA"/>
        </w:rPr>
        <w:lastRenderedPageBreak/>
        <w:t>المطلب الثاني: التزامات المحكم التعقادية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إضافة إلى الالتزامات القانونية التي تقع على عاتق المحكم بقوة القانون نجد التزامات أخرى تقع أيضا على عاتقه، ولكن مصدرها هو الاتفاق المبرم بين أطراف الخصومة التحكيمية والمحكم، حيث يعتبر هذا الاتفاق هو أساس العملية التحكيمية</w:t>
      </w:r>
      <w:r w:rsidRPr="00AA3F67">
        <w:rPr>
          <w:rStyle w:val="a6"/>
          <w:rFonts w:cs="Simplified Arabic"/>
          <w:sz w:val="32"/>
          <w:szCs w:val="32"/>
          <w:rtl/>
        </w:rPr>
        <w:t>(</w:t>
      </w:r>
      <w:r w:rsidRPr="00AA3F67">
        <w:rPr>
          <w:rStyle w:val="a6"/>
          <w:rFonts w:cs="Simplified Arabic"/>
          <w:sz w:val="32"/>
          <w:szCs w:val="32"/>
          <w:rtl/>
        </w:rPr>
        <w:footnoteReference w:id="60"/>
      </w:r>
      <w:r w:rsidRPr="00AA3F67">
        <w:rPr>
          <w:rStyle w:val="a6"/>
          <w:rFonts w:cs="Simplified Arabic"/>
          <w:sz w:val="32"/>
          <w:szCs w:val="32"/>
          <w:rtl/>
        </w:rPr>
        <w:t>)</w:t>
      </w:r>
      <w:r w:rsidRPr="00AA3F67">
        <w:rPr>
          <w:rFonts w:cs="Simplified Arabic" w:hint="cs"/>
          <w:sz w:val="32"/>
          <w:szCs w:val="32"/>
          <w:rtl/>
          <w:lang w:bidi="ar-MA"/>
        </w:rPr>
        <w:t>، وفيما يلي سنتطرق إلى هذه الالتزامات</w:t>
      </w:r>
      <w:r w:rsidRPr="00AA3F67">
        <w:rPr>
          <w:rStyle w:val="apple-style-span"/>
          <w:rFonts w:ascii="Arial" w:hAnsi="Arial" w:cs="Simplified Arabic"/>
          <w:sz w:val="32"/>
          <w:szCs w:val="32"/>
          <w:rtl/>
        </w:rPr>
        <w:t>»</w:t>
      </w:r>
      <w:r w:rsidRPr="00AA3F67">
        <w:rPr>
          <w:rFonts w:cs="Simplified Arabic"/>
          <w:sz w:val="32"/>
          <w:szCs w:val="32"/>
          <w:rtl/>
          <w:lang w:bidi="ar-MA"/>
        </w:rPr>
        <w:t>.</w:t>
      </w: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t>الفرع الأول: التزام المحكم لمباشرة المهمة التحكيمية بنفسه وحتى نهايتها</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بموجب العقد المبرم بين المحكم وأطراف الخصومة التحكيمية وكذا للثقة التي يضعها الأطراف في المحكم الذي اختاروه ليفصل بينهم فإنه يتوجب على هذا الأخير أن يتولى أن يتولى المهمة التحكيمية بنفسه وفي نهايتها.</w:t>
      </w: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t>أولا: التزام المحكم بمباشرة المهمة التحكيمية بنفسه</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lang w:bidi="ar-MA"/>
        </w:rPr>
        <w:t>بما أن المحكم هو من اختيار أطراف الخصومة التحكيمية فحتما تم اختياره لشخصه (ككفاءة أو خبرة...)؛ أي شخص محل اعتبارية إخبارهم وكعرف المحكم قد قبل تولي هذه المهمة. فإنه مجبر بمباشرتها بنفسه فلا يمكن له أن يخذل الأطراف ويعهد بهذه المهمة لشخص آخر لا يعرفه الخصوم للفصل في هذه الخصومة.</w:t>
      </w:r>
      <w:r w:rsidRPr="00AA3F67">
        <w:rPr>
          <w:rStyle w:val="a6"/>
          <w:rFonts w:cs="Simplified Arabic"/>
          <w:sz w:val="32"/>
          <w:szCs w:val="32"/>
          <w:rtl/>
        </w:rPr>
        <w:t>(</w:t>
      </w:r>
      <w:r w:rsidRPr="00AA3F67">
        <w:rPr>
          <w:rStyle w:val="a6"/>
          <w:rFonts w:cs="Simplified Arabic"/>
          <w:sz w:val="32"/>
          <w:szCs w:val="32"/>
          <w:rtl/>
        </w:rPr>
        <w:footnoteReference w:id="61"/>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t>ثانيا: التزام المحكم بالقيام بمهمة التحكيم حتى نهايتها</w:t>
      </w:r>
    </w:p>
    <w:p w:rsidR="0061404E" w:rsidRDefault="0061404E" w:rsidP="00AA3F67">
      <w:pPr>
        <w:spacing w:before="120"/>
        <w:ind w:firstLine="567"/>
        <w:jc w:val="both"/>
        <w:rPr>
          <w:rStyle w:val="a6"/>
          <w:rFonts w:cs="Simplified Arabic"/>
          <w:sz w:val="32"/>
          <w:szCs w:val="32"/>
          <w:rtl/>
        </w:rPr>
      </w:pPr>
      <w:r w:rsidRPr="00AA3F67">
        <w:rPr>
          <w:rFonts w:cs="Simplified Arabic" w:hint="cs"/>
          <w:sz w:val="32"/>
          <w:szCs w:val="32"/>
          <w:rtl/>
          <w:lang w:bidi="ar-MA"/>
        </w:rPr>
        <w:t>ويقصد بهذا الالتزام أن المحكم وبمجرد مباشرته في إجراءات الخصومة التحكيمية عليه أن يلتزم باستمراره القيام بها حتى نهايتها فلا يمكنه الاعتزال منها ما لم يكن هناك سبب جديا يمنعه من ذلك، وإلا كان محلا للمساءلة عن هذا الإخلال اتجاه الخصوم ويعرض للمطالبة بالتعويض عن الأضرار الناجمة عن أخلاله بالتزامه هذا.</w:t>
      </w:r>
      <w:r w:rsidRPr="00AA3F67">
        <w:rPr>
          <w:rStyle w:val="a6"/>
          <w:rFonts w:cs="Simplified Arabic"/>
          <w:sz w:val="32"/>
          <w:szCs w:val="32"/>
          <w:rtl/>
        </w:rPr>
        <w:t>(</w:t>
      </w:r>
      <w:r w:rsidRPr="00AA3F67">
        <w:rPr>
          <w:rStyle w:val="a6"/>
          <w:rFonts w:cs="Simplified Arabic"/>
          <w:sz w:val="32"/>
          <w:szCs w:val="32"/>
          <w:rtl/>
        </w:rPr>
        <w:footnoteReference w:id="62"/>
      </w:r>
      <w:r w:rsidRPr="00AA3F67">
        <w:rPr>
          <w:rStyle w:val="a6"/>
          <w:rFonts w:cs="Simplified Arabic"/>
          <w:sz w:val="32"/>
          <w:szCs w:val="32"/>
          <w:rtl/>
        </w:rPr>
        <w:t>)</w:t>
      </w:r>
    </w:p>
    <w:p w:rsidR="005B788F"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lastRenderedPageBreak/>
        <w:t xml:space="preserve">الفرع الثاني: التزام المحكم بتطبيق القانون المتفق عليه بين الأطراف وبالأجل </w:t>
      </w: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t>المتفق عليه</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أوجبت قوانين وأنظمة التحكيم المختلفة على المحكم بمجرد قبوله المهمة التحكيمية بأن يلتزم بكل ما كلفه به الخصوم من إجراءات ومواعيد وقانون متفق عليه من قبل الخصوم.</w:t>
      </w: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t>أولا: إلزام المحكم بتطبيق القانون المتفق عليه بين الأطراف</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يعتبر تطبيق المحكم للقانون الذي اتفق عليه أطراف النزاع سواء على الإجراءات أو موضوع النزاع من الالتزامات التي تقع على عاتق المحكم فليس له الحق في معارضة إرادة الأطراف؛ لأن ذلك يعتبر حق لهم بموجب اتفاق التحكيم الذي هو مصدر سلطة المحكم والعقد الذي يعيده في نفس الوقت</w:t>
      </w:r>
      <w:r w:rsidRPr="00AA3F67">
        <w:rPr>
          <w:rStyle w:val="a6"/>
          <w:rFonts w:cs="Simplified Arabic"/>
          <w:sz w:val="32"/>
          <w:szCs w:val="32"/>
          <w:rtl/>
        </w:rPr>
        <w:t>(</w:t>
      </w:r>
      <w:r w:rsidRPr="00AA3F67">
        <w:rPr>
          <w:rStyle w:val="a6"/>
          <w:rFonts w:cs="Simplified Arabic"/>
          <w:sz w:val="32"/>
          <w:szCs w:val="32"/>
          <w:rtl/>
        </w:rPr>
        <w:footnoteReference w:id="63"/>
      </w:r>
      <w:r w:rsidRPr="00AA3F67">
        <w:rPr>
          <w:rStyle w:val="a6"/>
          <w:rFonts w:cs="Simplified Arabic"/>
          <w:sz w:val="32"/>
          <w:szCs w:val="32"/>
          <w:rtl/>
        </w:rPr>
        <w:t>)</w:t>
      </w:r>
      <w:r w:rsidRPr="00AA3F67">
        <w:rPr>
          <w:rFonts w:cs="Simplified Arabic" w:hint="cs"/>
          <w:sz w:val="32"/>
          <w:szCs w:val="32"/>
          <w:rtl/>
          <w:lang w:bidi="ar-MA"/>
        </w:rPr>
        <w:t>. وقد نص على هذا الالتزام المشرع المصري من خلال المادة 39/1 من قانون التحكيم المصري والتي أعطت الأولوية لإدارة أطراف الخصومة التحكيمية في تحديد القانون واجب التطبيق، وعلى المحكم التقيد بذلك، وفي حال عدم اتفاقهم فإنه، يمكن للمحكم التكفل بتحديد القانون الأنسب لذلك</w:t>
      </w:r>
      <w:r w:rsidRPr="00AA3F67">
        <w:rPr>
          <w:rStyle w:val="a6"/>
          <w:rFonts w:cs="Simplified Arabic"/>
          <w:sz w:val="32"/>
          <w:szCs w:val="32"/>
          <w:rtl/>
        </w:rPr>
        <w:t>(</w:t>
      </w:r>
      <w:r w:rsidRPr="00AA3F67">
        <w:rPr>
          <w:rStyle w:val="a6"/>
          <w:rFonts w:cs="Simplified Arabic"/>
          <w:sz w:val="32"/>
          <w:szCs w:val="32"/>
          <w:rtl/>
        </w:rPr>
        <w:footnoteReference w:id="64"/>
      </w:r>
      <w:r w:rsidRPr="00AA3F67">
        <w:rPr>
          <w:rStyle w:val="a6"/>
          <w:rFonts w:cs="Simplified Arabic"/>
          <w:sz w:val="32"/>
          <w:szCs w:val="32"/>
          <w:rtl/>
        </w:rPr>
        <w:t>)</w:t>
      </w:r>
      <w:r w:rsidRPr="00AA3F67">
        <w:rPr>
          <w:rFonts w:cs="Simplified Arabic" w:hint="cs"/>
          <w:sz w:val="32"/>
          <w:szCs w:val="32"/>
          <w:rtl/>
          <w:lang w:bidi="ar-MA"/>
        </w:rPr>
        <w:t xml:space="preserve">، وهذا ما سار عليه المشرع الجزائري من خلال المادة 1050 من قانون الإجراءات المدنية والإداري بقوله: </w:t>
      </w:r>
      <w:r w:rsidRPr="00AA3F67">
        <w:rPr>
          <w:rStyle w:val="apple-style-span"/>
          <w:rFonts w:ascii="Arial" w:hAnsi="Arial" w:cs="Simplified Arabic"/>
          <w:sz w:val="32"/>
          <w:szCs w:val="32"/>
          <w:rtl/>
        </w:rPr>
        <w:t xml:space="preserve">« </w:t>
      </w:r>
      <w:r w:rsidRPr="00AA3F67">
        <w:rPr>
          <w:rFonts w:cs="Simplified Arabic" w:hint="cs"/>
          <w:sz w:val="32"/>
          <w:szCs w:val="32"/>
          <w:rtl/>
        </w:rPr>
        <w:t xml:space="preserve">تفصل محكمة التحكيم في النزاع عملا بقواعد القانون الذي اختاره الأطراف وفي غياب هذا الاختيار تفصل حسب قواعد القانون والأعراف التي تراها ملاءمة </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65"/>
      </w:r>
      <w:r w:rsidRPr="00AA3F67">
        <w:rPr>
          <w:rStyle w:val="a6"/>
          <w:rFonts w:cs="Simplified Arabic"/>
          <w:sz w:val="32"/>
          <w:szCs w:val="32"/>
          <w:rtl/>
        </w:rPr>
        <w:t>)</w:t>
      </w:r>
    </w:p>
    <w:p w:rsidR="0061404E" w:rsidRPr="00AA3F67" w:rsidRDefault="0061404E" w:rsidP="00AF0CB1">
      <w:pPr>
        <w:spacing w:before="120"/>
        <w:ind w:firstLine="567"/>
        <w:jc w:val="both"/>
        <w:rPr>
          <w:rFonts w:cs="Simplified Arabic"/>
          <w:b/>
          <w:bCs/>
          <w:sz w:val="32"/>
          <w:szCs w:val="32"/>
          <w:rtl/>
          <w:lang w:bidi="ar-MA"/>
        </w:rPr>
      </w:pPr>
      <w:r w:rsidRPr="00AA3F67">
        <w:rPr>
          <w:rFonts w:cs="Simplified Arabic" w:hint="cs"/>
          <w:b/>
          <w:bCs/>
          <w:sz w:val="32"/>
          <w:szCs w:val="32"/>
          <w:rtl/>
          <w:lang w:bidi="ar-MA"/>
        </w:rPr>
        <w:t>ثانيا: التزام المحكم بإصدار الحكم في الأجل المتفق عليه:</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يجب على المحكم إصدار الحكم الفاصل في الخصومة التحكيمية في الأجل الذي تم الاتفاق عليه من قبل الأطراف فلا يجوز له أن يتأخر عن هذا الأصل دون سبب جدي، </w:t>
      </w:r>
      <w:r w:rsidRPr="00AA3F67">
        <w:rPr>
          <w:rFonts w:cs="Simplified Arabic" w:hint="cs"/>
          <w:sz w:val="32"/>
          <w:szCs w:val="32"/>
          <w:rtl/>
          <w:lang w:bidi="ar-MA"/>
        </w:rPr>
        <w:lastRenderedPageBreak/>
        <w:t>وفي حال عدم اتفاق الأطراف على تحديد الأجل يجب على المحكم إصدار حكمه في الأجل القانوني، وهو اثني عشر شهرا، وذلك حسب ما نص عليه قانون التحكيم المصري، وتحتسب من تاريخ إجراءات التحكيم، وذلك حسب نص المادة 45/1 من هذا القانون. أما المشرع الجزائري فقد حدد الأجل القانوني بأربعة أشهر تحسب من تاريخ قبول المحكم لمهمته. (المادة 1018 ق.إ.م.إ).</w:t>
      </w:r>
      <w:r w:rsidRPr="00AA3F67">
        <w:rPr>
          <w:rStyle w:val="a6"/>
          <w:rFonts w:cs="Simplified Arabic"/>
          <w:sz w:val="32"/>
          <w:szCs w:val="32"/>
          <w:rtl/>
        </w:rPr>
        <w:t>(</w:t>
      </w:r>
      <w:r w:rsidRPr="00AA3F67">
        <w:rPr>
          <w:rStyle w:val="a6"/>
          <w:rFonts w:cs="Simplified Arabic"/>
          <w:sz w:val="32"/>
          <w:szCs w:val="32"/>
          <w:rtl/>
        </w:rPr>
        <w:footnoteReference w:id="66"/>
      </w:r>
      <w:r w:rsidRPr="00AA3F67">
        <w:rPr>
          <w:rStyle w:val="a6"/>
          <w:rFonts w:cs="Simplified Arabic"/>
          <w:sz w:val="32"/>
          <w:szCs w:val="32"/>
          <w:rtl/>
        </w:rPr>
        <w:t>)</w:t>
      </w:r>
    </w:p>
    <w:p w:rsidR="00B22BF4"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t xml:space="preserve">الفرع الثالث: التزام المحكم بالمحافظة على سرية المستندات وعدم إفشاء أسرار </w:t>
      </w: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t>الخصوم</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إن اختيار الأفراد لقضاء التحكيم كوسيلة لفض النزاعات الناشئة على العلاقات التجارية الدولية مبعثه ما يتميز به التحكيم من سرية، فعلى خلاف قضاء الدولة الذي تعد العلانية أحد خصائصه المميزة، تعد السرية ميزة خاصة ينفرد بها التحكيم عن قضاء الدولة. وتتمثل السرية هنا في المحافظة على سرية المستندات التي يقدمها الخصوم وما تتضمنه من أسرارهم وعدم إفشائها للغير، كما تتضمن السرية كل المراسلات والمناقشات والمرافعات وحتى الحكم، إضافة إلى كل ما يطلب الأطراف الاحتفاظ بسريته.</w:t>
      </w:r>
      <w:r w:rsidRPr="00AA3F67">
        <w:rPr>
          <w:rStyle w:val="a6"/>
          <w:rFonts w:cs="Simplified Arabic"/>
          <w:sz w:val="32"/>
          <w:szCs w:val="32"/>
          <w:rtl/>
        </w:rPr>
        <w:t>(</w:t>
      </w:r>
      <w:r w:rsidRPr="00AA3F67">
        <w:rPr>
          <w:rStyle w:val="a6"/>
          <w:rFonts w:cs="Simplified Arabic"/>
          <w:sz w:val="32"/>
          <w:szCs w:val="32"/>
          <w:rtl/>
        </w:rPr>
        <w:footnoteReference w:id="67"/>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لم ينص قانون التحكي</w:t>
      </w:r>
      <w:r w:rsidR="00420783" w:rsidRPr="00AA3F67">
        <w:rPr>
          <w:rFonts w:cs="Simplified Arabic" w:hint="cs"/>
          <w:sz w:val="32"/>
          <w:szCs w:val="32"/>
          <w:rtl/>
          <w:lang w:bidi="ar-MA"/>
        </w:rPr>
        <w:t>ـ</w:t>
      </w:r>
      <w:r w:rsidRPr="00AA3F67">
        <w:rPr>
          <w:rFonts w:cs="Simplified Arabic" w:hint="cs"/>
          <w:sz w:val="32"/>
          <w:szCs w:val="32"/>
          <w:rtl/>
          <w:lang w:bidi="ar-MA"/>
        </w:rPr>
        <w:t>م المصري حتى ذلك صراحة ولكن أشار بشكل غير مباشر في المادة 44/2 من قان</w:t>
      </w:r>
      <w:r w:rsidR="002C02C3" w:rsidRPr="00AA3F67">
        <w:rPr>
          <w:rFonts w:cs="Simplified Arabic" w:hint="cs"/>
          <w:sz w:val="32"/>
          <w:szCs w:val="32"/>
          <w:rtl/>
          <w:lang w:bidi="ar-MA"/>
        </w:rPr>
        <w:t>ـ</w:t>
      </w:r>
      <w:r w:rsidRPr="00AA3F67">
        <w:rPr>
          <w:rFonts w:cs="Simplified Arabic" w:hint="cs"/>
          <w:sz w:val="32"/>
          <w:szCs w:val="32"/>
          <w:rtl/>
          <w:lang w:bidi="ar-MA"/>
        </w:rPr>
        <w:t>ون التحكيم رقم 27 لسنة 1994 أنه لا يجوز نشر حكم التحكيم أو أجزاء منه إلا بموافقة طرفي التحكيم.</w:t>
      </w:r>
      <w:r w:rsidRPr="00AA3F67">
        <w:rPr>
          <w:rStyle w:val="a6"/>
          <w:rFonts w:cs="Simplified Arabic"/>
          <w:sz w:val="32"/>
          <w:szCs w:val="32"/>
          <w:rtl/>
        </w:rPr>
        <w:t>(</w:t>
      </w:r>
      <w:r w:rsidRPr="00AA3F67">
        <w:rPr>
          <w:rStyle w:val="a6"/>
          <w:rFonts w:cs="Simplified Arabic"/>
          <w:sz w:val="32"/>
          <w:szCs w:val="32"/>
          <w:rtl/>
        </w:rPr>
        <w:footnoteReference w:id="68"/>
      </w:r>
      <w:r w:rsidRPr="00AA3F67">
        <w:rPr>
          <w:rStyle w:val="a6"/>
          <w:rFonts w:cs="Simplified Arabic"/>
          <w:sz w:val="32"/>
          <w:szCs w:val="32"/>
          <w:rtl/>
        </w:rPr>
        <w:t>)</w:t>
      </w:r>
      <w:r w:rsidRPr="00AA3F67">
        <w:rPr>
          <w:rFonts w:cs="Simplified Arabic" w:hint="cs"/>
          <w:sz w:val="32"/>
          <w:szCs w:val="32"/>
          <w:rtl/>
          <w:lang w:bidi="ar-MA"/>
        </w:rPr>
        <w:t xml:space="preserve"> أما المشرع الجزائري فقد تطرق إلى سرية المداولات في المادة 1025 من قانون الإجراءات المدنية والإدارية.</w:t>
      </w:r>
    </w:p>
    <w:p w:rsidR="005B788F" w:rsidRDefault="005B788F" w:rsidP="00AA3F67">
      <w:pPr>
        <w:spacing w:before="120"/>
        <w:ind w:firstLine="567"/>
        <w:jc w:val="both"/>
        <w:rPr>
          <w:rFonts w:cs="Simplified Arabic"/>
          <w:sz w:val="32"/>
          <w:szCs w:val="32"/>
          <w:rtl/>
          <w:lang w:bidi="ar-MA"/>
        </w:rPr>
      </w:pPr>
    </w:p>
    <w:p w:rsidR="00C644CA" w:rsidRPr="00AA3F67" w:rsidRDefault="00C644CA" w:rsidP="00AA3F67">
      <w:pPr>
        <w:spacing w:before="120"/>
        <w:ind w:firstLine="567"/>
        <w:jc w:val="both"/>
        <w:rPr>
          <w:rFonts w:cs="Simplified Arabic" w:hint="cs"/>
          <w:sz w:val="32"/>
          <w:szCs w:val="32"/>
          <w:rtl/>
        </w:rPr>
      </w:pPr>
    </w:p>
    <w:p w:rsidR="0061404E" w:rsidRPr="00AA3F67" w:rsidRDefault="0061404E" w:rsidP="00AA3F67">
      <w:pPr>
        <w:spacing w:before="120"/>
        <w:jc w:val="both"/>
        <w:rPr>
          <w:rFonts w:cs="Simplified Arabic"/>
          <w:b/>
          <w:bCs/>
          <w:sz w:val="32"/>
          <w:szCs w:val="32"/>
          <w:rtl/>
          <w:lang w:bidi="ar-MA"/>
        </w:rPr>
      </w:pPr>
      <w:r w:rsidRPr="00AA3F67">
        <w:rPr>
          <w:rFonts w:cs="Simplified Arabic" w:hint="cs"/>
          <w:b/>
          <w:bCs/>
          <w:sz w:val="32"/>
          <w:szCs w:val="32"/>
          <w:rtl/>
          <w:lang w:bidi="ar-MA"/>
        </w:rPr>
        <w:lastRenderedPageBreak/>
        <w:t>المبحث الثالث: الطبيعة القانونية للمهمة التحكيمية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بالرجوع إلى أصل التحكيم نجده يستفيد أساسا إلى اتفاق طرفي العلاقة على اللجوء إليه كوسيلة لفض النزاعات التي قد تنشأ بينهما، وأنه ينتهي بصدور حكم من هيئة التحكيم التي اختارها طرفا النزاع، وأن هذا الحكم يكون ملزما، وذا حجية، وقابلا للتنفيذ الجبري بعد إمهاره بالصيغة التنفيذية مثله مثل الحكم القضائي تماما</w:t>
      </w:r>
      <w:r w:rsidRPr="00AA3F67">
        <w:rPr>
          <w:rStyle w:val="a6"/>
          <w:rFonts w:cs="Simplified Arabic"/>
          <w:sz w:val="32"/>
          <w:szCs w:val="32"/>
          <w:rtl/>
        </w:rPr>
        <w:t>(</w:t>
      </w:r>
      <w:r w:rsidRPr="00AA3F67">
        <w:rPr>
          <w:rStyle w:val="a6"/>
          <w:rFonts w:cs="Simplified Arabic"/>
          <w:sz w:val="32"/>
          <w:szCs w:val="32"/>
          <w:rtl/>
        </w:rPr>
        <w:footnoteReference w:id="69"/>
      </w:r>
      <w:r w:rsidRPr="00AA3F67">
        <w:rPr>
          <w:rStyle w:val="a6"/>
          <w:rFonts w:cs="Simplified Arabic"/>
          <w:sz w:val="32"/>
          <w:szCs w:val="32"/>
          <w:rtl/>
        </w:rPr>
        <w:t>)</w:t>
      </w:r>
      <w:r w:rsidRPr="00AA3F67">
        <w:rPr>
          <w:rFonts w:cs="Simplified Arabic" w:hint="cs"/>
          <w:sz w:val="32"/>
          <w:szCs w:val="32"/>
          <w:rtl/>
          <w:lang w:bidi="ar-MA"/>
        </w:rPr>
        <w:t>، ولذلك ثار التساؤل بين فقهاء التحكيم عن طبيعته القانونية واختلفوا حول تحديدها إلى عدة اتجاهات فهناك من ذهب إلى القول بأن المهمة التحكيمية ذات طبيعة عقدية، لتبرير عنصر الإلزام في التحكيم، وهناك فقهاء آخرون قالوا بأن التحكيم له علاقة طبيعة قضائية استنادا على حكم المحكم الذي شأنه شأن الحكم القضائي، بينما توسط آخرون الرأيين السابقين بالقول بأن المهمة التحكيمية لها طبيعة مختلطة كون التحكيم يجمع بين الطبيعتين العقدية والقضائية. أما الآخرون فقد غايروا من سبقهم نهائيا وصنعوا المهمة التحكيمية على أنها ذات طبيعة مستقلة لا يمكن اعتبارها عقدية ولا قضائية</w:t>
      </w:r>
      <w:r w:rsidRPr="00AA3F67">
        <w:rPr>
          <w:rStyle w:val="a6"/>
          <w:rFonts w:cs="Simplified Arabic"/>
          <w:sz w:val="32"/>
          <w:szCs w:val="32"/>
          <w:rtl/>
        </w:rPr>
        <w:t>(</w:t>
      </w:r>
      <w:r w:rsidRPr="00AA3F67">
        <w:rPr>
          <w:rStyle w:val="a6"/>
          <w:rFonts w:cs="Simplified Arabic"/>
          <w:sz w:val="32"/>
          <w:szCs w:val="32"/>
          <w:rtl/>
        </w:rPr>
        <w:footnoteReference w:id="70"/>
      </w:r>
      <w:r w:rsidRPr="00AA3F67">
        <w:rPr>
          <w:rStyle w:val="a6"/>
          <w:rFonts w:cs="Simplified Arabic"/>
          <w:sz w:val="32"/>
          <w:szCs w:val="32"/>
          <w:rtl/>
        </w:rPr>
        <w:t>)</w:t>
      </w:r>
      <w:r w:rsidRPr="00AA3F67">
        <w:rPr>
          <w:rFonts w:cs="Simplified Arabic" w:hint="cs"/>
          <w:sz w:val="32"/>
          <w:szCs w:val="32"/>
          <w:rtl/>
          <w:lang w:bidi="ar-MA"/>
        </w:rPr>
        <w:t>، ولذلك سنتطرق إلى كل من هذه النظريات من خلال مطلبين، في الأول سندرج النظريات الأحادية (العقدية والقضائية) وفي المطلب الثاني نتناول النظريات الثنائية (المختلطة والمستقلة).</w:t>
      </w:r>
    </w:p>
    <w:p w:rsidR="0061404E" w:rsidRPr="00AA3F67" w:rsidRDefault="0061404E" w:rsidP="00AA3F67">
      <w:pPr>
        <w:spacing w:before="120"/>
        <w:jc w:val="both"/>
        <w:rPr>
          <w:rFonts w:cs="Simplified Arabic"/>
          <w:b/>
          <w:bCs/>
          <w:sz w:val="32"/>
          <w:szCs w:val="32"/>
          <w:rtl/>
          <w:lang w:bidi="ar-MA"/>
        </w:rPr>
      </w:pPr>
      <w:r w:rsidRPr="00AA3F67">
        <w:rPr>
          <w:rFonts w:cs="Simplified Arabic" w:hint="cs"/>
          <w:b/>
          <w:bCs/>
          <w:sz w:val="32"/>
          <w:szCs w:val="32"/>
          <w:rtl/>
          <w:lang w:bidi="ar-MA"/>
        </w:rPr>
        <w:t>المطلب الأول: النظريات الأحادية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لقد ثار خلاف في الفقه واستمر لفترة طويلة من أجل تحديد طبيعة المهمة التي يقوم بها المحكم، هل أن عمل المحكم مجرد عمل اتفاقي ومن ثم تكيف المهمة التحكيمية على أنها تعاقدية، أم هي عملا قضائيا وبالتالي لها طبيعة قضائية؟</w:t>
      </w:r>
    </w:p>
    <w:p w:rsidR="0061404E" w:rsidRPr="00AA3F67" w:rsidRDefault="0061404E" w:rsidP="00AF0CB1">
      <w:pPr>
        <w:spacing w:before="120"/>
        <w:ind w:firstLine="567"/>
        <w:jc w:val="both"/>
        <w:rPr>
          <w:rFonts w:cs="Simplified Arabic"/>
          <w:b/>
          <w:bCs/>
          <w:sz w:val="32"/>
          <w:szCs w:val="32"/>
          <w:rtl/>
          <w:lang w:bidi="ar-MA"/>
        </w:rPr>
      </w:pPr>
      <w:r w:rsidRPr="00AA3F67">
        <w:rPr>
          <w:rFonts w:cs="Simplified Arabic" w:hint="cs"/>
          <w:b/>
          <w:bCs/>
          <w:sz w:val="32"/>
          <w:szCs w:val="32"/>
          <w:rtl/>
          <w:lang w:bidi="ar-MA"/>
        </w:rPr>
        <w:t>الفرع الأول: النظرية العقدية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يرى بعض الفقه أن نظام التحكيم له طبيعة تعاقدية، وذلك على أساس أن الأصل في التحكيم هو إرادة الأطراف وأن مصدر سلطة المحكمين هو اتفاق التحكيم، فأساس هذه </w:t>
      </w:r>
      <w:r w:rsidRPr="00AA3F67">
        <w:rPr>
          <w:rFonts w:cs="Simplified Arabic" w:hint="cs"/>
          <w:sz w:val="32"/>
          <w:szCs w:val="32"/>
          <w:rtl/>
          <w:lang w:bidi="ar-MA"/>
        </w:rPr>
        <w:lastRenderedPageBreak/>
        <w:t>النظرية هو حرية الأطراف في اختيار التحكيم كوسيلة ودية لفض نزاعاتهم، وفي اختيار محكميهم، وفي اختيار مكان وزمان ولغة وإجراءات وقانون التحكيم، حيث يستمد المحكم سلطاته من اتفاق التحكيم، وهو شخص عادي وعمله ولا يخرج عن كونه تنفيذا لاتفاق التحكيم ويستمد سلطاته منه</w:t>
      </w:r>
      <w:r w:rsidRPr="00AA3F67">
        <w:rPr>
          <w:rStyle w:val="a6"/>
          <w:rFonts w:cs="Simplified Arabic"/>
          <w:sz w:val="32"/>
          <w:szCs w:val="32"/>
          <w:rtl/>
        </w:rPr>
        <w:t>(</w:t>
      </w:r>
      <w:r w:rsidRPr="00AA3F67">
        <w:rPr>
          <w:rStyle w:val="a6"/>
          <w:rFonts w:cs="Simplified Arabic"/>
          <w:sz w:val="32"/>
          <w:szCs w:val="32"/>
          <w:rtl/>
        </w:rPr>
        <w:footnoteReference w:id="71"/>
      </w:r>
      <w:r w:rsidRPr="00AA3F67">
        <w:rPr>
          <w:rStyle w:val="a6"/>
          <w:rFonts w:cs="Simplified Arabic"/>
          <w:sz w:val="32"/>
          <w:szCs w:val="32"/>
          <w:rtl/>
        </w:rPr>
        <w:t>)</w:t>
      </w:r>
      <w:r w:rsidRPr="00AA3F67">
        <w:rPr>
          <w:rFonts w:cs="Simplified Arabic" w:hint="cs"/>
          <w:sz w:val="32"/>
          <w:szCs w:val="32"/>
          <w:rtl/>
          <w:lang w:bidi="ar-MA"/>
        </w:rPr>
        <w:t>، وبالتالي نجد أن أنصار هذه النظرية يغلبون المصدر على الوظيفة وإعطاء التحكيم طابعا عقديا.</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يعيب على هذه النظرية أنها أعطت لإرادة الأطراف الدور الأساسي دون مراعاة أن مهمة المحكم هي الكشف عن إرادة القانون</w:t>
      </w:r>
      <w:r w:rsidRPr="00AA3F67">
        <w:rPr>
          <w:rStyle w:val="a6"/>
          <w:rFonts w:cs="Simplified Arabic"/>
          <w:sz w:val="32"/>
          <w:szCs w:val="32"/>
          <w:rtl/>
        </w:rPr>
        <w:t>(</w:t>
      </w:r>
      <w:r w:rsidRPr="00AA3F67">
        <w:rPr>
          <w:rStyle w:val="a6"/>
          <w:rFonts w:cs="Simplified Arabic"/>
          <w:sz w:val="32"/>
          <w:szCs w:val="32"/>
          <w:rtl/>
        </w:rPr>
        <w:footnoteReference w:id="72"/>
      </w:r>
      <w:r w:rsidRPr="00AA3F67">
        <w:rPr>
          <w:rStyle w:val="a6"/>
          <w:rFonts w:cs="Simplified Arabic"/>
          <w:sz w:val="32"/>
          <w:szCs w:val="32"/>
          <w:rtl/>
        </w:rPr>
        <w:t>)</w:t>
      </w:r>
      <w:r w:rsidRPr="00AA3F67">
        <w:rPr>
          <w:rFonts w:cs="Simplified Arabic" w:hint="cs"/>
          <w:sz w:val="32"/>
          <w:szCs w:val="32"/>
          <w:rtl/>
          <w:lang w:bidi="ar-MA"/>
        </w:rPr>
        <w:t>.</w:t>
      </w:r>
    </w:p>
    <w:p w:rsidR="0061404E" w:rsidRPr="00AA3F67" w:rsidRDefault="0061404E" w:rsidP="00AF0CB1">
      <w:pPr>
        <w:spacing w:before="120"/>
        <w:ind w:firstLine="567"/>
        <w:jc w:val="both"/>
        <w:rPr>
          <w:rFonts w:cs="Simplified Arabic"/>
          <w:b/>
          <w:bCs/>
          <w:sz w:val="32"/>
          <w:szCs w:val="32"/>
          <w:rtl/>
          <w:lang w:bidi="ar-MA"/>
        </w:rPr>
      </w:pPr>
      <w:r w:rsidRPr="00AA3F67">
        <w:rPr>
          <w:rFonts w:cs="Simplified Arabic" w:hint="cs"/>
          <w:b/>
          <w:bCs/>
          <w:sz w:val="32"/>
          <w:szCs w:val="32"/>
          <w:rtl/>
          <w:lang w:bidi="ar-MA"/>
        </w:rPr>
        <w:t>الفرع الثاني: النظرية القضائية للمهمة التحكيمية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تجد هذه النظرية أساساها من أصل الوظيفة التي يقوم بها المحكم وهي الوظيفة القضائية، وأنه ينظر في النزاع بنفس المراحل التي يمر بها النزاع المطروح أمام القضاء. وعلى الرغم من أن اللجوء إلى التحكيم تكون باتفاق الأطراف، إلا أن الهدف الذي وجد من أجله هو الحصول على الحماية القضائية والوصول إلى حكم حاسم يفض النزاع وتحقيق العدالة وهذه هي غاية أي نظام قضائي، فكلا من القضاء والتحكيم يمران تقريبا بنفس الإجراءات ونهايتهما أيضا تكون بصدور حكم فاصل له نفس الصفات سواء كان حكما تحكيميا أو حكم قضائيا، كما يكون واجب التنفيذ وفقا للقواعد المقررة قانونا. فأنصار هذه النظرية نظروا إلى التحكيم من زاوية أنه قضاء ملزم للخصوم متى اتفقوا عليه، وأن المحكم يقوم بنفس مهمة القاضي (تحقيق العدالة) وبالتالي فعمله له مقومات العمل القضائي</w:t>
      </w:r>
      <w:r w:rsidRPr="00AA3F67">
        <w:rPr>
          <w:rStyle w:val="a6"/>
          <w:rFonts w:cs="Simplified Arabic"/>
          <w:sz w:val="32"/>
          <w:szCs w:val="32"/>
          <w:rtl/>
        </w:rPr>
        <w:t>(</w:t>
      </w:r>
      <w:r w:rsidRPr="00AA3F67">
        <w:rPr>
          <w:rStyle w:val="a6"/>
          <w:rFonts w:cs="Simplified Arabic"/>
          <w:sz w:val="32"/>
          <w:szCs w:val="32"/>
          <w:rtl/>
        </w:rPr>
        <w:footnoteReference w:id="73"/>
      </w:r>
      <w:r w:rsidRPr="00AA3F67">
        <w:rPr>
          <w:rStyle w:val="a6"/>
          <w:rFonts w:cs="Simplified Arabic"/>
          <w:sz w:val="32"/>
          <w:szCs w:val="32"/>
          <w:rtl/>
        </w:rPr>
        <w:t>)</w:t>
      </w:r>
      <w:r w:rsidRPr="00AA3F67">
        <w:rPr>
          <w:rFonts w:cs="Simplified Arabic" w:hint="cs"/>
          <w:sz w:val="32"/>
          <w:szCs w:val="32"/>
          <w:rtl/>
          <w:lang w:bidi="ar-MA"/>
        </w:rPr>
        <w:t>.</w:t>
      </w:r>
    </w:p>
    <w:p w:rsidR="0061404E" w:rsidRPr="00AA3F67" w:rsidRDefault="0061404E" w:rsidP="00AA3F67">
      <w:pPr>
        <w:spacing w:before="120"/>
        <w:ind w:firstLine="567"/>
        <w:jc w:val="both"/>
        <w:rPr>
          <w:rFonts w:cs="Simplified Arabic"/>
          <w:sz w:val="32"/>
          <w:szCs w:val="32"/>
          <w:rtl/>
          <w:lang w:bidi="ar-MA"/>
        </w:rPr>
      </w:pPr>
    </w:p>
    <w:p w:rsidR="0061404E" w:rsidRPr="00AA3F67" w:rsidRDefault="0061404E" w:rsidP="00AA3F67">
      <w:pPr>
        <w:spacing w:before="120"/>
        <w:ind w:firstLine="567"/>
        <w:jc w:val="both"/>
        <w:rPr>
          <w:rFonts w:cs="Simplified Arabic"/>
          <w:sz w:val="32"/>
          <w:szCs w:val="32"/>
          <w:rtl/>
          <w:lang w:bidi="ar-MA"/>
        </w:rPr>
      </w:pPr>
    </w:p>
    <w:p w:rsidR="0061404E" w:rsidRPr="00AA3F67" w:rsidRDefault="0061404E" w:rsidP="00AA3F67">
      <w:pPr>
        <w:spacing w:before="120"/>
        <w:jc w:val="both"/>
        <w:rPr>
          <w:rFonts w:cs="Simplified Arabic"/>
          <w:b/>
          <w:bCs/>
          <w:sz w:val="32"/>
          <w:szCs w:val="32"/>
          <w:rtl/>
          <w:lang w:bidi="ar-MA"/>
        </w:rPr>
      </w:pPr>
      <w:r w:rsidRPr="00AA3F67">
        <w:rPr>
          <w:rFonts w:cs="Simplified Arabic" w:hint="cs"/>
          <w:b/>
          <w:bCs/>
          <w:sz w:val="32"/>
          <w:szCs w:val="32"/>
          <w:rtl/>
          <w:lang w:bidi="ar-MA"/>
        </w:rPr>
        <w:lastRenderedPageBreak/>
        <w:t>المطلب الثاني: النظريات الثنائية</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ظهر اتجاه فقهي أضفى على التحكيم والمحكم صفة العقد وصفة القضاء في نفس الوقت، وبذلك أعطوا للتحكيم الطبيعية المختلطة، ولكن ذهب فقهاء آخرون إلى القول بأنه لا يمكن أن تصف عمل المحكم بالعمل التعاقدي ولا بالعمل القضائي ولا حتى بالمختلط، وإنما ذو طبيعة مستقلة وخاصة</w:t>
      </w:r>
      <w:r w:rsidRPr="00AA3F67">
        <w:rPr>
          <w:rStyle w:val="a6"/>
          <w:rFonts w:cs="Simplified Arabic"/>
          <w:sz w:val="32"/>
          <w:szCs w:val="32"/>
          <w:rtl/>
        </w:rPr>
        <w:t>(</w:t>
      </w:r>
      <w:r w:rsidRPr="00AA3F67">
        <w:rPr>
          <w:rStyle w:val="a6"/>
          <w:rFonts w:cs="Simplified Arabic"/>
          <w:sz w:val="32"/>
          <w:szCs w:val="32"/>
          <w:rtl/>
        </w:rPr>
        <w:footnoteReference w:id="74"/>
      </w:r>
      <w:r w:rsidRPr="00AA3F67">
        <w:rPr>
          <w:rStyle w:val="a6"/>
          <w:rFonts w:cs="Simplified Arabic"/>
          <w:sz w:val="32"/>
          <w:szCs w:val="32"/>
          <w:rtl/>
        </w:rPr>
        <w:t>)</w:t>
      </w:r>
      <w:r w:rsidRPr="00AA3F67">
        <w:rPr>
          <w:rFonts w:cs="Simplified Arabic" w:hint="cs"/>
          <w:sz w:val="32"/>
          <w:szCs w:val="32"/>
          <w:rtl/>
        </w:rPr>
        <w:t>، وهذا ما سنتطرق له من خلال الفرعين التاليين:</w:t>
      </w:r>
    </w:p>
    <w:p w:rsidR="0061404E" w:rsidRPr="00AA3F67" w:rsidRDefault="0061404E" w:rsidP="00AF0CB1">
      <w:pPr>
        <w:spacing w:before="120"/>
        <w:ind w:firstLine="567"/>
        <w:jc w:val="both"/>
        <w:rPr>
          <w:rFonts w:cs="Simplified Arabic"/>
          <w:b/>
          <w:bCs/>
          <w:sz w:val="32"/>
          <w:szCs w:val="32"/>
          <w:rtl/>
        </w:rPr>
      </w:pPr>
      <w:r w:rsidRPr="00AA3F67">
        <w:rPr>
          <w:rFonts w:cs="Simplified Arabic" w:hint="cs"/>
          <w:b/>
          <w:bCs/>
          <w:sz w:val="32"/>
          <w:szCs w:val="32"/>
          <w:rtl/>
        </w:rPr>
        <w:t>الفرع الأول: النظرية المختلفة للمهمة التحكيمية</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يعيب أنصار هذه النظرية على النظريات السابقة محاولة إضفاء وصف واحد على التحكيم، بينما هو في الحقيقة نظام مختلط، يبدأ باتفاق ثم يصبح إجراء وبعدها ينتهي بقضاء وهو حكم التحكيم، وهذا ما يتلاءم مع مصلحة التجارة الدولية التي تفضل إطلاق حرية الاتفاق على التحكيم في البداية ثم يحول في البداية الأخيرة، إلى قضاء ليكتسب الحكم الصادر عن التحكيم حجية في ذاته</w:t>
      </w:r>
      <w:r w:rsidRPr="00AA3F67">
        <w:rPr>
          <w:rStyle w:val="a6"/>
          <w:rFonts w:cs="Simplified Arabic"/>
          <w:sz w:val="32"/>
          <w:szCs w:val="32"/>
          <w:rtl/>
        </w:rPr>
        <w:t>(</w:t>
      </w:r>
      <w:r w:rsidRPr="00AA3F67">
        <w:rPr>
          <w:rStyle w:val="a6"/>
          <w:rFonts w:cs="Simplified Arabic"/>
          <w:sz w:val="32"/>
          <w:szCs w:val="32"/>
          <w:rtl/>
        </w:rPr>
        <w:footnoteReference w:id="75"/>
      </w:r>
      <w:r w:rsidRPr="00AA3F67">
        <w:rPr>
          <w:rStyle w:val="a6"/>
          <w:rFonts w:cs="Simplified Arabic"/>
          <w:sz w:val="32"/>
          <w:szCs w:val="32"/>
          <w:rtl/>
        </w:rPr>
        <w:t>)</w:t>
      </w:r>
      <w:r w:rsidRPr="00AA3F67">
        <w:rPr>
          <w:rFonts w:cs="Simplified Arabic" w:hint="cs"/>
          <w:sz w:val="32"/>
          <w:szCs w:val="32"/>
          <w:rtl/>
        </w:rPr>
        <w:t>، فمن خلال ما سبق لا يمكن أن نضع المهمة التحكيمية في قالب قانوني معين، وذلك لأسباب عدة نذكر منها:</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1- أن دور الإدارة وحده لا يكفي لتسيير عملية التحكيم ولذلك يجب مراعاة القانون الذي يحكم سلامة عملية التحكيم.</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2- أنه من الصعوبة إصباغ الطابع القضائي على مهمة المحكم؛ لأن الأطراف هم الذين يختارونه، ويدفعون أتعابه، ما يؤكد أن التحكيم هو نظام مختلط مركب، يبدأ باتفاق ثم ينتهي بقضاء (حكم المحكم) </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 يعيب عن هذه النظرية أنها لم تتصد لجوهر المشكلة (تحديد طبيعة المهمة التحكيمية) واختارت أسهل الحلول وهو الجمع بين النظريتين السابقتين (التعاقدية والقضائية)، كما أنها أخطأت في الربط بين أحكام التحكيم وقوتها التنفيذية، فمنتقدو هذه النظرية يرون بأن التحكيم ليس نظاما مختلطا، وإنما هو نظام مستقل مختلف في وظيفته </w:t>
      </w:r>
      <w:r w:rsidRPr="00AA3F67">
        <w:rPr>
          <w:rFonts w:cs="Simplified Arabic" w:hint="cs"/>
          <w:sz w:val="32"/>
          <w:szCs w:val="32"/>
          <w:rtl/>
        </w:rPr>
        <w:lastRenderedPageBreak/>
        <w:t>وطبيعته وغايته عن القضاء، ولذلك ظهرت النظرية الرابعة والتي تقول بأن المهمة التحكيمية ذات طبيعة مستقلة وهو ما سنراه في الفرع.</w:t>
      </w:r>
      <w:r w:rsidRPr="00AA3F67">
        <w:rPr>
          <w:rStyle w:val="a6"/>
          <w:rFonts w:cs="Simplified Arabic"/>
          <w:sz w:val="32"/>
          <w:szCs w:val="32"/>
          <w:rtl/>
        </w:rPr>
        <w:t>(</w:t>
      </w:r>
      <w:r w:rsidRPr="00AA3F67">
        <w:rPr>
          <w:rStyle w:val="a6"/>
          <w:rFonts w:cs="Simplified Arabic"/>
          <w:sz w:val="32"/>
          <w:szCs w:val="32"/>
          <w:rtl/>
        </w:rPr>
        <w:footnoteReference w:id="76"/>
      </w:r>
      <w:r w:rsidRPr="00AA3F67">
        <w:rPr>
          <w:rStyle w:val="a6"/>
          <w:rFonts w:cs="Simplified Arabic"/>
          <w:sz w:val="32"/>
          <w:szCs w:val="32"/>
          <w:rtl/>
        </w:rPr>
        <w:t>)</w:t>
      </w:r>
    </w:p>
    <w:p w:rsidR="0061404E" w:rsidRPr="00AA3F67" w:rsidRDefault="0061404E" w:rsidP="00AF0CB1">
      <w:pPr>
        <w:spacing w:before="120"/>
        <w:ind w:firstLine="567"/>
        <w:jc w:val="both"/>
        <w:rPr>
          <w:rFonts w:cs="Simplified Arabic"/>
          <w:b/>
          <w:bCs/>
          <w:sz w:val="32"/>
          <w:szCs w:val="32"/>
          <w:rtl/>
        </w:rPr>
      </w:pPr>
      <w:r w:rsidRPr="00AA3F67">
        <w:rPr>
          <w:rFonts w:cs="Simplified Arabic" w:hint="cs"/>
          <w:b/>
          <w:bCs/>
          <w:sz w:val="32"/>
          <w:szCs w:val="32"/>
          <w:rtl/>
        </w:rPr>
        <w:t>الفرع الثاني: نظرية الطبيعة المستقلة للمهمة التحكيمية</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ذهب أنصار هذه النظرية إلى القول باستقلالية التحكيم بنظامه وأصالته في إقامة العدل بين الأطراف، فظهر التحكيم قبل القضاء، وحتى بعد ظهور القضاء ظل التحكيم يعمل بالموازاة مع قضاء الدولة وخاصة التحكيم المؤسسي، فعلى الرغم من أنه يبدأ باتفاق الأطراف، إلا أن ذلك لا يفقده ذاتيته الخاصة، كما أن واقع التجارة الدولية يؤكد على أصالة التحكيم، كونه نظام خاص ووسيلة قانونية متميزة لفض المنازعات في عقود التجارة الدولية ذات الشكل النموذجي، وبالتالي فالمهمة التحكيمية هي موازية لمهمة القضاء الدولية وتؤدي نفس دوره لتحقق الغاية ذاتها، ولكن لا يلتقيان؛ لأن التحكيم نظام قانوني مستقل ومختلف في طبيعته عن القضاء.</w:t>
      </w:r>
      <w:r w:rsidRPr="00AA3F67">
        <w:rPr>
          <w:rStyle w:val="a6"/>
          <w:rFonts w:cs="Simplified Arabic"/>
          <w:sz w:val="32"/>
          <w:szCs w:val="32"/>
          <w:rtl/>
        </w:rPr>
        <w:t>(</w:t>
      </w:r>
      <w:r w:rsidRPr="00AA3F67">
        <w:rPr>
          <w:rStyle w:val="a6"/>
          <w:rFonts w:cs="Simplified Arabic"/>
          <w:sz w:val="32"/>
          <w:szCs w:val="32"/>
          <w:rtl/>
        </w:rPr>
        <w:footnoteReference w:id="77"/>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p>
    <w:p w:rsidR="0061404E" w:rsidRPr="00AA3F67" w:rsidRDefault="0061404E" w:rsidP="00AA3F67">
      <w:pPr>
        <w:spacing w:before="120"/>
        <w:ind w:firstLine="567"/>
        <w:jc w:val="both"/>
        <w:rPr>
          <w:rFonts w:cs="Simplified Arabic"/>
          <w:sz w:val="32"/>
          <w:szCs w:val="32"/>
          <w:rtl/>
        </w:rPr>
      </w:pPr>
    </w:p>
    <w:p w:rsidR="0061404E" w:rsidRPr="00AA3F67" w:rsidRDefault="0061404E" w:rsidP="00AA3F67">
      <w:pPr>
        <w:spacing w:before="120"/>
        <w:ind w:firstLine="567"/>
        <w:jc w:val="both"/>
        <w:rPr>
          <w:rFonts w:cs="Simplified Arabic"/>
          <w:sz w:val="32"/>
          <w:szCs w:val="32"/>
          <w:rtl/>
        </w:rPr>
      </w:pPr>
    </w:p>
    <w:p w:rsidR="0061404E" w:rsidRPr="00AA3F67" w:rsidRDefault="0061404E" w:rsidP="00AA3F67">
      <w:pPr>
        <w:spacing w:before="120"/>
        <w:ind w:firstLine="567"/>
        <w:jc w:val="both"/>
        <w:rPr>
          <w:rFonts w:cs="Simplified Arabic"/>
          <w:sz w:val="32"/>
          <w:szCs w:val="32"/>
          <w:rtl/>
        </w:rPr>
      </w:pPr>
    </w:p>
    <w:p w:rsidR="0061404E" w:rsidRPr="00AA3F67" w:rsidRDefault="0061404E" w:rsidP="00AA3F67">
      <w:pPr>
        <w:spacing w:before="120"/>
        <w:ind w:firstLine="567"/>
        <w:jc w:val="both"/>
        <w:rPr>
          <w:rFonts w:cs="Simplified Arabic"/>
          <w:sz w:val="32"/>
          <w:szCs w:val="32"/>
          <w:rtl/>
        </w:rPr>
      </w:pPr>
    </w:p>
    <w:p w:rsidR="0061404E" w:rsidRPr="00AA3F67" w:rsidRDefault="0061404E" w:rsidP="00AA3F67">
      <w:pPr>
        <w:spacing w:before="120"/>
        <w:ind w:firstLine="567"/>
        <w:jc w:val="both"/>
        <w:rPr>
          <w:rFonts w:cs="Simplified Arabic"/>
          <w:sz w:val="32"/>
          <w:szCs w:val="32"/>
          <w:rtl/>
        </w:rPr>
      </w:pPr>
    </w:p>
    <w:p w:rsidR="0061404E" w:rsidRPr="00AA3F67" w:rsidRDefault="0061404E" w:rsidP="00AA3F67">
      <w:pPr>
        <w:spacing w:before="120"/>
        <w:ind w:firstLine="567"/>
        <w:jc w:val="both"/>
        <w:rPr>
          <w:rFonts w:cs="Simplified Arabic"/>
          <w:sz w:val="32"/>
          <w:szCs w:val="32"/>
          <w:rtl/>
        </w:rPr>
      </w:pPr>
    </w:p>
    <w:p w:rsidR="0061404E" w:rsidRPr="00AA3F67" w:rsidRDefault="0061404E" w:rsidP="00AA3F67">
      <w:pPr>
        <w:spacing w:before="120"/>
        <w:ind w:firstLine="567"/>
        <w:jc w:val="both"/>
        <w:rPr>
          <w:rFonts w:cs="Simplified Arabic"/>
          <w:sz w:val="32"/>
          <w:szCs w:val="32"/>
          <w:rtl/>
        </w:rPr>
      </w:pPr>
    </w:p>
    <w:p w:rsidR="0061404E" w:rsidRPr="00AA3F67" w:rsidRDefault="0061404E" w:rsidP="00AA3F67">
      <w:pPr>
        <w:spacing w:before="120"/>
        <w:ind w:firstLine="567"/>
        <w:jc w:val="both"/>
        <w:rPr>
          <w:rFonts w:cs="Simplified Arabic"/>
          <w:sz w:val="32"/>
          <w:szCs w:val="32"/>
          <w:rtl/>
        </w:rPr>
      </w:pPr>
    </w:p>
    <w:sectPr w:rsidR="0061404E" w:rsidRPr="00AA3F67" w:rsidSect="00467A0D">
      <w:headerReference w:type="default" r:id="rId8"/>
      <w:footerReference w:type="default" r:id="rId9"/>
      <w:footnotePr>
        <w:numRestart w:val="eachPage"/>
      </w:footnotePr>
      <w:pgSz w:w="11906" w:h="16838" w:code="9"/>
      <w:pgMar w:top="1134" w:right="1701" w:bottom="1134" w:left="1134" w:header="1021" w:footer="1021" w:gutter="0"/>
      <w:pgNumType w:fmt="numberInDash" w:start="6"/>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37032" w:rsidRDefault="00437032" w:rsidP="0061404E">
      <w:r>
        <w:separator/>
      </w:r>
    </w:p>
  </w:endnote>
  <w:endnote w:type="continuationSeparator" w:id="1">
    <w:p w:rsidR="00437032" w:rsidRDefault="00437032" w:rsidP="0061404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Simplified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SimSun">
    <w:altName w:val="宋体"/>
    <w:panose1 w:val="02010600030101010101"/>
    <w:charset w:val="86"/>
    <w:family w:val="auto"/>
    <w:pitch w:val="variable"/>
    <w:sig w:usb0="00000003" w:usb1="080E0000" w:usb2="00000010" w:usb3="00000000" w:csb0="00040001" w:csb1="00000000"/>
  </w:font>
  <w:font w:name="Traditional Arabic">
    <w:panose1 w:val="02010000000000000000"/>
    <w:charset w:val="B2"/>
    <w:family w:val="auto"/>
    <w:pitch w:val="variable"/>
    <w:sig w:usb0="00002001" w:usb1="00000000" w:usb2="00000000" w:usb3="00000000" w:csb0="00000040" w:csb1="00000000"/>
  </w:font>
  <w:font w:name="Arabic Transparent">
    <w:panose1 w:val="02010000000000000000"/>
    <w:charset w:val="B2"/>
    <w:family w:val="auto"/>
    <w:pitch w:val="variable"/>
    <w:sig w:usb0="00002001" w:usb1="00000000" w:usb2="00000000" w:usb3="00000000" w:csb0="00000040" w:csb1="00000000"/>
  </w:font>
  <w:font w:name="MCS Shafa S_U normal.">
    <w:panose1 w:val="00000000000000000000"/>
    <w:charset w:val="B2"/>
    <w:family w:val="auto"/>
    <w:pitch w:val="variable"/>
    <w:sig w:usb0="00002001" w:usb1="00000000" w:usb2="00000000" w:usb3="00000000" w:csb0="00000040" w:csb1="00000000"/>
  </w:font>
  <w:font w:name="Al-Mothnna">
    <w:panose1 w:val="0000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730E" w:rsidRDefault="0089730E">
    <w:pPr>
      <w:pStyle w:val="a4"/>
      <w:jc w:val="center"/>
      <w:rPr>
        <w:rtl/>
      </w:rPr>
    </w:pPr>
  </w:p>
  <w:p w:rsidR="0089730E" w:rsidRPr="0061404E" w:rsidRDefault="00F33A81">
    <w:pPr>
      <w:pStyle w:val="a4"/>
      <w:jc w:val="center"/>
      <w:rPr>
        <w:rFonts w:asciiTheme="majorBidi" w:hAnsiTheme="majorBidi" w:cstheme="majorBidi"/>
        <w:b/>
        <w:bCs/>
        <w:sz w:val="28"/>
        <w:szCs w:val="28"/>
      </w:rPr>
    </w:pPr>
    <w:sdt>
      <w:sdtPr>
        <w:rPr>
          <w:rtl/>
        </w:rPr>
        <w:id w:val="149966"/>
        <w:docPartObj>
          <w:docPartGallery w:val="Page Numbers (Bottom of Page)"/>
          <w:docPartUnique/>
        </w:docPartObj>
      </w:sdtPr>
      <w:sdtEndPr>
        <w:rPr>
          <w:rFonts w:asciiTheme="majorBidi" w:hAnsiTheme="majorBidi" w:cstheme="majorBidi"/>
          <w:b/>
          <w:bCs/>
          <w:sz w:val="28"/>
          <w:szCs w:val="28"/>
        </w:rPr>
      </w:sdtEndPr>
      <w:sdtContent>
        <w:r w:rsidRPr="0061404E">
          <w:rPr>
            <w:rFonts w:asciiTheme="majorBidi" w:hAnsiTheme="majorBidi" w:cstheme="majorBidi"/>
            <w:b/>
            <w:bCs/>
            <w:sz w:val="28"/>
            <w:szCs w:val="28"/>
          </w:rPr>
          <w:fldChar w:fldCharType="begin"/>
        </w:r>
        <w:r w:rsidR="0089730E" w:rsidRPr="0061404E">
          <w:rPr>
            <w:rFonts w:asciiTheme="majorBidi" w:hAnsiTheme="majorBidi" w:cstheme="majorBidi"/>
            <w:b/>
            <w:bCs/>
            <w:sz w:val="28"/>
            <w:szCs w:val="28"/>
          </w:rPr>
          <w:instrText xml:space="preserve"> PAGE   \* MERGEFORMAT </w:instrText>
        </w:r>
        <w:r w:rsidRPr="0061404E">
          <w:rPr>
            <w:rFonts w:asciiTheme="majorBidi" w:hAnsiTheme="majorBidi" w:cstheme="majorBidi"/>
            <w:b/>
            <w:bCs/>
            <w:sz w:val="28"/>
            <w:szCs w:val="28"/>
          </w:rPr>
          <w:fldChar w:fldCharType="separate"/>
        </w:r>
        <w:r w:rsidR="00892052" w:rsidRPr="00892052">
          <w:rPr>
            <w:rFonts w:asciiTheme="majorBidi" w:hAnsiTheme="majorBidi" w:cstheme="majorBidi"/>
            <w:b/>
            <w:bCs/>
            <w:noProof/>
            <w:sz w:val="28"/>
            <w:szCs w:val="28"/>
            <w:rtl/>
            <w:lang w:val="ar-SA"/>
          </w:rPr>
          <w:t>-</w:t>
        </w:r>
        <w:r w:rsidR="00892052">
          <w:rPr>
            <w:rFonts w:asciiTheme="majorBidi" w:hAnsiTheme="majorBidi" w:cstheme="majorBidi"/>
            <w:b/>
            <w:bCs/>
            <w:noProof/>
            <w:sz w:val="28"/>
            <w:szCs w:val="28"/>
            <w:rtl/>
          </w:rPr>
          <w:t xml:space="preserve"> 11 -</w:t>
        </w:r>
        <w:r w:rsidRPr="0061404E">
          <w:rPr>
            <w:rFonts w:asciiTheme="majorBidi" w:hAnsiTheme="majorBidi" w:cstheme="majorBidi"/>
            <w:b/>
            <w:bCs/>
            <w:sz w:val="28"/>
            <w:szCs w:val="28"/>
          </w:rPr>
          <w:fldChar w:fldCharType="end"/>
        </w: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37032" w:rsidRDefault="00437032" w:rsidP="0061404E">
      <w:r>
        <w:separator/>
      </w:r>
    </w:p>
  </w:footnote>
  <w:footnote w:type="continuationSeparator" w:id="1">
    <w:p w:rsidR="00437032" w:rsidRDefault="00437032" w:rsidP="0061404E">
      <w:r>
        <w:continuationSeparator/>
      </w:r>
    </w:p>
  </w:footnote>
  <w:footnote w:id="2">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 xml:space="preserve">ماهر محمد حامد، النظام القانوني للمحكم في التحكيم التجاري الدولي، </w:t>
      </w:r>
      <w:r w:rsidR="009268D5">
        <w:rPr>
          <w:rFonts w:cs="Simplified Arabic" w:hint="cs"/>
          <w:sz w:val="24"/>
          <w:szCs w:val="24"/>
          <w:rtl/>
        </w:rPr>
        <w:t xml:space="preserve">دون طبعة، </w:t>
      </w:r>
      <w:r w:rsidRPr="000722FB">
        <w:rPr>
          <w:rFonts w:cs="Simplified Arabic" w:hint="cs"/>
          <w:sz w:val="24"/>
          <w:szCs w:val="24"/>
          <w:rtl/>
        </w:rPr>
        <w:t xml:space="preserve">دار الكتب القانونية، </w:t>
      </w:r>
      <w:r w:rsidR="00232C75">
        <w:rPr>
          <w:rFonts w:cs="Simplified Arabic" w:hint="cs"/>
          <w:sz w:val="24"/>
          <w:szCs w:val="24"/>
          <w:rtl/>
        </w:rPr>
        <w:t xml:space="preserve">مصر، </w:t>
      </w:r>
      <w:r w:rsidRPr="000722FB">
        <w:rPr>
          <w:rFonts w:cs="Simplified Arabic" w:hint="cs"/>
          <w:sz w:val="24"/>
          <w:szCs w:val="24"/>
          <w:rtl/>
        </w:rPr>
        <w:t>سنة 2011، ص10.</w:t>
      </w:r>
    </w:p>
  </w:footnote>
  <w:footnote w:id="3">
    <w:p w:rsidR="0089730E" w:rsidRPr="000722FB" w:rsidRDefault="0089730E" w:rsidP="003201C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 xml:space="preserve">مهند أحمد الصانوري، دور المحكم في خصومة التحكيم الدولي الخامس، </w:t>
      </w:r>
      <w:r w:rsidR="003201CB">
        <w:rPr>
          <w:rFonts w:cs="Simplified Arabic" w:hint="cs"/>
          <w:sz w:val="24"/>
          <w:szCs w:val="24"/>
          <w:rtl/>
        </w:rPr>
        <w:t>الطبعة الأولى</w:t>
      </w:r>
      <w:r w:rsidR="00232C75" w:rsidRPr="000722FB">
        <w:rPr>
          <w:rFonts w:cs="Simplified Arabic" w:hint="cs"/>
          <w:sz w:val="24"/>
          <w:szCs w:val="24"/>
          <w:rtl/>
        </w:rPr>
        <w:t>،</w:t>
      </w:r>
      <w:r w:rsidR="00232C75">
        <w:rPr>
          <w:rFonts w:cs="Simplified Arabic" w:hint="cs"/>
          <w:sz w:val="24"/>
          <w:szCs w:val="24"/>
          <w:rtl/>
        </w:rPr>
        <w:t xml:space="preserve"> </w:t>
      </w:r>
      <w:r w:rsidRPr="000722FB">
        <w:rPr>
          <w:rFonts w:cs="Simplified Arabic" w:hint="cs"/>
          <w:sz w:val="24"/>
          <w:szCs w:val="24"/>
          <w:rtl/>
        </w:rPr>
        <w:t xml:space="preserve">دار الثقافة للنشر والتوزيع، </w:t>
      </w:r>
      <w:r w:rsidR="00232C75">
        <w:rPr>
          <w:rFonts w:cs="Simplified Arabic" w:hint="cs"/>
          <w:sz w:val="24"/>
          <w:szCs w:val="24"/>
          <w:rtl/>
        </w:rPr>
        <w:t xml:space="preserve">الأردن، </w:t>
      </w:r>
      <w:r w:rsidRPr="000722FB">
        <w:rPr>
          <w:rFonts w:cs="Simplified Arabic" w:hint="cs"/>
          <w:sz w:val="24"/>
          <w:szCs w:val="24"/>
          <w:rtl/>
        </w:rPr>
        <w:t>سنة 2005، ص57.</w:t>
      </w:r>
    </w:p>
  </w:footnote>
  <w:footnote w:id="4">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سورة الأنعام، الآية 114.</w:t>
      </w:r>
    </w:p>
  </w:footnote>
  <w:footnote w:id="5">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ماهر محمد حامد، مرجع سابق، ص19.</w:t>
      </w:r>
    </w:p>
  </w:footnote>
  <w:footnote w:id="6">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المرجع نفسه، ص19.</w:t>
      </w:r>
    </w:p>
  </w:footnote>
  <w:footnote w:id="7">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سورة النساء، الآية65.</w:t>
      </w:r>
    </w:p>
  </w:footnote>
  <w:footnote w:id="8">
    <w:p w:rsidR="0089730E" w:rsidRPr="000722FB" w:rsidRDefault="0089730E" w:rsidP="00E617FE">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ماهر محمد حامد، مرجع سابق، ص19.</w:t>
      </w:r>
    </w:p>
  </w:footnote>
  <w:footnote w:id="9">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مهند أحمد الصانوري، مرجع سابق، ص57.</w:t>
      </w:r>
    </w:p>
  </w:footnote>
  <w:footnote w:id="10">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 xml:space="preserve">كرم محمد زيدان النجار، المركز القانوني للمحكم، </w:t>
      </w:r>
      <w:r w:rsidR="00FE09D6">
        <w:rPr>
          <w:rFonts w:cs="Simplified Arabic" w:hint="cs"/>
          <w:sz w:val="24"/>
          <w:szCs w:val="24"/>
          <w:rtl/>
        </w:rPr>
        <w:t xml:space="preserve">دون طبعة، </w:t>
      </w:r>
      <w:r w:rsidRPr="000722FB">
        <w:rPr>
          <w:rFonts w:cs="Simplified Arabic" w:hint="cs"/>
          <w:sz w:val="24"/>
          <w:szCs w:val="24"/>
          <w:rtl/>
        </w:rPr>
        <w:t xml:space="preserve">دار الفكر الجامعي، </w:t>
      </w:r>
      <w:r w:rsidR="00524E2B">
        <w:rPr>
          <w:rFonts w:cs="Simplified Arabic" w:hint="cs"/>
          <w:sz w:val="24"/>
          <w:szCs w:val="24"/>
          <w:rtl/>
        </w:rPr>
        <w:t xml:space="preserve">مصر، </w:t>
      </w:r>
      <w:r w:rsidR="008F4704">
        <w:rPr>
          <w:rFonts w:cs="Simplified Arabic" w:hint="cs"/>
          <w:sz w:val="24"/>
          <w:szCs w:val="24"/>
          <w:rtl/>
        </w:rPr>
        <w:t xml:space="preserve">2010، </w:t>
      </w:r>
      <w:r w:rsidRPr="000722FB">
        <w:rPr>
          <w:rFonts w:cs="Simplified Arabic" w:hint="cs"/>
          <w:sz w:val="24"/>
          <w:szCs w:val="24"/>
          <w:rtl/>
        </w:rPr>
        <w:t>ص22.</w:t>
      </w:r>
    </w:p>
  </w:footnote>
  <w:footnote w:id="11">
    <w:p w:rsidR="0089730E" w:rsidRPr="00F7312E" w:rsidRDefault="0089730E" w:rsidP="00F71D0A">
      <w:pPr>
        <w:pStyle w:val="a5"/>
        <w:bidi w:val="0"/>
        <w:jc w:val="both"/>
        <w:rPr>
          <w:rFonts w:cs="Simplified Arabic"/>
          <w:sz w:val="24"/>
          <w:szCs w:val="24"/>
          <w:lang w:val="fr-FR"/>
        </w:rPr>
      </w:pPr>
      <w:r w:rsidRPr="00DE67F5">
        <w:rPr>
          <w:rStyle w:val="a6"/>
          <w:rFonts w:cs="Simplified Arabic"/>
          <w:sz w:val="24"/>
          <w:szCs w:val="24"/>
          <w:lang w:val="fr-FR"/>
        </w:rPr>
        <w:t>(</w:t>
      </w:r>
      <w:r w:rsidRPr="000722FB">
        <w:rPr>
          <w:rStyle w:val="a6"/>
          <w:rFonts w:cs="Simplified Arabic"/>
          <w:sz w:val="24"/>
          <w:szCs w:val="24"/>
        </w:rPr>
        <w:footnoteRef/>
      </w:r>
      <w:r w:rsidRPr="00DE67F5">
        <w:rPr>
          <w:rStyle w:val="a6"/>
          <w:rFonts w:cs="Simplified Arabic"/>
          <w:sz w:val="24"/>
          <w:szCs w:val="24"/>
          <w:lang w:val="fr-FR"/>
        </w:rPr>
        <w:t>)</w:t>
      </w:r>
      <w:r w:rsidRPr="000722FB">
        <w:rPr>
          <w:rFonts w:cs="Simplified Arabic"/>
          <w:sz w:val="24"/>
          <w:szCs w:val="24"/>
          <w:rtl/>
        </w:rPr>
        <w:t xml:space="preserve"> –</w:t>
      </w:r>
      <w:r w:rsidRPr="000722FB">
        <w:rPr>
          <w:rFonts w:cs="Simplified Arabic" w:hint="cs"/>
          <w:sz w:val="24"/>
          <w:szCs w:val="24"/>
          <w:rtl/>
        </w:rPr>
        <w:t>.</w:t>
      </w:r>
      <w:r w:rsidR="00F7312E">
        <w:rPr>
          <w:rFonts w:cs="Simplified Arabic"/>
          <w:sz w:val="24"/>
          <w:szCs w:val="24"/>
          <w:lang w:val="fr-FR"/>
        </w:rPr>
        <w:t>Fauchard, Gaillard et Gholdman: Traité de l'arbitrage commercial internationa</w:t>
      </w:r>
      <w:r w:rsidR="004821B6">
        <w:rPr>
          <w:rFonts w:cs="Simplified Arabic"/>
          <w:sz w:val="24"/>
          <w:szCs w:val="24"/>
          <w:lang w:val="fr-FR"/>
        </w:rPr>
        <w:t>l</w:t>
      </w:r>
      <w:r w:rsidR="00F7312E">
        <w:rPr>
          <w:rFonts w:cs="Simplified Arabic"/>
          <w:sz w:val="24"/>
          <w:szCs w:val="24"/>
          <w:lang w:val="fr-FR"/>
        </w:rPr>
        <w:t xml:space="preserve"> 1996</w:t>
      </w:r>
      <w:r w:rsidR="009F4E18">
        <w:rPr>
          <w:rFonts w:cs="Simplified Arabic"/>
          <w:sz w:val="24"/>
          <w:szCs w:val="24"/>
          <w:lang w:val="fr-FR"/>
        </w:rPr>
        <w:t>, p36.</w:t>
      </w:r>
    </w:p>
  </w:footnote>
  <w:footnote w:id="12">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ماهر محمد حامد، مرجع سابق، ص20.</w:t>
      </w:r>
    </w:p>
  </w:footnote>
  <w:footnote w:id="13">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كرم محمد زيدان النجار، مرجع سابق، ص26.</w:t>
      </w:r>
    </w:p>
  </w:footnote>
  <w:footnote w:id="14">
    <w:p w:rsidR="0089730E" w:rsidRPr="000722FB" w:rsidRDefault="0089730E" w:rsidP="00892052">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لزهر بن سعيد، التحك</w:t>
      </w:r>
      <w:r w:rsidR="00892052">
        <w:rPr>
          <w:rFonts w:cs="Simplified Arabic" w:hint="cs"/>
          <w:sz w:val="24"/>
          <w:szCs w:val="24"/>
          <w:rtl/>
        </w:rPr>
        <w:t>ي</w:t>
      </w:r>
      <w:r w:rsidRPr="000722FB">
        <w:rPr>
          <w:rFonts w:cs="Simplified Arabic" w:hint="cs"/>
          <w:sz w:val="24"/>
          <w:szCs w:val="24"/>
          <w:rtl/>
        </w:rPr>
        <w:t xml:space="preserve">م التجاري الدولي، </w:t>
      </w:r>
      <w:r w:rsidR="009266A6">
        <w:rPr>
          <w:rFonts w:cs="Simplified Arabic" w:hint="cs"/>
          <w:sz w:val="24"/>
          <w:szCs w:val="24"/>
          <w:rtl/>
        </w:rPr>
        <w:t xml:space="preserve">دون طبعة، </w:t>
      </w:r>
      <w:r w:rsidRPr="000722FB">
        <w:rPr>
          <w:rFonts w:cs="Simplified Arabic" w:hint="cs"/>
          <w:sz w:val="24"/>
          <w:szCs w:val="24"/>
          <w:rtl/>
        </w:rPr>
        <w:t xml:space="preserve">دار هومة للطباعة والنشر والتوزيع، الجزائر، </w:t>
      </w:r>
      <w:r w:rsidR="009266A6">
        <w:rPr>
          <w:rFonts w:cs="Simplified Arabic" w:hint="cs"/>
          <w:sz w:val="24"/>
          <w:szCs w:val="24"/>
          <w:rtl/>
        </w:rPr>
        <w:t xml:space="preserve">دون سنة النشر، </w:t>
      </w:r>
      <w:r w:rsidRPr="000722FB">
        <w:rPr>
          <w:rFonts w:cs="Simplified Arabic" w:hint="cs"/>
          <w:sz w:val="24"/>
          <w:szCs w:val="24"/>
          <w:rtl/>
        </w:rPr>
        <w:t>ص42.</w:t>
      </w:r>
    </w:p>
  </w:footnote>
  <w:footnote w:id="15">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كرم محمد زيدان النجار، مرجع سابق، ص27.</w:t>
      </w:r>
    </w:p>
  </w:footnote>
  <w:footnote w:id="16">
    <w:p w:rsidR="0089730E" w:rsidRPr="000722FB" w:rsidRDefault="0089730E" w:rsidP="000722FB">
      <w:pPr>
        <w:pStyle w:val="a5"/>
        <w:jc w:val="both"/>
        <w:rPr>
          <w:rFonts w:cs="Simplified Arabic"/>
          <w:sz w:val="24"/>
          <w:szCs w:val="24"/>
          <w:rtl/>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كرم محمد زيدان النجار، مرجع سابق، ص</w:t>
      </w:r>
      <w:r w:rsidR="008A26AF">
        <w:rPr>
          <w:rFonts w:cs="Simplified Arabic" w:hint="cs"/>
          <w:sz w:val="24"/>
          <w:szCs w:val="24"/>
          <w:rtl/>
        </w:rPr>
        <w:t>30.</w:t>
      </w:r>
    </w:p>
  </w:footnote>
  <w:footnote w:id="17">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المرجع نفسه، ص31 وما يليها.</w:t>
      </w:r>
    </w:p>
  </w:footnote>
  <w:footnote w:id="18">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ماهر محمد حامد، مرجع سابق، ص38.</w:t>
      </w:r>
    </w:p>
  </w:footnote>
  <w:footnote w:id="19">
    <w:p w:rsidR="0089730E" w:rsidRPr="000722FB" w:rsidRDefault="0089730E" w:rsidP="002D1127">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002D1127">
        <w:rPr>
          <w:rFonts w:cs="Simplified Arabic" w:hint="cs"/>
          <w:sz w:val="24"/>
          <w:szCs w:val="24"/>
          <w:rtl/>
        </w:rPr>
        <w:t>كرم محمد زيدان النجار، مرجع سابق، ص40.</w:t>
      </w:r>
    </w:p>
  </w:footnote>
  <w:footnote w:id="20">
    <w:p w:rsidR="0089730E" w:rsidRPr="000722FB" w:rsidRDefault="0089730E" w:rsidP="00EC3D7C">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علي عوض حس</w:t>
      </w:r>
      <w:r w:rsidR="00EC3D7C">
        <w:rPr>
          <w:rFonts w:cs="Simplified Arabic" w:hint="cs"/>
          <w:sz w:val="24"/>
          <w:szCs w:val="24"/>
          <w:rtl/>
        </w:rPr>
        <w:t>ن</w:t>
      </w:r>
      <w:r w:rsidRPr="000722FB">
        <w:rPr>
          <w:rFonts w:cs="Simplified Arabic" w:hint="cs"/>
          <w:sz w:val="24"/>
          <w:szCs w:val="24"/>
          <w:rtl/>
        </w:rPr>
        <w:t xml:space="preserve">، التحكيم الاختياري والإجباري في المنازعات المدنية والتجارية، </w:t>
      </w:r>
      <w:r w:rsidR="00FE7C66">
        <w:rPr>
          <w:rFonts w:cs="Simplified Arabic" w:hint="cs"/>
          <w:sz w:val="24"/>
          <w:szCs w:val="24"/>
          <w:rtl/>
        </w:rPr>
        <w:t xml:space="preserve">دون طبعة، </w:t>
      </w:r>
      <w:r w:rsidRPr="000722FB">
        <w:rPr>
          <w:rFonts w:cs="Simplified Arabic" w:hint="cs"/>
          <w:sz w:val="24"/>
          <w:szCs w:val="24"/>
          <w:rtl/>
        </w:rPr>
        <w:t>دار الفكر الجامعي،</w:t>
      </w:r>
      <w:r w:rsidR="001B0C7D">
        <w:rPr>
          <w:rFonts w:cs="Simplified Arabic" w:hint="cs"/>
          <w:sz w:val="24"/>
          <w:szCs w:val="24"/>
          <w:rtl/>
        </w:rPr>
        <w:t xml:space="preserve"> </w:t>
      </w:r>
      <w:r w:rsidR="00A233E6">
        <w:rPr>
          <w:rFonts w:cs="Simplified Arabic" w:hint="cs"/>
          <w:sz w:val="24"/>
          <w:szCs w:val="24"/>
          <w:rtl/>
        </w:rPr>
        <w:t xml:space="preserve">الإسكندرية، </w:t>
      </w:r>
      <w:r w:rsidR="001B0C7D">
        <w:rPr>
          <w:rFonts w:cs="Simplified Arabic" w:hint="cs"/>
          <w:sz w:val="24"/>
          <w:szCs w:val="24"/>
          <w:rtl/>
        </w:rPr>
        <w:t>سنة 2004، ص16.</w:t>
      </w:r>
    </w:p>
  </w:footnote>
  <w:footnote w:id="21">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 xml:space="preserve">محمود سمير الشرقاوي، التحكيم التجاري الدولي، دراسة قانونية مقارنة، </w:t>
      </w:r>
      <w:r w:rsidR="00FE7C66">
        <w:rPr>
          <w:rFonts w:cs="Simplified Arabic" w:hint="cs"/>
          <w:sz w:val="24"/>
          <w:szCs w:val="24"/>
          <w:rtl/>
        </w:rPr>
        <w:t xml:space="preserve">دون طبعة، </w:t>
      </w:r>
      <w:r w:rsidRPr="000722FB">
        <w:rPr>
          <w:rFonts w:cs="Simplified Arabic" w:hint="cs"/>
          <w:sz w:val="24"/>
          <w:szCs w:val="24"/>
          <w:rtl/>
        </w:rPr>
        <w:t xml:space="preserve">دار النهضة العربية، </w:t>
      </w:r>
      <w:r w:rsidR="004F505D">
        <w:rPr>
          <w:rFonts w:cs="Simplified Arabic" w:hint="cs"/>
          <w:sz w:val="24"/>
          <w:szCs w:val="24"/>
          <w:rtl/>
        </w:rPr>
        <w:t xml:space="preserve">القاهرة، </w:t>
      </w:r>
      <w:r w:rsidR="00FE7C66">
        <w:rPr>
          <w:rFonts w:cs="Simplified Arabic" w:hint="cs"/>
          <w:sz w:val="24"/>
          <w:szCs w:val="24"/>
          <w:rtl/>
        </w:rPr>
        <w:t xml:space="preserve">دون سنة نشر، </w:t>
      </w:r>
      <w:r w:rsidRPr="000722FB">
        <w:rPr>
          <w:rFonts w:cs="Simplified Arabic" w:hint="cs"/>
          <w:sz w:val="24"/>
          <w:szCs w:val="24"/>
          <w:rtl/>
        </w:rPr>
        <w:t>ص</w:t>
      </w:r>
      <w:r w:rsidR="004F505D">
        <w:rPr>
          <w:rFonts w:cs="Simplified Arabic" w:hint="cs"/>
          <w:sz w:val="24"/>
          <w:szCs w:val="24"/>
          <w:rtl/>
        </w:rPr>
        <w:t>11.</w:t>
      </w:r>
    </w:p>
  </w:footnote>
  <w:footnote w:id="22">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المرجع نفسه، ص12.</w:t>
      </w:r>
    </w:p>
  </w:footnote>
  <w:footnote w:id="23">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لزهر بن سعيد، مرجع سابق، ص145.</w:t>
      </w:r>
    </w:p>
  </w:footnote>
  <w:footnote w:id="24">
    <w:p w:rsidR="0089730E" w:rsidRPr="000722FB" w:rsidRDefault="0089730E" w:rsidP="00EC1A94">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00EC1A94">
        <w:rPr>
          <w:rFonts w:cs="Simplified Arabic" w:hint="cs"/>
          <w:sz w:val="24"/>
          <w:szCs w:val="24"/>
          <w:rtl/>
        </w:rPr>
        <w:t>المرجع نفسه</w:t>
      </w:r>
      <w:r w:rsidRPr="000722FB">
        <w:rPr>
          <w:rFonts w:cs="Simplified Arabic" w:hint="cs"/>
          <w:sz w:val="24"/>
          <w:szCs w:val="24"/>
          <w:rtl/>
        </w:rPr>
        <w:t>، ص146.</w:t>
      </w:r>
    </w:p>
  </w:footnote>
  <w:footnote w:id="25">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لزهر سعيد، مرجع سابق، ص151.</w:t>
      </w:r>
    </w:p>
  </w:footnote>
  <w:footnote w:id="26">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ماهر محمد حامد، مرجع سابق، ص111.</w:t>
      </w:r>
    </w:p>
  </w:footnote>
  <w:footnote w:id="27">
    <w:p w:rsidR="0089730E" w:rsidRPr="000722FB" w:rsidRDefault="0089730E" w:rsidP="000E30E4">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كرم محمد زيدان النجار، مرجع سابق، ص76</w:t>
      </w:r>
      <w:r w:rsidR="000E30E4">
        <w:rPr>
          <w:rFonts w:cs="Simplified Arabic" w:hint="cs"/>
          <w:sz w:val="24"/>
          <w:szCs w:val="24"/>
          <w:rtl/>
        </w:rPr>
        <w:t>،</w:t>
      </w:r>
      <w:r w:rsidRPr="000722FB">
        <w:rPr>
          <w:rFonts w:cs="Simplified Arabic" w:hint="cs"/>
          <w:sz w:val="24"/>
          <w:szCs w:val="24"/>
          <w:rtl/>
        </w:rPr>
        <w:t xml:space="preserve"> 77.</w:t>
      </w:r>
    </w:p>
  </w:footnote>
  <w:footnote w:id="28">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ماهر محمد حامد، مرجع سابق، ص122.</w:t>
      </w:r>
    </w:p>
  </w:footnote>
  <w:footnote w:id="29">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لزهر بن سعيد، مرجع سابق، ص161-162.</w:t>
      </w:r>
    </w:p>
  </w:footnote>
  <w:footnote w:id="30">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محمود سمير الشرقاوي، مرجع سابق، ص205.</w:t>
      </w:r>
    </w:p>
  </w:footnote>
  <w:footnote w:id="31">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محمود سمير الشرقاوي، مرجع سابق، ص207.</w:t>
      </w:r>
    </w:p>
  </w:footnote>
  <w:footnote w:id="32">
    <w:p w:rsidR="0089730E" w:rsidRPr="000722FB" w:rsidRDefault="0089730E" w:rsidP="00DE67F5">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 xml:space="preserve">حمزة أحمد حداد، التحكيم في القوانين العربية، </w:t>
      </w:r>
      <w:r w:rsidR="00DE67F5">
        <w:rPr>
          <w:rFonts w:cs="Simplified Arabic" w:hint="cs"/>
          <w:sz w:val="24"/>
          <w:szCs w:val="24"/>
          <w:rtl/>
        </w:rPr>
        <w:t xml:space="preserve">ج1، </w:t>
      </w:r>
      <w:r w:rsidR="00B20AD4">
        <w:rPr>
          <w:rFonts w:cs="Simplified Arabic" w:hint="cs"/>
          <w:sz w:val="24"/>
          <w:szCs w:val="24"/>
          <w:rtl/>
        </w:rPr>
        <w:t xml:space="preserve">دون طبعة، </w:t>
      </w:r>
      <w:r w:rsidRPr="000722FB">
        <w:rPr>
          <w:rFonts w:cs="Simplified Arabic" w:hint="cs"/>
          <w:sz w:val="24"/>
          <w:szCs w:val="24"/>
          <w:rtl/>
        </w:rPr>
        <w:t xml:space="preserve">دار الثقافة للنشر والتوزيع، </w:t>
      </w:r>
      <w:r w:rsidR="00DE67F5">
        <w:rPr>
          <w:rFonts w:cs="Simplified Arabic" w:hint="cs"/>
          <w:sz w:val="24"/>
          <w:szCs w:val="24"/>
          <w:rtl/>
        </w:rPr>
        <w:t>الأردن</w:t>
      </w:r>
      <w:r w:rsidRPr="000722FB">
        <w:rPr>
          <w:rFonts w:cs="Simplified Arabic" w:hint="cs"/>
          <w:sz w:val="24"/>
          <w:szCs w:val="24"/>
          <w:rtl/>
        </w:rPr>
        <w:t xml:space="preserve">، </w:t>
      </w:r>
      <w:r w:rsidR="00B20AD4">
        <w:rPr>
          <w:rFonts w:cs="Simplified Arabic" w:hint="cs"/>
          <w:sz w:val="24"/>
          <w:szCs w:val="24"/>
          <w:rtl/>
        </w:rPr>
        <w:t xml:space="preserve">دون سنة نشر، </w:t>
      </w:r>
      <w:r w:rsidRPr="000722FB">
        <w:rPr>
          <w:rFonts w:cs="Simplified Arabic" w:hint="cs"/>
          <w:sz w:val="24"/>
          <w:szCs w:val="24"/>
          <w:rtl/>
        </w:rPr>
        <w:t>ص217.</w:t>
      </w:r>
    </w:p>
  </w:footnote>
  <w:footnote w:id="33">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لزهر سعيد، مرجع سابق، ص167، 168.</w:t>
      </w:r>
    </w:p>
  </w:footnote>
  <w:footnote w:id="34">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كرم محمد زيدان النجار، مرجع سابق، ص86.</w:t>
      </w:r>
    </w:p>
  </w:footnote>
  <w:footnote w:id="35">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المرجع نفسه، ص89.</w:t>
      </w:r>
    </w:p>
  </w:footnote>
  <w:footnote w:id="36">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ماهر محمد حامد، مرجع سابق، ص117.</w:t>
      </w:r>
    </w:p>
  </w:footnote>
  <w:footnote w:id="37">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لزهر بن سعيد، مرجع سابق، ص173</w:t>
      </w:r>
    </w:p>
  </w:footnote>
  <w:footnote w:id="38">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المرجع نفسه، ص176.</w:t>
      </w:r>
    </w:p>
  </w:footnote>
  <w:footnote w:id="39">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كرم محمد زيدان النجار، مرجع سابق، ص96.</w:t>
      </w:r>
    </w:p>
  </w:footnote>
  <w:footnote w:id="40">
    <w:p w:rsidR="0089730E" w:rsidRPr="000722FB" w:rsidRDefault="0089730E" w:rsidP="000722FB">
      <w:pPr>
        <w:pStyle w:val="a5"/>
        <w:tabs>
          <w:tab w:val="left" w:pos="1318"/>
        </w:tabs>
        <w:jc w:val="both"/>
        <w:rPr>
          <w:rFonts w:cs="Simplified Arabic"/>
          <w:sz w:val="24"/>
          <w:szCs w:val="24"/>
          <w:rtl/>
          <w:lang w:val="fr-FR"/>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lang w:val="fr-FR"/>
        </w:rPr>
        <w:t>كرم محمد زيدان النجار، مرجع سابق، ص97-98.</w:t>
      </w:r>
    </w:p>
  </w:footnote>
  <w:footnote w:id="41">
    <w:p w:rsidR="0089730E" w:rsidRPr="000722FB" w:rsidRDefault="0089730E" w:rsidP="0050490C">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لزهر سعيد، مرجع سابق، ص188.</w:t>
      </w:r>
    </w:p>
  </w:footnote>
  <w:footnote w:id="42">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كرم محمد زيدان النجار، مرجع سابق، ص225.</w:t>
      </w:r>
    </w:p>
  </w:footnote>
  <w:footnote w:id="43">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المرجع نفسه، ص226.</w:t>
      </w:r>
    </w:p>
  </w:footnote>
  <w:footnote w:id="44">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حمزة أحمد حداد، مرجع سابق، ص240.</w:t>
      </w:r>
    </w:p>
  </w:footnote>
  <w:footnote w:id="45">
    <w:p w:rsidR="0089730E" w:rsidRPr="00FE1E77" w:rsidRDefault="0089730E" w:rsidP="007C3C82">
      <w:pPr>
        <w:pStyle w:val="a5"/>
        <w:bidi w:val="0"/>
        <w:jc w:val="both"/>
        <w:rPr>
          <w:rFonts w:cs="Simplified Arabic"/>
          <w:sz w:val="24"/>
          <w:szCs w:val="24"/>
          <w:lang w:val="fr-FR"/>
        </w:rPr>
      </w:pPr>
      <w:r w:rsidRPr="00472C24">
        <w:rPr>
          <w:rStyle w:val="a6"/>
          <w:rFonts w:cs="Simplified Arabic"/>
          <w:sz w:val="24"/>
          <w:szCs w:val="24"/>
          <w:lang w:val="fr-FR"/>
        </w:rPr>
        <w:t>(</w:t>
      </w:r>
      <w:r w:rsidRPr="000722FB">
        <w:rPr>
          <w:rStyle w:val="a6"/>
          <w:rFonts w:cs="Simplified Arabic"/>
          <w:sz w:val="24"/>
          <w:szCs w:val="24"/>
        </w:rPr>
        <w:footnoteRef/>
      </w:r>
      <w:r w:rsidRPr="00472C24">
        <w:rPr>
          <w:rStyle w:val="a6"/>
          <w:rFonts w:cs="Simplified Arabic"/>
          <w:sz w:val="24"/>
          <w:szCs w:val="24"/>
          <w:lang w:val="fr-FR"/>
        </w:rPr>
        <w:t>)</w:t>
      </w:r>
      <w:r w:rsidRPr="000722FB">
        <w:rPr>
          <w:rFonts w:cs="Simplified Arabic"/>
          <w:sz w:val="24"/>
          <w:szCs w:val="24"/>
          <w:rtl/>
        </w:rPr>
        <w:t xml:space="preserve"> – </w:t>
      </w:r>
      <w:r w:rsidR="00FE1E77">
        <w:rPr>
          <w:rFonts w:cs="Simplified Arabic"/>
          <w:sz w:val="24"/>
          <w:szCs w:val="24"/>
          <w:lang w:val="fr-FR"/>
        </w:rPr>
        <w:t xml:space="preserve">Jalal </w:t>
      </w:r>
      <w:r w:rsidR="00761F50">
        <w:rPr>
          <w:rFonts w:cs="Simplified Arabic"/>
          <w:sz w:val="24"/>
          <w:szCs w:val="24"/>
          <w:lang w:val="fr-FR"/>
        </w:rPr>
        <w:t>E</w:t>
      </w:r>
      <w:r w:rsidR="00FE1E77">
        <w:rPr>
          <w:rFonts w:cs="Simplified Arabic"/>
          <w:sz w:val="24"/>
          <w:szCs w:val="24"/>
          <w:lang w:val="fr-FR"/>
        </w:rPr>
        <w:t>l</w:t>
      </w:r>
      <w:r w:rsidR="001F6130">
        <w:rPr>
          <w:rFonts w:cs="Simplified Arabic"/>
          <w:sz w:val="24"/>
          <w:szCs w:val="24"/>
          <w:lang w:val="fr-FR"/>
        </w:rPr>
        <w:t>-A</w:t>
      </w:r>
      <w:r w:rsidR="00FE1E77">
        <w:rPr>
          <w:rFonts w:cs="Simplified Arabic"/>
          <w:sz w:val="24"/>
          <w:szCs w:val="24"/>
          <w:lang w:val="fr-FR"/>
        </w:rPr>
        <w:t>hdeb, Le nouveau d</w:t>
      </w:r>
      <w:r w:rsidR="00761F50">
        <w:rPr>
          <w:rFonts w:cs="Simplified Arabic"/>
          <w:sz w:val="24"/>
          <w:szCs w:val="24"/>
          <w:lang w:val="fr-FR"/>
        </w:rPr>
        <w:t>r</w:t>
      </w:r>
      <w:r w:rsidR="00FE1E77">
        <w:rPr>
          <w:rFonts w:cs="Simplified Arabic"/>
          <w:sz w:val="24"/>
          <w:szCs w:val="24"/>
          <w:lang w:val="fr-FR"/>
        </w:rPr>
        <w:t xml:space="preserve">oit algérien de l'arbitrage; Approche comparée franco-algérien, </w:t>
      </w:r>
      <w:r w:rsidR="007C584E">
        <w:rPr>
          <w:rFonts w:cs="Simplified Arabic"/>
          <w:sz w:val="24"/>
          <w:szCs w:val="24"/>
          <w:lang w:val="fr-FR"/>
        </w:rPr>
        <w:t>Séminaire organisé par la Cour Supr</w:t>
      </w:r>
      <w:r w:rsidR="007C584E">
        <w:rPr>
          <w:sz w:val="24"/>
          <w:szCs w:val="24"/>
          <w:lang w:val="fr-FR"/>
        </w:rPr>
        <w:t>ê</w:t>
      </w:r>
      <w:r w:rsidR="007C584E">
        <w:rPr>
          <w:rFonts w:cs="Simplified Arabic"/>
          <w:sz w:val="24"/>
          <w:szCs w:val="24"/>
          <w:lang w:val="fr-FR"/>
        </w:rPr>
        <w:t>me</w:t>
      </w:r>
      <w:r w:rsidR="007C3C82">
        <w:rPr>
          <w:rFonts w:cs="Simplified Arabic"/>
          <w:sz w:val="24"/>
          <w:szCs w:val="24"/>
          <w:lang w:val="fr-FR"/>
        </w:rPr>
        <w:t xml:space="preserve"> en Algérie</w:t>
      </w:r>
      <w:r w:rsidR="007C584E">
        <w:rPr>
          <w:rFonts w:cs="Simplified Arabic"/>
          <w:sz w:val="24"/>
          <w:szCs w:val="24"/>
          <w:lang w:val="fr-FR"/>
        </w:rPr>
        <w:t xml:space="preserve">, </w:t>
      </w:r>
      <w:r w:rsidR="007C3C82">
        <w:rPr>
          <w:rFonts w:cs="Simplified Arabic"/>
          <w:sz w:val="24"/>
          <w:szCs w:val="24"/>
          <w:lang w:val="fr-FR"/>
        </w:rPr>
        <w:t xml:space="preserve">le 16 Mars 2009, </w:t>
      </w:r>
      <w:r w:rsidR="00FE1E77">
        <w:rPr>
          <w:rFonts w:cs="Simplified Arabic"/>
          <w:sz w:val="24"/>
          <w:szCs w:val="24"/>
          <w:lang w:val="fr-FR"/>
        </w:rPr>
        <w:t>p09.</w:t>
      </w:r>
    </w:p>
  </w:footnote>
  <w:footnote w:id="46">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عبد الحميد الأحدب، التحكيم الدولي، منشورات الحلبي الحقوقية، ص334.</w:t>
      </w:r>
    </w:p>
  </w:footnote>
  <w:footnote w:id="47">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لزهر بن سعيد، مرجع سابق، ص192.</w:t>
      </w:r>
    </w:p>
  </w:footnote>
  <w:footnote w:id="48">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كرم محمد زيدان النجار، مرجع سابق، ص230.</w:t>
      </w:r>
    </w:p>
  </w:footnote>
  <w:footnote w:id="49">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لزهر سعيد، مرجع سابق، ص197.</w:t>
      </w:r>
    </w:p>
  </w:footnote>
  <w:footnote w:id="50">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كرم محمد زيدان النجار، مرجع سابق، ص230.</w:t>
      </w:r>
    </w:p>
  </w:footnote>
  <w:footnote w:id="51">
    <w:p w:rsidR="0089730E" w:rsidRPr="000722FB" w:rsidRDefault="0089730E" w:rsidP="00492447">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 xml:space="preserve">وائل أنور بندق، موسوعة التحكيم، الاتفاقيات الدولية وقوانين الدول العربية، </w:t>
      </w:r>
      <w:r w:rsidR="00492447" w:rsidRPr="000722FB">
        <w:rPr>
          <w:rFonts w:cs="Simplified Arabic" w:hint="cs"/>
          <w:sz w:val="24"/>
          <w:szCs w:val="24"/>
          <w:rtl/>
        </w:rPr>
        <w:t>ط2،</w:t>
      </w:r>
      <w:r w:rsidR="00492447">
        <w:rPr>
          <w:rFonts w:cs="Simplified Arabic" w:hint="cs"/>
          <w:sz w:val="24"/>
          <w:szCs w:val="24"/>
          <w:rtl/>
        </w:rPr>
        <w:t xml:space="preserve"> </w:t>
      </w:r>
      <w:r w:rsidRPr="000722FB">
        <w:rPr>
          <w:rFonts w:cs="Simplified Arabic" w:hint="cs"/>
          <w:sz w:val="24"/>
          <w:szCs w:val="24"/>
          <w:rtl/>
        </w:rPr>
        <w:t xml:space="preserve">مكتبة الوفاء القانونية، </w:t>
      </w:r>
      <w:r w:rsidR="00262501">
        <w:rPr>
          <w:rFonts w:cs="Simplified Arabic" w:hint="cs"/>
          <w:sz w:val="24"/>
          <w:szCs w:val="24"/>
          <w:rtl/>
        </w:rPr>
        <w:t xml:space="preserve">مصر، </w:t>
      </w:r>
      <w:r w:rsidRPr="000722FB">
        <w:rPr>
          <w:rFonts w:cs="Simplified Arabic" w:hint="cs"/>
          <w:sz w:val="24"/>
          <w:szCs w:val="24"/>
          <w:rtl/>
        </w:rPr>
        <w:t>سنة 2009، ص254.</w:t>
      </w:r>
    </w:p>
  </w:footnote>
  <w:footnote w:id="52">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مهند أحمد الصانوري، مرجع سابق، ص156.</w:t>
      </w:r>
    </w:p>
  </w:footnote>
  <w:footnote w:id="53">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لزهر بن سعيد، مرجع سابق، ص202.</w:t>
      </w:r>
    </w:p>
  </w:footnote>
  <w:footnote w:id="54">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 xml:space="preserve">مولود ديدان، قانون الإجراءات المدنية والإدارية الجزائري، </w:t>
      </w:r>
      <w:r w:rsidR="00262501">
        <w:rPr>
          <w:rFonts w:cs="Simplified Arabic" w:hint="cs"/>
          <w:sz w:val="24"/>
          <w:szCs w:val="24"/>
          <w:rtl/>
        </w:rPr>
        <w:t xml:space="preserve">دون طبعة، </w:t>
      </w:r>
      <w:r w:rsidRPr="000722FB">
        <w:rPr>
          <w:rFonts w:cs="Simplified Arabic" w:hint="cs"/>
          <w:sz w:val="24"/>
          <w:szCs w:val="24"/>
          <w:rtl/>
        </w:rPr>
        <w:t xml:space="preserve">دار بلقيس للنشر الجزائري، </w:t>
      </w:r>
      <w:r w:rsidR="00EA08D2">
        <w:rPr>
          <w:rFonts w:cs="Simplified Arabic" w:hint="cs"/>
          <w:sz w:val="24"/>
          <w:szCs w:val="24"/>
          <w:rtl/>
        </w:rPr>
        <w:t xml:space="preserve">الجزائر، </w:t>
      </w:r>
      <w:r w:rsidR="00262501">
        <w:rPr>
          <w:rFonts w:cs="Simplified Arabic" w:hint="cs"/>
          <w:sz w:val="24"/>
          <w:szCs w:val="24"/>
          <w:rtl/>
        </w:rPr>
        <w:t xml:space="preserve">دون سنة نشر، </w:t>
      </w:r>
      <w:r w:rsidRPr="000722FB">
        <w:rPr>
          <w:rFonts w:cs="Simplified Arabic" w:hint="cs"/>
          <w:sz w:val="24"/>
          <w:szCs w:val="24"/>
          <w:rtl/>
        </w:rPr>
        <w:t>ص228.</w:t>
      </w:r>
    </w:p>
  </w:footnote>
  <w:footnote w:id="55">
    <w:p w:rsidR="0089730E" w:rsidRPr="000722FB" w:rsidRDefault="0089730E" w:rsidP="00220D90">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 xml:space="preserve">وائل نور بندق، </w:t>
      </w:r>
      <w:r w:rsidR="00220D90">
        <w:rPr>
          <w:rFonts w:cs="Simplified Arabic" w:hint="cs"/>
          <w:sz w:val="24"/>
          <w:szCs w:val="24"/>
          <w:rtl/>
        </w:rPr>
        <w:t xml:space="preserve">مرجع سابق، </w:t>
      </w:r>
      <w:r w:rsidRPr="000722FB">
        <w:rPr>
          <w:rFonts w:cs="Simplified Arabic" w:hint="cs"/>
          <w:sz w:val="24"/>
          <w:szCs w:val="24"/>
          <w:rtl/>
        </w:rPr>
        <w:t>ص258.</w:t>
      </w:r>
    </w:p>
  </w:footnote>
  <w:footnote w:id="56">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لزهر بن سعيد، مرجع سابق، ص204.</w:t>
      </w:r>
    </w:p>
  </w:footnote>
  <w:footnote w:id="57">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مهند أحمد الصانوري، مرجع سابق، ص179.</w:t>
      </w:r>
    </w:p>
  </w:footnote>
  <w:footnote w:id="58">
    <w:p w:rsidR="0089730E" w:rsidRPr="000722FB" w:rsidRDefault="0089730E" w:rsidP="002E29CC">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مولود ديدان، مرجع سابق، ص233.</w:t>
      </w:r>
    </w:p>
  </w:footnote>
  <w:footnote w:id="59">
    <w:p w:rsidR="0089730E" w:rsidRPr="000722FB" w:rsidRDefault="0089730E" w:rsidP="003201C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 xml:space="preserve">أحمد مليجي، موسوعة التحكيم (التعليق على قانون التحكيم)، </w:t>
      </w:r>
      <w:r w:rsidR="00220D90">
        <w:rPr>
          <w:rFonts w:cs="Simplified Arabic" w:hint="cs"/>
          <w:sz w:val="24"/>
          <w:szCs w:val="24"/>
          <w:rtl/>
        </w:rPr>
        <w:t xml:space="preserve">ج2، </w:t>
      </w:r>
      <w:r w:rsidR="003201CB">
        <w:rPr>
          <w:rFonts w:cs="Simplified Arabic" w:hint="cs"/>
          <w:sz w:val="24"/>
          <w:szCs w:val="24"/>
          <w:rtl/>
        </w:rPr>
        <w:t>الطبعة الأولى</w:t>
      </w:r>
      <w:r w:rsidR="00220D90">
        <w:rPr>
          <w:rFonts w:cs="Simplified Arabic" w:hint="cs"/>
          <w:sz w:val="24"/>
          <w:szCs w:val="24"/>
          <w:rtl/>
        </w:rPr>
        <w:t xml:space="preserve">، </w:t>
      </w:r>
      <w:r w:rsidRPr="000722FB">
        <w:rPr>
          <w:rFonts w:cs="Simplified Arabic" w:hint="cs"/>
          <w:sz w:val="24"/>
          <w:szCs w:val="24"/>
          <w:rtl/>
        </w:rPr>
        <w:t>ال</w:t>
      </w:r>
      <w:r w:rsidR="00220D90">
        <w:rPr>
          <w:rFonts w:cs="Simplified Arabic" w:hint="cs"/>
          <w:sz w:val="24"/>
          <w:szCs w:val="24"/>
          <w:rtl/>
        </w:rPr>
        <w:t>ن</w:t>
      </w:r>
      <w:r w:rsidRPr="000722FB">
        <w:rPr>
          <w:rFonts w:cs="Simplified Arabic" w:hint="cs"/>
          <w:sz w:val="24"/>
          <w:szCs w:val="24"/>
          <w:rtl/>
        </w:rPr>
        <w:t xml:space="preserve">قابة العامة للمحامين، لجنة الفكر القانوني، </w:t>
      </w:r>
      <w:r w:rsidR="00220D90">
        <w:rPr>
          <w:rFonts w:cs="Simplified Arabic" w:hint="cs"/>
          <w:sz w:val="24"/>
          <w:szCs w:val="24"/>
          <w:rtl/>
        </w:rPr>
        <w:t xml:space="preserve">مصر، </w:t>
      </w:r>
      <w:r w:rsidRPr="000722FB">
        <w:rPr>
          <w:rFonts w:cs="Simplified Arabic" w:hint="cs"/>
          <w:sz w:val="24"/>
          <w:szCs w:val="24"/>
          <w:rtl/>
        </w:rPr>
        <w:t>2011، ص805.</w:t>
      </w:r>
    </w:p>
  </w:footnote>
  <w:footnote w:id="60">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كرم محمد زيدان النجار، مرجع سابق، ص241.</w:t>
      </w:r>
    </w:p>
  </w:footnote>
  <w:footnote w:id="61">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w:t>
      </w:r>
      <w:r w:rsidRPr="000722FB">
        <w:rPr>
          <w:rFonts w:cs="Simplified Arabic" w:hint="cs"/>
          <w:sz w:val="24"/>
          <w:szCs w:val="24"/>
          <w:rtl/>
        </w:rPr>
        <w:t xml:space="preserve"> لزهر بن سعيد، مرجع سابق، ص211.</w:t>
      </w:r>
    </w:p>
  </w:footnote>
  <w:footnote w:id="62">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خيري عبد الفتاح السيد البتانولي، مرجع سابق، ص194.</w:t>
      </w:r>
    </w:p>
  </w:footnote>
  <w:footnote w:id="63">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كرم محمد زيدان النجار، مرجع سابق، ص245.</w:t>
      </w:r>
    </w:p>
  </w:footnote>
  <w:footnote w:id="64">
    <w:p w:rsidR="0089730E" w:rsidRPr="000722FB" w:rsidRDefault="0089730E" w:rsidP="00B563A2">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 xml:space="preserve">عبد الحميد الأحدب، موسوعة التحكيم، (وثائق تحكيمية)، </w:t>
      </w:r>
      <w:r w:rsidR="00B563A2" w:rsidRPr="000722FB">
        <w:rPr>
          <w:rFonts w:cs="Simplified Arabic" w:hint="cs"/>
          <w:sz w:val="24"/>
          <w:szCs w:val="24"/>
          <w:rtl/>
        </w:rPr>
        <w:t>ط3،</w:t>
      </w:r>
      <w:r w:rsidR="00B563A2">
        <w:rPr>
          <w:rFonts w:cs="Simplified Arabic" w:hint="cs"/>
          <w:sz w:val="24"/>
          <w:szCs w:val="24"/>
          <w:rtl/>
        </w:rPr>
        <w:t xml:space="preserve"> </w:t>
      </w:r>
      <w:r w:rsidRPr="000722FB">
        <w:rPr>
          <w:rFonts w:cs="Simplified Arabic" w:hint="cs"/>
          <w:sz w:val="24"/>
          <w:szCs w:val="24"/>
          <w:rtl/>
        </w:rPr>
        <w:t xml:space="preserve">منشورات الحلبي الحقوقية، </w:t>
      </w:r>
      <w:r w:rsidR="00B563A2">
        <w:rPr>
          <w:rFonts w:cs="Simplified Arabic" w:hint="cs"/>
          <w:sz w:val="24"/>
          <w:szCs w:val="24"/>
          <w:rtl/>
        </w:rPr>
        <w:t xml:space="preserve">لبنان، </w:t>
      </w:r>
      <w:r w:rsidRPr="000722FB">
        <w:rPr>
          <w:rFonts w:cs="Simplified Arabic" w:hint="cs"/>
          <w:sz w:val="24"/>
          <w:szCs w:val="24"/>
          <w:rtl/>
        </w:rPr>
        <w:t>2008، ص272.</w:t>
      </w:r>
    </w:p>
  </w:footnote>
  <w:footnote w:id="65">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مولود ديدان، مرجع سابق، ص232.</w:t>
      </w:r>
    </w:p>
  </w:footnote>
  <w:footnote w:id="66">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لزهر بن سعيد، مرجع سابق، ص215.</w:t>
      </w:r>
    </w:p>
  </w:footnote>
  <w:footnote w:id="67">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 xml:space="preserve">حفيظة السيد الحداد، الموجز في النظرية العامة في التحكيم التجاري الدولي، </w:t>
      </w:r>
      <w:r w:rsidR="00AF0CB1">
        <w:rPr>
          <w:rFonts w:cs="Simplified Arabic" w:hint="cs"/>
          <w:sz w:val="24"/>
          <w:szCs w:val="24"/>
          <w:rtl/>
        </w:rPr>
        <w:t xml:space="preserve">دون طبعة، </w:t>
      </w:r>
      <w:r w:rsidRPr="000722FB">
        <w:rPr>
          <w:rFonts w:cs="Simplified Arabic" w:hint="cs"/>
          <w:sz w:val="24"/>
          <w:szCs w:val="24"/>
          <w:rtl/>
        </w:rPr>
        <w:t xml:space="preserve">منشورات الحلبي الحقوقية، </w:t>
      </w:r>
      <w:r w:rsidR="00DB38CD">
        <w:rPr>
          <w:rFonts w:cs="Simplified Arabic" w:hint="cs"/>
          <w:sz w:val="24"/>
          <w:szCs w:val="24"/>
          <w:rtl/>
        </w:rPr>
        <w:t xml:space="preserve">لبنان، </w:t>
      </w:r>
      <w:r w:rsidRPr="000722FB">
        <w:rPr>
          <w:rFonts w:cs="Simplified Arabic" w:hint="cs"/>
          <w:sz w:val="24"/>
          <w:szCs w:val="24"/>
          <w:rtl/>
        </w:rPr>
        <w:t>سنة 2010، ص20.</w:t>
      </w:r>
    </w:p>
  </w:footnote>
  <w:footnote w:id="68">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كرم محمد زيدان النجار، مرجع سابق، ص249.</w:t>
      </w:r>
    </w:p>
  </w:footnote>
  <w:footnote w:id="69">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محمود سمير الشرقاوي، مرجع سابق، ص13.</w:t>
      </w:r>
    </w:p>
  </w:footnote>
  <w:footnote w:id="70">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ماهر محمد حامد، مرجع سابق، ص53.</w:t>
      </w:r>
    </w:p>
  </w:footnote>
  <w:footnote w:id="71">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خيري عبد الفتاح السيد البتانوني، مرجع سابق، ص85.</w:t>
      </w:r>
    </w:p>
  </w:footnote>
  <w:footnote w:id="72">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المرجع نفسه، ص86.</w:t>
      </w:r>
    </w:p>
  </w:footnote>
  <w:footnote w:id="73">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لزهر بن سعيد، مرجع سابق، ص21 وص22.</w:t>
      </w:r>
    </w:p>
  </w:footnote>
  <w:footnote w:id="74">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كرم محمد زيدان النجار، مرجع سابق، ص55.</w:t>
      </w:r>
    </w:p>
  </w:footnote>
  <w:footnote w:id="75">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محمود سمير الشرقاوي، مرجع سابق، ص15.</w:t>
      </w:r>
    </w:p>
  </w:footnote>
  <w:footnote w:id="76">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كرم محمد زيدان النجار، مرجع سابق، ص</w:t>
      </w:r>
      <w:r w:rsidR="003D45B7">
        <w:rPr>
          <w:rFonts w:cs="Simplified Arabic" w:hint="cs"/>
          <w:sz w:val="24"/>
          <w:szCs w:val="24"/>
          <w:rtl/>
        </w:rPr>
        <w:t>58.</w:t>
      </w:r>
    </w:p>
  </w:footnote>
  <w:footnote w:id="77">
    <w:p w:rsidR="0089730E" w:rsidRPr="000722FB" w:rsidRDefault="0089730E" w:rsidP="000722FB">
      <w:pPr>
        <w:pStyle w:val="a5"/>
        <w:jc w:val="both"/>
        <w:rPr>
          <w:rFonts w:cs="Simplified Arabic"/>
          <w:sz w:val="24"/>
          <w:szCs w:val="24"/>
        </w:rPr>
      </w:pPr>
      <w:r w:rsidRPr="000722FB">
        <w:rPr>
          <w:rStyle w:val="a6"/>
          <w:rFonts w:cs="Simplified Arabic"/>
          <w:sz w:val="24"/>
          <w:szCs w:val="24"/>
        </w:rPr>
        <w:t>(</w:t>
      </w:r>
      <w:r w:rsidRPr="000722FB">
        <w:rPr>
          <w:rStyle w:val="a6"/>
          <w:rFonts w:cs="Simplified Arabic"/>
          <w:sz w:val="24"/>
          <w:szCs w:val="24"/>
        </w:rPr>
        <w:footnoteRef/>
      </w:r>
      <w:r w:rsidRPr="000722FB">
        <w:rPr>
          <w:rStyle w:val="a6"/>
          <w:rFonts w:cs="Simplified Arabic"/>
          <w:sz w:val="24"/>
          <w:szCs w:val="24"/>
        </w:rPr>
        <w:t>)</w:t>
      </w:r>
      <w:r w:rsidRPr="000722FB">
        <w:rPr>
          <w:rFonts w:cs="Simplified Arabic"/>
          <w:sz w:val="24"/>
          <w:szCs w:val="24"/>
          <w:rtl/>
        </w:rPr>
        <w:t xml:space="preserve"> – </w:t>
      </w:r>
      <w:r w:rsidRPr="000722FB">
        <w:rPr>
          <w:rFonts w:cs="Simplified Arabic" w:hint="cs"/>
          <w:sz w:val="24"/>
          <w:szCs w:val="24"/>
          <w:rtl/>
        </w:rPr>
        <w:t>خيري عبد الفتاح السيد البتانوني، مرجع سابق، ص90.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730E" w:rsidRPr="00C966BB" w:rsidRDefault="00F33A81" w:rsidP="0061404E">
    <w:pPr>
      <w:pBdr>
        <w:bottom w:val="thickThinSmallGap" w:sz="24" w:space="1" w:color="auto"/>
      </w:pBdr>
      <w:spacing w:line="240" w:lineRule="atLeast"/>
      <w:rPr>
        <w:rFonts w:cs="Arabic Transparent"/>
        <w:b/>
        <w:bCs/>
        <w:sz w:val="32"/>
        <w:szCs w:val="32"/>
        <w:rtl/>
      </w:rPr>
    </w:pPr>
    <w:r w:rsidRPr="00F33A81">
      <w:rPr>
        <w:noProof/>
        <w:rtl/>
      </w:rPr>
      <w:pict>
        <v:shapetype id="_x0000_t202" coordsize="21600,21600" o:spt="202" path="m,l,21600r21600,l21600,xe">
          <v:stroke joinstyle="miter"/>
          <v:path gradientshapeok="t" o:connecttype="rect"/>
        </v:shapetype>
        <v:shape id="_x0000_s2049" type="#_x0000_t202" style="position:absolute;left:0;text-align:left;margin-left:333.2pt;margin-top:3.1pt;width:113.3pt;height:36pt;z-index:251660288" stroked="f">
          <v:textbox style="mso-next-textbox:#_x0000_s2049">
            <w:txbxContent>
              <w:p w:rsidR="0089730E" w:rsidRPr="00571DA8" w:rsidRDefault="0089730E" w:rsidP="0061404E">
                <w:pPr>
                  <w:ind w:left="-113" w:right="-113"/>
                  <w:jc w:val="center"/>
                  <w:rPr>
                    <w:rFonts w:cs="MCS Shafa S_U normal."/>
                    <w:sz w:val="40"/>
                    <w:szCs w:val="40"/>
                  </w:rPr>
                </w:pPr>
                <w:r w:rsidRPr="00571DA8">
                  <w:rPr>
                    <w:rFonts w:cs="MCS Shafa S_U normal."/>
                    <w:sz w:val="40"/>
                    <w:szCs w:val="40"/>
                    <w:rtl/>
                  </w:rPr>
                  <w:t>الف</w:t>
                </w:r>
                <w:r>
                  <w:rPr>
                    <w:rFonts w:cs="MCS Shafa S_U normal."/>
                    <w:sz w:val="40"/>
                    <w:szCs w:val="40"/>
                    <w:rtl/>
                  </w:rPr>
                  <w:t>صل ال</w:t>
                </w:r>
                <w:r>
                  <w:rPr>
                    <w:rFonts w:cs="MCS Shafa S_U normal." w:hint="cs"/>
                    <w:sz w:val="40"/>
                    <w:szCs w:val="40"/>
                    <w:rtl/>
                  </w:rPr>
                  <w:t>تمهيدي</w:t>
                </w:r>
              </w:p>
              <w:p w:rsidR="0089730E" w:rsidRPr="00281111" w:rsidRDefault="0089730E" w:rsidP="0061404E">
                <w:pPr>
                  <w:jc w:val="center"/>
                  <w:rPr>
                    <w:rFonts w:cs="Al-Mothnna"/>
                    <w:sz w:val="32"/>
                    <w:szCs w:val="32"/>
                  </w:rPr>
                </w:pPr>
              </w:p>
            </w:txbxContent>
          </v:textbox>
        </v:shape>
      </w:pict>
    </w:r>
    <w:r w:rsidRPr="00F33A81">
      <w:rPr>
        <w:noProof/>
        <w:rtl/>
      </w:rPr>
      <w:pict>
        <v:shape id="_x0000_s2050" type="#_x0000_t202" style="position:absolute;left:0;text-align:left;margin-left:-28.45pt;margin-top:-4.25pt;width:376.25pt;height:33pt;z-index:251661312" filled="f" stroked="f">
          <v:textbox style="mso-next-textbox:#_x0000_s2050">
            <w:txbxContent>
              <w:p w:rsidR="0089730E" w:rsidRPr="00281111" w:rsidRDefault="0089730E" w:rsidP="0061404E">
                <w:pPr>
                  <w:rPr>
                    <w:szCs w:val="32"/>
                    <w:lang w:bidi="ar-MA"/>
                  </w:rPr>
                </w:pPr>
                <w:r>
                  <w:rPr>
                    <w:rFonts w:cs="Arabic Transparent" w:hint="cs"/>
                    <w:b/>
                    <w:bCs/>
                    <w:sz w:val="32"/>
                    <w:szCs w:val="32"/>
                    <w:rtl/>
                    <w:lang w:bidi="ar-MA"/>
                  </w:rPr>
                  <w:t xml:space="preserve">   </w:t>
                </w:r>
                <w:r>
                  <w:rPr>
                    <w:rFonts w:cs="Arabic Transparent"/>
                    <w:b/>
                    <w:bCs/>
                    <w:sz w:val="32"/>
                    <w:szCs w:val="32"/>
                    <w:rtl/>
                    <w:lang w:bidi="ar-MA"/>
                  </w:rPr>
                  <w:t xml:space="preserve">                                         ال</w:t>
                </w:r>
                <w:r>
                  <w:rPr>
                    <w:rFonts w:cs="Arabic Transparent" w:hint="cs"/>
                    <w:b/>
                    <w:bCs/>
                    <w:sz w:val="32"/>
                    <w:szCs w:val="32"/>
                    <w:rtl/>
                    <w:lang w:bidi="ar-MA"/>
                  </w:rPr>
                  <w:t>نظام القانوني للمحكم</w:t>
                </w:r>
              </w:p>
            </w:txbxContent>
          </v:textbox>
        </v:shape>
      </w:pict>
    </w:r>
  </w:p>
  <w:p w:rsidR="0089730E" w:rsidRPr="005C61C1" w:rsidRDefault="0089730E" w:rsidP="0061404E">
    <w:pPr>
      <w:spacing w:before="120" w:line="360" w:lineRule="auto"/>
      <w:ind w:firstLine="284"/>
      <w:rPr>
        <w:rFonts w:cs="Arabic Transparent"/>
        <w:sz w:val="32"/>
        <w:szCs w:val="32"/>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B288E"/>
    <w:multiLevelType w:val="hybridMultilevel"/>
    <w:tmpl w:val="5B24DA6A"/>
    <w:lvl w:ilvl="0" w:tplc="8760FB74">
      <w:start w:val="3"/>
      <w:numFmt w:val="bullet"/>
      <w:lvlText w:val=""/>
      <w:lvlJc w:val="left"/>
      <w:pPr>
        <w:ind w:left="927" w:hanging="360"/>
      </w:pPr>
      <w:rPr>
        <w:rFonts w:ascii="Symbol" w:eastAsia="Times New Roman" w:hAnsi="Symbol" w:cs="Simplified Arabic"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
    <w:nsid w:val="046130AC"/>
    <w:multiLevelType w:val="hybridMultilevel"/>
    <w:tmpl w:val="5022785E"/>
    <w:lvl w:ilvl="0" w:tplc="DCBEFEEC">
      <w:start w:val="1"/>
      <w:numFmt w:val="arabicAlpha"/>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
    <w:nsid w:val="13A72AE5"/>
    <w:multiLevelType w:val="hybridMultilevel"/>
    <w:tmpl w:val="EFEE2810"/>
    <w:lvl w:ilvl="0" w:tplc="960A915C">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nsid w:val="1F2B6882"/>
    <w:multiLevelType w:val="hybridMultilevel"/>
    <w:tmpl w:val="A358D2FC"/>
    <w:lvl w:ilvl="0" w:tplc="23721D18">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4">
    <w:nsid w:val="311B228C"/>
    <w:multiLevelType w:val="hybridMultilevel"/>
    <w:tmpl w:val="98AA5C16"/>
    <w:lvl w:ilvl="0" w:tplc="18D60816">
      <w:start w:val="1"/>
      <w:numFmt w:val="bullet"/>
      <w:lvlText w:val="-"/>
      <w:lvlJc w:val="left"/>
      <w:pPr>
        <w:ind w:left="360" w:hanging="360"/>
      </w:pPr>
      <w:rPr>
        <w:rFonts w:ascii="Arial" w:eastAsia="Times New Roman" w:hAnsi="Aria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36337F83"/>
    <w:multiLevelType w:val="hybridMultilevel"/>
    <w:tmpl w:val="758A9496"/>
    <w:lvl w:ilvl="0" w:tplc="206EA6A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392A4635"/>
    <w:multiLevelType w:val="hybridMultilevel"/>
    <w:tmpl w:val="D08AD3A4"/>
    <w:lvl w:ilvl="0" w:tplc="C61A8180">
      <w:start w:val="1"/>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DDC73F7"/>
    <w:multiLevelType w:val="hybridMultilevel"/>
    <w:tmpl w:val="CAE66C6C"/>
    <w:lvl w:ilvl="0" w:tplc="6EC044C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nsid w:val="411F01C3"/>
    <w:multiLevelType w:val="hybridMultilevel"/>
    <w:tmpl w:val="65DC1BB0"/>
    <w:lvl w:ilvl="0" w:tplc="9FF06830">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4A4E4685"/>
    <w:multiLevelType w:val="hybridMultilevel"/>
    <w:tmpl w:val="6256FCDE"/>
    <w:lvl w:ilvl="0" w:tplc="04090013">
      <w:start w:val="1"/>
      <w:numFmt w:val="arabicAlpha"/>
      <w:lvlText w:val="%1-"/>
      <w:lvlJc w:val="center"/>
      <w:pPr>
        <w:ind w:left="360" w:hanging="360"/>
      </w:pPr>
      <w:rPr>
        <w:rFonts w:cs="Times New Roman"/>
        <w:sz w:val="2"/>
        <w:szCs w:val="22"/>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0">
    <w:nsid w:val="65D72B9E"/>
    <w:multiLevelType w:val="hybridMultilevel"/>
    <w:tmpl w:val="200CCDC0"/>
    <w:lvl w:ilvl="0" w:tplc="E03ABCA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1">
    <w:nsid w:val="6EA460DD"/>
    <w:multiLevelType w:val="hybridMultilevel"/>
    <w:tmpl w:val="C4B046C4"/>
    <w:lvl w:ilvl="0" w:tplc="BC209E48">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76C83672"/>
    <w:multiLevelType w:val="hybridMultilevel"/>
    <w:tmpl w:val="2BBC2820"/>
    <w:lvl w:ilvl="0" w:tplc="0409000D">
      <w:start w:val="1"/>
      <w:numFmt w:val="bullet"/>
      <w:lvlText w:val=""/>
      <w:lvlJc w:val="left"/>
      <w:pPr>
        <w:ind w:left="360" w:hanging="360"/>
      </w:pPr>
      <w:rPr>
        <w:rFonts w:ascii="Wingdings" w:hAnsi="Wingdings"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7A15472C"/>
    <w:multiLevelType w:val="hybridMultilevel"/>
    <w:tmpl w:val="70E2F2B6"/>
    <w:lvl w:ilvl="0" w:tplc="F4C4BD22">
      <w:start w:val="1"/>
      <w:numFmt w:val="arabicAbjad"/>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4">
    <w:nsid w:val="7E752569"/>
    <w:multiLevelType w:val="hybridMultilevel"/>
    <w:tmpl w:val="B712B40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7F1E7207"/>
    <w:multiLevelType w:val="hybridMultilevel"/>
    <w:tmpl w:val="C9905270"/>
    <w:lvl w:ilvl="0" w:tplc="A89E4664">
      <w:start w:val="1"/>
      <w:numFmt w:val="arabicAlpha"/>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10"/>
  </w:num>
  <w:num w:numId="2">
    <w:abstractNumId w:val="7"/>
  </w:num>
  <w:num w:numId="3">
    <w:abstractNumId w:val="0"/>
  </w:num>
  <w:num w:numId="4">
    <w:abstractNumId w:val="15"/>
  </w:num>
  <w:num w:numId="5">
    <w:abstractNumId w:val="13"/>
  </w:num>
  <w:num w:numId="6">
    <w:abstractNumId w:val="2"/>
  </w:num>
  <w:num w:numId="7">
    <w:abstractNumId w:val="1"/>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6"/>
  </w:num>
  <w:num w:numId="11">
    <w:abstractNumId w:val="5"/>
  </w:num>
  <w:num w:numId="12">
    <w:abstractNumId w:val="12"/>
  </w:num>
  <w:num w:numId="13">
    <w:abstractNumId w:val="14"/>
  </w:num>
  <w:num w:numId="14">
    <w:abstractNumId w:val="9"/>
  </w:num>
  <w:num w:numId="15">
    <w:abstractNumId w:val="11"/>
  </w:num>
  <w:num w:numId="16">
    <w:abstractNumId w:val="4"/>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hdrShapeDefaults>
    <o:shapedefaults v:ext="edit" spidmax="17410"/>
    <o:shapelayout v:ext="edit">
      <o:idmap v:ext="edit" data="2"/>
    </o:shapelayout>
  </w:hdrShapeDefaults>
  <w:footnotePr>
    <w:numRestart w:val="eachPage"/>
    <w:footnote w:id="0"/>
    <w:footnote w:id="1"/>
  </w:footnotePr>
  <w:endnotePr>
    <w:endnote w:id="0"/>
    <w:endnote w:id="1"/>
  </w:endnotePr>
  <w:compat/>
  <w:rsids>
    <w:rsidRoot w:val="0061404E"/>
    <w:rsid w:val="0001308B"/>
    <w:rsid w:val="00022B53"/>
    <w:rsid w:val="00030780"/>
    <w:rsid w:val="00042039"/>
    <w:rsid w:val="00043541"/>
    <w:rsid w:val="00045496"/>
    <w:rsid w:val="00045750"/>
    <w:rsid w:val="00045AE6"/>
    <w:rsid w:val="00071817"/>
    <w:rsid w:val="000722FB"/>
    <w:rsid w:val="000774DE"/>
    <w:rsid w:val="000A125D"/>
    <w:rsid w:val="000A245A"/>
    <w:rsid w:val="000A338A"/>
    <w:rsid w:val="000B3D5F"/>
    <w:rsid w:val="000B5E5C"/>
    <w:rsid w:val="000C1BDC"/>
    <w:rsid w:val="000C3760"/>
    <w:rsid w:val="000C5BA3"/>
    <w:rsid w:val="000D3290"/>
    <w:rsid w:val="000E30E4"/>
    <w:rsid w:val="000E39AD"/>
    <w:rsid w:val="000F0085"/>
    <w:rsid w:val="000F44AD"/>
    <w:rsid w:val="00104980"/>
    <w:rsid w:val="00124341"/>
    <w:rsid w:val="00175A58"/>
    <w:rsid w:val="001863E4"/>
    <w:rsid w:val="001A2D2B"/>
    <w:rsid w:val="001A5529"/>
    <w:rsid w:val="001A5E4C"/>
    <w:rsid w:val="001B0C7D"/>
    <w:rsid w:val="001C220B"/>
    <w:rsid w:val="001C238B"/>
    <w:rsid w:val="001C780A"/>
    <w:rsid w:val="001F6130"/>
    <w:rsid w:val="0020318D"/>
    <w:rsid w:val="002045DB"/>
    <w:rsid w:val="00220D90"/>
    <w:rsid w:val="002304E4"/>
    <w:rsid w:val="00232C75"/>
    <w:rsid w:val="002420B5"/>
    <w:rsid w:val="002474CD"/>
    <w:rsid w:val="00262501"/>
    <w:rsid w:val="002637FF"/>
    <w:rsid w:val="00267BBC"/>
    <w:rsid w:val="002742DA"/>
    <w:rsid w:val="00277ADA"/>
    <w:rsid w:val="00281918"/>
    <w:rsid w:val="002930EA"/>
    <w:rsid w:val="00294E1A"/>
    <w:rsid w:val="00297B2A"/>
    <w:rsid w:val="002C02C3"/>
    <w:rsid w:val="002C2C11"/>
    <w:rsid w:val="002C30B4"/>
    <w:rsid w:val="002D1127"/>
    <w:rsid w:val="002E29CC"/>
    <w:rsid w:val="002E3706"/>
    <w:rsid w:val="002E73AF"/>
    <w:rsid w:val="002E7B36"/>
    <w:rsid w:val="002F3ACB"/>
    <w:rsid w:val="002F77F4"/>
    <w:rsid w:val="00314FAF"/>
    <w:rsid w:val="003201CB"/>
    <w:rsid w:val="0035599E"/>
    <w:rsid w:val="003633E9"/>
    <w:rsid w:val="00386B5F"/>
    <w:rsid w:val="003B605B"/>
    <w:rsid w:val="003B734F"/>
    <w:rsid w:val="003C55F6"/>
    <w:rsid w:val="003D45B7"/>
    <w:rsid w:val="003F61FE"/>
    <w:rsid w:val="00411D6F"/>
    <w:rsid w:val="00414CF8"/>
    <w:rsid w:val="00415D22"/>
    <w:rsid w:val="00420783"/>
    <w:rsid w:val="00437032"/>
    <w:rsid w:val="00454DED"/>
    <w:rsid w:val="00467A0D"/>
    <w:rsid w:val="00467FA0"/>
    <w:rsid w:val="00472A6A"/>
    <w:rsid w:val="00472C24"/>
    <w:rsid w:val="0047403C"/>
    <w:rsid w:val="004821B6"/>
    <w:rsid w:val="0048378D"/>
    <w:rsid w:val="00486636"/>
    <w:rsid w:val="00492447"/>
    <w:rsid w:val="004E01A8"/>
    <w:rsid w:val="004E1237"/>
    <w:rsid w:val="004E51E8"/>
    <w:rsid w:val="004F0108"/>
    <w:rsid w:val="004F18E5"/>
    <w:rsid w:val="004F505D"/>
    <w:rsid w:val="00503CDD"/>
    <w:rsid w:val="0050490C"/>
    <w:rsid w:val="00506004"/>
    <w:rsid w:val="005145B7"/>
    <w:rsid w:val="00514D63"/>
    <w:rsid w:val="00524E2B"/>
    <w:rsid w:val="005310D2"/>
    <w:rsid w:val="00557060"/>
    <w:rsid w:val="00557350"/>
    <w:rsid w:val="00557527"/>
    <w:rsid w:val="005661AD"/>
    <w:rsid w:val="005707D0"/>
    <w:rsid w:val="00582E66"/>
    <w:rsid w:val="005B788F"/>
    <w:rsid w:val="005D6639"/>
    <w:rsid w:val="005F07F9"/>
    <w:rsid w:val="005F5F7C"/>
    <w:rsid w:val="00606331"/>
    <w:rsid w:val="00611BC9"/>
    <w:rsid w:val="0061404E"/>
    <w:rsid w:val="0061551D"/>
    <w:rsid w:val="00617CCD"/>
    <w:rsid w:val="0062443E"/>
    <w:rsid w:val="0067407A"/>
    <w:rsid w:val="0068363B"/>
    <w:rsid w:val="00692145"/>
    <w:rsid w:val="006A2ED8"/>
    <w:rsid w:val="006C4C68"/>
    <w:rsid w:val="006F5FB0"/>
    <w:rsid w:val="006F5FD7"/>
    <w:rsid w:val="00733AB6"/>
    <w:rsid w:val="007519C8"/>
    <w:rsid w:val="00761F50"/>
    <w:rsid w:val="00763940"/>
    <w:rsid w:val="00775183"/>
    <w:rsid w:val="00775250"/>
    <w:rsid w:val="007803F5"/>
    <w:rsid w:val="007822B3"/>
    <w:rsid w:val="00782C0C"/>
    <w:rsid w:val="007B1DD4"/>
    <w:rsid w:val="007C3C82"/>
    <w:rsid w:val="007C584E"/>
    <w:rsid w:val="007D7C18"/>
    <w:rsid w:val="007E1A55"/>
    <w:rsid w:val="007F11DA"/>
    <w:rsid w:val="00813E86"/>
    <w:rsid w:val="00820117"/>
    <w:rsid w:val="00830069"/>
    <w:rsid w:val="00834071"/>
    <w:rsid w:val="00862211"/>
    <w:rsid w:val="0086271C"/>
    <w:rsid w:val="00872C65"/>
    <w:rsid w:val="00881186"/>
    <w:rsid w:val="0088764F"/>
    <w:rsid w:val="00892052"/>
    <w:rsid w:val="00892757"/>
    <w:rsid w:val="008944C1"/>
    <w:rsid w:val="0089730E"/>
    <w:rsid w:val="008A1493"/>
    <w:rsid w:val="008A26AF"/>
    <w:rsid w:val="008B3F7F"/>
    <w:rsid w:val="008B562F"/>
    <w:rsid w:val="008C001D"/>
    <w:rsid w:val="008C1B50"/>
    <w:rsid w:val="008C48FE"/>
    <w:rsid w:val="008C5641"/>
    <w:rsid w:val="008C7CB4"/>
    <w:rsid w:val="008D2524"/>
    <w:rsid w:val="008E4338"/>
    <w:rsid w:val="008F049F"/>
    <w:rsid w:val="008F4704"/>
    <w:rsid w:val="00917399"/>
    <w:rsid w:val="00920D5C"/>
    <w:rsid w:val="009266A6"/>
    <w:rsid w:val="009268D5"/>
    <w:rsid w:val="00932805"/>
    <w:rsid w:val="00937255"/>
    <w:rsid w:val="0094589F"/>
    <w:rsid w:val="00945D6F"/>
    <w:rsid w:val="00950AED"/>
    <w:rsid w:val="00953114"/>
    <w:rsid w:val="00953238"/>
    <w:rsid w:val="0096139F"/>
    <w:rsid w:val="00961743"/>
    <w:rsid w:val="00971789"/>
    <w:rsid w:val="0098229B"/>
    <w:rsid w:val="00997688"/>
    <w:rsid w:val="009A3AB0"/>
    <w:rsid w:val="009B0BA0"/>
    <w:rsid w:val="009C4745"/>
    <w:rsid w:val="009D1169"/>
    <w:rsid w:val="009F013A"/>
    <w:rsid w:val="009F4E18"/>
    <w:rsid w:val="00A22EC5"/>
    <w:rsid w:val="00A233E6"/>
    <w:rsid w:val="00A60CFF"/>
    <w:rsid w:val="00A60F88"/>
    <w:rsid w:val="00A70303"/>
    <w:rsid w:val="00A745AE"/>
    <w:rsid w:val="00A81924"/>
    <w:rsid w:val="00A935D9"/>
    <w:rsid w:val="00AA3F67"/>
    <w:rsid w:val="00AA5BE2"/>
    <w:rsid w:val="00AB1392"/>
    <w:rsid w:val="00AD216E"/>
    <w:rsid w:val="00AD5BF7"/>
    <w:rsid w:val="00AE5DD4"/>
    <w:rsid w:val="00AF0CB1"/>
    <w:rsid w:val="00B152EB"/>
    <w:rsid w:val="00B20AD4"/>
    <w:rsid w:val="00B21727"/>
    <w:rsid w:val="00B22BF4"/>
    <w:rsid w:val="00B30CB2"/>
    <w:rsid w:val="00B333B1"/>
    <w:rsid w:val="00B46B29"/>
    <w:rsid w:val="00B563A2"/>
    <w:rsid w:val="00B929AC"/>
    <w:rsid w:val="00BB00FE"/>
    <w:rsid w:val="00BB259A"/>
    <w:rsid w:val="00BB7A05"/>
    <w:rsid w:val="00BC2E79"/>
    <w:rsid w:val="00BE5E52"/>
    <w:rsid w:val="00C41D76"/>
    <w:rsid w:val="00C644CA"/>
    <w:rsid w:val="00C6673A"/>
    <w:rsid w:val="00C70983"/>
    <w:rsid w:val="00C81C93"/>
    <w:rsid w:val="00C87802"/>
    <w:rsid w:val="00C96B0D"/>
    <w:rsid w:val="00CA6060"/>
    <w:rsid w:val="00CB011F"/>
    <w:rsid w:val="00CD36BC"/>
    <w:rsid w:val="00CE7B56"/>
    <w:rsid w:val="00D05494"/>
    <w:rsid w:val="00D11AA4"/>
    <w:rsid w:val="00D1372E"/>
    <w:rsid w:val="00D2208F"/>
    <w:rsid w:val="00D321E1"/>
    <w:rsid w:val="00D36401"/>
    <w:rsid w:val="00D40297"/>
    <w:rsid w:val="00D47F0F"/>
    <w:rsid w:val="00D50EC8"/>
    <w:rsid w:val="00D60805"/>
    <w:rsid w:val="00D713F8"/>
    <w:rsid w:val="00D7680C"/>
    <w:rsid w:val="00D83FFE"/>
    <w:rsid w:val="00D90AAC"/>
    <w:rsid w:val="00D9258F"/>
    <w:rsid w:val="00DA14BB"/>
    <w:rsid w:val="00DA3A4A"/>
    <w:rsid w:val="00DB38CD"/>
    <w:rsid w:val="00DC11FC"/>
    <w:rsid w:val="00DE67F5"/>
    <w:rsid w:val="00DE79A4"/>
    <w:rsid w:val="00DF4BE3"/>
    <w:rsid w:val="00E12B81"/>
    <w:rsid w:val="00E14EEF"/>
    <w:rsid w:val="00E25B73"/>
    <w:rsid w:val="00E34082"/>
    <w:rsid w:val="00E617FE"/>
    <w:rsid w:val="00E641DE"/>
    <w:rsid w:val="00E73548"/>
    <w:rsid w:val="00E73FC3"/>
    <w:rsid w:val="00E8465F"/>
    <w:rsid w:val="00E84BD9"/>
    <w:rsid w:val="00E96AE4"/>
    <w:rsid w:val="00EA08D2"/>
    <w:rsid w:val="00EA7032"/>
    <w:rsid w:val="00EB29D3"/>
    <w:rsid w:val="00EC159F"/>
    <w:rsid w:val="00EC1A94"/>
    <w:rsid w:val="00EC1E82"/>
    <w:rsid w:val="00EC3D7C"/>
    <w:rsid w:val="00ED1C7B"/>
    <w:rsid w:val="00ED2340"/>
    <w:rsid w:val="00EF123D"/>
    <w:rsid w:val="00F21407"/>
    <w:rsid w:val="00F22887"/>
    <w:rsid w:val="00F33A81"/>
    <w:rsid w:val="00F53191"/>
    <w:rsid w:val="00F558CC"/>
    <w:rsid w:val="00F56E89"/>
    <w:rsid w:val="00F71D0A"/>
    <w:rsid w:val="00F72206"/>
    <w:rsid w:val="00F7312E"/>
    <w:rsid w:val="00F76EA8"/>
    <w:rsid w:val="00F77153"/>
    <w:rsid w:val="00F82BB3"/>
    <w:rsid w:val="00F91F0A"/>
    <w:rsid w:val="00F944DA"/>
    <w:rsid w:val="00FB190D"/>
    <w:rsid w:val="00FC11D4"/>
    <w:rsid w:val="00FD1065"/>
    <w:rsid w:val="00FE09D6"/>
    <w:rsid w:val="00FE1E77"/>
    <w:rsid w:val="00FE7C66"/>
    <w:rsid w:val="00FF0D6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404E"/>
    <w:pPr>
      <w:bidi/>
      <w:spacing w:after="0" w:line="240" w:lineRule="auto"/>
    </w:pPr>
    <w:rPr>
      <w:rFonts w:ascii="Times New Roman" w:eastAsia="Times New Roman" w:hAnsi="Times New Roman" w:cs="Times New Roman"/>
      <w:color w:val="000000"/>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1404E"/>
    <w:pPr>
      <w:tabs>
        <w:tab w:val="center" w:pos="4153"/>
        <w:tab w:val="right" w:pos="8306"/>
      </w:tabs>
    </w:pPr>
  </w:style>
  <w:style w:type="character" w:customStyle="1" w:styleId="Char">
    <w:name w:val="رأس صفحة Char"/>
    <w:basedOn w:val="a0"/>
    <w:link w:val="a3"/>
    <w:uiPriority w:val="99"/>
    <w:rsid w:val="0061404E"/>
  </w:style>
  <w:style w:type="paragraph" w:styleId="a4">
    <w:name w:val="footer"/>
    <w:basedOn w:val="a"/>
    <w:link w:val="Char0"/>
    <w:uiPriority w:val="99"/>
    <w:unhideWhenUsed/>
    <w:rsid w:val="0061404E"/>
    <w:pPr>
      <w:tabs>
        <w:tab w:val="center" w:pos="4153"/>
        <w:tab w:val="right" w:pos="8306"/>
      </w:tabs>
    </w:pPr>
  </w:style>
  <w:style w:type="character" w:customStyle="1" w:styleId="Char0">
    <w:name w:val="تذييل صفحة Char"/>
    <w:basedOn w:val="a0"/>
    <w:link w:val="a4"/>
    <w:uiPriority w:val="99"/>
    <w:rsid w:val="0061404E"/>
  </w:style>
  <w:style w:type="character" w:customStyle="1" w:styleId="apple-style-span">
    <w:name w:val="apple-style-span"/>
    <w:basedOn w:val="a0"/>
    <w:uiPriority w:val="99"/>
    <w:rsid w:val="0061404E"/>
    <w:rPr>
      <w:rFonts w:cs="Times New Roman"/>
    </w:rPr>
  </w:style>
  <w:style w:type="paragraph" w:styleId="a5">
    <w:name w:val="footnote text"/>
    <w:basedOn w:val="a"/>
    <w:link w:val="Char1"/>
    <w:uiPriority w:val="99"/>
    <w:semiHidden/>
    <w:rsid w:val="0061404E"/>
    <w:rPr>
      <w:sz w:val="20"/>
      <w:szCs w:val="20"/>
    </w:rPr>
  </w:style>
  <w:style w:type="character" w:customStyle="1" w:styleId="Char1">
    <w:name w:val="نص حاشية سفلية Char"/>
    <w:basedOn w:val="a0"/>
    <w:link w:val="a5"/>
    <w:uiPriority w:val="99"/>
    <w:semiHidden/>
    <w:rsid w:val="0061404E"/>
    <w:rPr>
      <w:rFonts w:ascii="Times New Roman" w:eastAsia="Times New Roman" w:hAnsi="Times New Roman" w:cs="Times New Roman"/>
      <w:color w:val="000000"/>
      <w:sz w:val="20"/>
      <w:szCs w:val="20"/>
    </w:rPr>
  </w:style>
  <w:style w:type="character" w:styleId="a6">
    <w:name w:val="footnote reference"/>
    <w:basedOn w:val="a0"/>
    <w:uiPriority w:val="99"/>
    <w:semiHidden/>
    <w:rsid w:val="0061404E"/>
    <w:rPr>
      <w:rFonts w:cs="Times New Roman"/>
      <w:vertAlign w:val="superscript"/>
    </w:rPr>
  </w:style>
  <w:style w:type="table" w:styleId="a7">
    <w:name w:val="Table Grid"/>
    <w:basedOn w:val="a1"/>
    <w:uiPriority w:val="99"/>
    <w:rsid w:val="0061404E"/>
    <w:pPr>
      <w:bidi/>
      <w:spacing w:after="0" w:line="240" w:lineRule="auto"/>
    </w:pPr>
    <w:rPr>
      <w:rFonts w:ascii="Times New Roman" w:eastAsia="Times New Roman" w:hAnsi="Times New Roman" w:cs="Times New Roman"/>
      <w:color w:val="00000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rsid w:val="0061404E"/>
    <w:rPr>
      <w:rFonts w:cs="Times New Roman"/>
      <w:color w:val="0000FF"/>
      <w:u w:val="single"/>
    </w:rPr>
  </w:style>
  <w:style w:type="character" w:styleId="a8">
    <w:name w:val="page number"/>
    <w:basedOn w:val="a0"/>
    <w:uiPriority w:val="99"/>
    <w:rsid w:val="0061404E"/>
    <w:rPr>
      <w:rFonts w:cs="Times New Roman"/>
    </w:rPr>
  </w:style>
  <w:style w:type="paragraph" w:customStyle="1" w:styleId="f10">
    <w:name w:val="f10"/>
    <w:basedOn w:val="a"/>
    <w:uiPriority w:val="99"/>
    <w:rsid w:val="0061404E"/>
    <w:pPr>
      <w:bidi w:val="0"/>
    </w:pPr>
    <w:rPr>
      <w:rFonts w:ascii="Tahoma" w:eastAsia="SimSun" w:hAnsi="Tahoma" w:cs="Tahoma"/>
      <w:sz w:val="20"/>
      <w:szCs w:val="20"/>
      <w:lang w:eastAsia="zh-CN"/>
    </w:rPr>
  </w:style>
  <w:style w:type="paragraph" w:styleId="a9">
    <w:name w:val="Document Map"/>
    <w:basedOn w:val="a"/>
    <w:link w:val="Char2"/>
    <w:uiPriority w:val="99"/>
    <w:semiHidden/>
    <w:rsid w:val="0061404E"/>
    <w:pPr>
      <w:shd w:val="clear" w:color="auto" w:fill="000080"/>
    </w:pPr>
    <w:rPr>
      <w:rFonts w:ascii="Tahoma" w:hAnsi="Tahoma" w:cs="Tahoma"/>
      <w:sz w:val="20"/>
      <w:szCs w:val="20"/>
    </w:rPr>
  </w:style>
  <w:style w:type="character" w:customStyle="1" w:styleId="Char2">
    <w:name w:val="خريطة مستند Char"/>
    <w:basedOn w:val="a0"/>
    <w:link w:val="a9"/>
    <w:uiPriority w:val="99"/>
    <w:semiHidden/>
    <w:rsid w:val="0061404E"/>
    <w:rPr>
      <w:rFonts w:ascii="Tahoma" w:eastAsia="Times New Roman" w:hAnsi="Tahoma" w:cs="Tahoma"/>
      <w:color w:val="000000"/>
      <w:sz w:val="20"/>
      <w:szCs w:val="20"/>
      <w:shd w:val="clear" w:color="auto" w:fill="000080"/>
    </w:rPr>
  </w:style>
  <w:style w:type="character" w:customStyle="1" w:styleId="apple-converted-space">
    <w:name w:val="apple-converted-space"/>
    <w:basedOn w:val="a0"/>
    <w:uiPriority w:val="99"/>
    <w:rsid w:val="0061404E"/>
    <w:rPr>
      <w:rFonts w:cs="Times New Roman"/>
    </w:rPr>
  </w:style>
  <w:style w:type="paragraph" w:styleId="aa">
    <w:name w:val="Normal (Web)"/>
    <w:basedOn w:val="a"/>
    <w:uiPriority w:val="99"/>
    <w:rsid w:val="0061404E"/>
    <w:pPr>
      <w:bidi w:val="0"/>
      <w:spacing w:before="100" w:beforeAutospacing="1" w:after="100" w:afterAutospacing="1"/>
    </w:pPr>
  </w:style>
  <w:style w:type="paragraph" w:styleId="ab">
    <w:name w:val="Balloon Text"/>
    <w:basedOn w:val="a"/>
    <w:link w:val="Char3"/>
    <w:uiPriority w:val="99"/>
    <w:semiHidden/>
    <w:rsid w:val="0061404E"/>
    <w:rPr>
      <w:rFonts w:ascii="Tahoma" w:hAnsi="Tahoma" w:cs="Tahoma"/>
      <w:sz w:val="16"/>
      <w:szCs w:val="16"/>
    </w:rPr>
  </w:style>
  <w:style w:type="character" w:customStyle="1" w:styleId="Char3">
    <w:name w:val="نص في بالون Char"/>
    <w:basedOn w:val="a0"/>
    <w:link w:val="ab"/>
    <w:uiPriority w:val="99"/>
    <w:semiHidden/>
    <w:rsid w:val="0061404E"/>
    <w:rPr>
      <w:rFonts w:ascii="Tahoma" w:eastAsia="Times New Roman" w:hAnsi="Tahoma" w:cs="Tahoma"/>
      <w:color w:val="000000"/>
      <w:sz w:val="16"/>
      <w:szCs w:val="16"/>
    </w:rPr>
  </w:style>
  <w:style w:type="paragraph" w:styleId="ac">
    <w:name w:val="List Paragraph"/>
    <w:basedOn w:val="a"/>
    <w:uiPriority w:val="34"/>
    <w:qFormat/>
    <w:rsid w:val="0061404E"/>
    <w:pPr>
      <w:ind w:left="720"/>
    </w:pPr>
  </w:style>
  <w:style w:type="character" w:styleId="ad">
    <w:name w:val="FollowedHyperlink"/>
    <w:basedOn w:val="a0"/>
    <w:uiPriority w:val="99"/>
    <w:semiHidden/>
    <w:rsid w:val="0061404E"/>
    <w:rPr>
      <w:rFonts w:cs="Times New Roman"/>
      <w:color w:val="800080"/>
      <w:u w:val="single"/>
    </w:rPr>
  </w:style>
  <w:style w:type="paragraph" w:styleId="ae">
    <w:name w:val="annotation text"/>
    <w:basedOn w:val="a"/>
    <w:link w:val="Char4"/>
    <w:uiPriority w:val="99"/>
    <w:semiHidden/>
    <w:rsid w:val="0061404E"/>
    <w:rPr>
      <w:rFonts w:cs="Traditional Arabic"/>
      <w:sz w:val="20"/>
      <w:szCs w:val="20"/>
      <w:lang w:eastAsia="ar-SA"/>
    </w:rPr>
  </w:style>
  <w:style w:type="character" w:customStyle="1" w:styleId="Char4">
    <w:name w:val="نص تعليق Char"/>
    <w:basedOn w:val="a0"/>
    <w:link w:val="ae"/>
    <w:uiPriority w:val="99"/>
    <w:semiHidden/>
    <w:rsid w:val="0061404E"/>
    <w:rPr>
      <w:rFonts w:ascii="Times New Roman" w:eastAsia="Times New Roman" w:hAnsi="Times New Roman" w:cs="Traditional Arabic"/>
      <w:color w:val="000000"/>
      <w:sz w:val="20"/>
      <w:szCs w:val="20"/>
      <w:lang w:eastAsia="ar-S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E093A2-2264-46EC-9D98-8791346A71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32</Pages>
  <Words>5522</Words>
  <Characters>31477</Characters>
  <Application>Microsoft Office Word</Application>
  <DocSecurity>0</DocSecurity>
  <Lines>262</Lines>
  <Paragraphs>73</Paragraphs>
  <ScaleCrop>false</ScaleCrop>
  <HeadingPairs>
    <vt:vector size="2" baseType="variant">
      <vt:variant>
        <vt:lpstr>العنوان</vt:lpstr>
      </vt:variant>
      <vt:variant>
        <vt:i4>1</vt:i4>
      </vt:variant>
    </vt:vector>
  </HeadingPairs>
  <TitlesOfParts>
    <vt:vector size="1" baseType="lpstr">
      <vt:lpstr/>
    </vt:vector>
  </TitlesOfParts>
  <Company>MADANI</Company>
  <LinksUpToDate>false</LinksUpToDate>
  <CharactersWithSpaces>36926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MADANI</dc:creator>
  <cp:keywords/>
  <dc:description/>
  <cp:lastModifiedBy>MADANI</cp:lastModifiedBy>
  <cp:revision>83</cp:revision>
  <cp:lastPrinted>2015-09-06T01:09:00Z</cp:lastPrinted>
  <dcterms:created xsi:type="dcterms:W3CDTF">2015-09-05T17:20:00Z</dcterms:created>
  <dcterms:modified xsi:type="dcterms:W3CDTF">2015-09-06T01:09:00Z</dcterms:modified>
</cp:coreProperties>
</file>