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04E" w:rsidRPr="00AA3F67" w:rsidRDefault="0060393F" w:rsidP="000078BB">
      <w:pPr>
        <w:spacing w:before="120"/>
        <w:jc w:val="both"/>
        <w:rPr>
          <w:rFonts w:cs="Simplified Arabic"/>
          <w:b/>
          <w:bCs/>
          <w:sz w:val="32"/>
          <w:szCs w:val="32"/>
          <w:rtl/>
        </w:rPr>
      </w:pPr>
      <w:r w:rsidRPr="0060393F">
        <w:rPr>
          <w:rFonts w:cs="Simplified Arabic"/>
          <w:noProof/>
          <w:sz w:val="32"/>
          <w:szCs w:val="32"/>
          <w:rtl/>
        </w:rPr>
        <w:pict>
          <v:rect id="_x0000_s1031" style="position:absolute;left:0;text-align:left;margin-left:-19.5pt;margin-top:-66.95pt;width:508pt;height:755.45pt;z-index:251665408" filled="f" strokeweight="6pt">
            <v:stroke linestyle="thickThin"/>
            <w10:wrap anchorx="page"/>
          </v:rect>
        </w:pict>
      </w:r>
      <w:r w:rsidRPr="0060393F">
        <w:rPr>
          <w:rFonts w:cs="Simplified Arabic"/>
          <w:noProof/>
          <w:sz w:val="32"/>
          <w:szCs w:val="32"/>
          <w:rtl/>
        </w:rPr>
        <w:pict>
          <v:rect id="_x0000_s1027" style="position:absolute;left:0;text-align:left;margin-left:-46.75pt;margin-top:-94.6pt;width:598.4pt;height:81pt;z-index:251661312" stroked="f">
            <w10:wrap anchorx="page"/>
          </v:rect>
        </w:pict>
      </w:r>
      <w:r w:rsidRPr="0060393F">
        <w:rPr>
          <w:rFonts w:cs="Simplified Arabic"/>
          <w:noProof/>
          <w:sz w:val="32"/>
          <w:szCs w:val="32"/>
          <w:rtl/>
        </w:rPr>
        <w:pict>
          <v:rect id="_x0000_s1026" style="position:absolute;left:0;text-align:left;margin-left:192pt;margin-top:665.7pt;width:60pt;height:63pt;z-index:251660288" stroked="f">
            <w10:wrap anchorx="page"/>
          </v:rect>
        </w:pict>
      </w: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0393F" w:rsidP="000078BB">
      <w:pPr>
        <w:spacing w:before="120"/>
        <w:jc w:val="both"/>
        <w:rPr>
          <w:rFonts w:cs="Simplified Arabic"/>
          <w:b/>
          <w:bCs/>
          <w:sz w:val="32"/>
          <w:szCs w:val="32"/>
          <w:rtl/>
        </w:rPr>
      </w:pPr>
      <w:r w:rsidRPr="0060393F">
        <w:rPr>
          <w:rFonts w:cs="Simplified Arabic"/>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110.65pt;margin-top:26.45pt;width:283.05pt;height:107.75pt;z-index:251666432" fillcolor="black" stroked="f">
            <v:shadow color="#868686"/>
            <v:textpath style="font-family:&quot;Shurooq 23&quot;;v-text-kern:t" trim="t" fitpath="t" string="خاتمة"/>
          </v:shape>
        </w:pict>
      </w: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Default="0061404E" w:rsidP="000078BB">
      <w:pPr>
        <w:spacing w:before="120"/>
        <w:jc w:val="both"/>
        <w:rPr>
          <w:rFonts w:cs="Simplified Arabic"/>
          <w:b/>
          <w:bCs/>
          <w:sz w:val="32"/>
          <w:szCs w:val="32"/>
          <w:rtl/>
        </w:rPr>
      </w:pPr>
    </w:p>
    <w:p w:rsidR="00BE5E52" w:rsidRDefault="00BE5E52" w:rsidP="000078BB">
      <w:pPr>
        <w:spacing w:before="120"/>
        <w:jc w:val="both"/>
        <w:rPr>
          <w:rFonts w:cs="Simplified Arabic"/>
          <w:b/>
          <w:bCs/>
          <w:sz w:val="32"/>
          <w:szCs w:val="32"/>
          <w:rtl/>
        </w:rPr>
      </w:pPr>
    </w:p>
    <w:p w:rsidR="00BE5E52" w:rsidRDefault="00BE5E52" w:rsidP="000078BB">
      <w:pPr>
        <w:spacing w:before="120"/>
        <w:jc w:val="both"/>
        <w:rPr>
          <w:rFonts w:cs="Simplified Arabic"/>
          <w:b/>
          <w:bCs/>
          <w:sz w:val="32"/>
          <w:szCs w:val="32"/>
          <w:rtl/>
        </w:rPr>
      </w:pPr>
    </w:p>
    <w:p w:rsidR="00BE5E52" w:rsidRDefault="00BE5E52" w:rsidP="000078BB">
      <w:pPr>
        <w:spacing w:before="120"/>
        <w:jc w:val="both"/>
        <w:rPr>
          <w:rFonts w:cs="Simplified Arabic"/>
          <w:b/>
          <w:bCs/>
          <w:sz w:val="32"/>
          <w:szCs w:val="32"/>
          <w:rtl/>
        </w:rPr>
      </w:pPr>
    </w:p>
    <w:p w:rsidR="00BE5E52" w:rsidRPr="00AA3F67" w:rsidRDefault="00BE5E52" w:rsidP="000078BB">
      <w:pPr>
        <w:spacing w:before="120"/>
        <w:jc w:val="both"/>
        <w:rPr>
          <w:rFonts w:cs="Simplified Arabic"/>
          <w:b/>
          <w:bCs/>
          <w:sz w:val="32"/>
          <w:szCs w:val="32"/>
          <w:rtl/>
        </w:rPr>
      </w:pPr>
    </w:p>
    <w:p w:rsidR="0061404E" w:rsidRDefault="0061404E" w:rsidP="000078BB">
      <w:pPr>
        <w:spacing w:before="120"/>
        <w:jc w:val="both"/>
        <w:rPr>
          <w:rFonts w:cs="Simplified Arabic"/>
          <w:b/>
          <w:bCs/>
          <w:sz w:val="32"/>
          <w:szCs w:val="32"/>
          <w:rtl/>
        </w:rPr>
      </w:pPr>
    </w:p>
    <w:p w:rsidR="00B10869" w:rsidRPr="00B10869" w:rsidRDefault="00B10869" w:rsidP="00AA2416">
      <w:pPr>
        <w:spacing w:before="120"/>
        <w:ind w:firstLine="320"/>
        <w:jc w:val="both"/>
        <w:rPr>
          <w:rFonts w:cs="Simplified Arabic"/>
          <w:sz w:val="32"/>
          <w:szCs w:val="32"/>
          <w:rtl/>
          <w:lang w:bidi="ar-DZ"/>
        </w:rPr>
      </w:pPr>
      <w:r w:rsidRPr="00B10869">
        <w:rPr>
          <w:rFonts w:cs="Simplified Arabic" w:hint="cs"/>
          <w:sz w:val="32"/>
          <w:szCs w:val="32"/>
          <w:rtl/>
          <w:lang w:bidi="ar-DZ"/>
        </w:rPr>
        <w:lastRenderedPageBreak/>
        <w:t xml:space="preserve">لقد تطرقنا من خلال هذه الدراسة لأهم عنصر من عناصر التحكيم وهو المحكم وبالتحديد تناولنا حدود سلطاته الإجرائية و الموضوعية في خصومة التحكيم التجاري الدولي وذلك وفقا لما جاء في التشريع المصري من خلال قانون التحكيم المصري رقم </w:t>
      </w:r>
      <w:r w:rsidR="002B57DC">
        <w:rPr>
          <w:rFonts w:cs="Simplified Arabic" w:hint="cs"/>
          <w:sz w:val="32"/>
          <w:szCs w:val="32"/>
          <w:rtl/>
          <w:lang w:bidi="ar-DZ"/>
        </w:rPr>
        <w:t>27</w:t>
      </w:r>
      <w:r w:rsidRPr="00B10869">
        <w:rPr>
          <w:rFonts w:cs="Simplified Arabic" w:hint="cs"/>
          <w:sz w:val="32"/>
          <w:szCs w:val="32"/>
          <w:rtl/>
          <w:lang w:bidi="ar-DZ"/>
        </w:rPr>
        <w:t xml:space="preserve"> لسنة 1994 وآراء وتوجهات الفقه المصري حول هذا الموضوع , وكذا ما اقره المشرع الجزائري في هذا الشأن من خلال قانون الإجراءات المدنية والادارية08\09 في بابه المتعلق بالتحكيم التجاري الدولي</w:t>
      </w:r>
      <w:r w:rsidR="002B57DC">
        <w:rPr>
          <w:rFonts w:cs="Simplified Arabic" w:hint="cs"/>
          <w:sz w:val="32"/>
          <w:szCs w:val="32"/>
          <w:rtl/>
          <w:lang w:bidi="ar-DZ"/>
        </w:rPr>
        <w:t>،</w:t>
      </w:r>
      <w:r w:rsidRPr="00B10869">
        <w:rPr>
          <w:rFonts w:cs="Simplified Arabic" w:hint="cs"/>
          <w:sz w:val="32"/>
          <w:szCs w:val="32"/>
          <w:rtl/>
          <w:lang w:bidi="ar-DZ"/>
        </w:rPr>
        <w:t xml:space="preserve"> حيث سعينا من خلال هذه الدراسة للإجابة عن الإشكالية التي دفعتنا للبحث في هذا الموضوع</w:t>
      </w:r>
      <w:r w:rsidR="002B57DC">
        <w:rPr>
          <w:rFonts w:cs="Simplified Arabic" w:hint="cs"/>
          <w:sz w:val="32"/>
          <w:szCs w:val="32"/>
          <w:rtl/>
          <w:lang w:bidi="ar-DZ"/>
        </w:rPr>
        <w:t>،</w:t>
      </w:r>
      <w:r w:rsidRPr="00B10869">
        <w:rPr>
          <w:rFonts w:cs="Simplified Arabic" w:hint="cs"/>
          <w:sz w:val="32"/>
          <w:szCs w:val="32"/>
          <w:rtl/>
          <w:lang w:bidi="ar-DZ"/>
        </w:rPr>
        <w:t xml:space="preserve"> وهي مدى حدود سلطات المحكم في خصومة التحكيم التجاري الدولي</w:t>
      </w:r>
      <w:r w:rsidR="002B57DC">
        <w:rPr>
          <w:rFonts w:cs="Simplified Arabic" w:hint="cs"/>
          <w:sz w:val="32"/>
          <w:szCs w:val="32"/>
          <w:rtl/>
          <w:lang w:bidi="ar-DZ"/>
        </w:rPr>
        <w:t xml:space="preserve"> وانعكاسها على سير خصومة التحكيم</w:t>
      </w:r>
      <w:r w:rsidRPr="00B10869">
        <w:rPr>
          <w:rFonts w:cs="Simplified Arabic" w:hint="cs"/>
          <w:sz w:val="32"/>
          <w:szCs w:val="32"/>
          <w:rtl/>
          <w:lang w:bidi="ar-DZ"/>
        </w:rPr>
        <w:t>,</w:t>
      </w:r>
      <w:r w:rsidR="002B57DC">
        <w:rPr>
          <w:rFonts w:cs="Simplified Arabic" w:hint="cs"/>
          <w:sz w:val="32"/>
          <w:szCs w:val="32"/>
          <w:rtl/>
          <w:lang w:bidi="ar-DZ"/>
        </w:rPr>
        <w:t xml:space="preserve"> </w:t>
      </w:r>
      <w:r w:rsidRPr="00B10869">
        <w:rPr>
          <w:rFonts w:cs="Simplified Arabic" w:hint="cs"/>
          <w:sz w:val="32"/>
          <w:szCs w:val="32"/>
          <w:rtl/>
          <w:lang w:bidi="ar-DZ"/>
        </w:rPr>
        <w:t>فمن خلال ما تعرضنا له في هذه الدراسة توصلنا إلى أن سلطات المحكم ليست مطلقة,</w:t>
      </w:r>
      <w:r w:rsidR="00AA2416">
        <w:rPr>
          <w:rFonts w:cs="Simplified Arabic" w:hint="cs"/>
          <w:sz w:val="32"/>
          <w:szCs w:val="32"/>
          <w:rtl/>
          <w:lang w:bidi="ar-DZ"/>
        </w:rPr>
        <w:t xml:space="preserve"> </w:t>
      </w:r>
      <w:r w:rsidRPr="00B10869">
        <w:rPr>
          <w:rFonts w:cs="Simplified Arabic" w:hint="cs"/>
          <w:sz w:val="32"/>
          <w:szCs w:val="32"/>
          <w:rtl/>
          <w:lang w:bidi="ar-DZ"/>
        </w:rPr>
        <w:t>حيث أن لاتفاق الأطراف دور هام جدا في اتساعها أو تضييقها, كما أن لقضاء الدولة دور كبير أيضا في رسم حدود هذه السلطات</w:t>
      </w:r>
      <w:r w:rsidR="00AA2416">
        <w:rPr>
          <w:rFonts w:cs="Simplified Arabic" w:hint="cs"/>
          <w:sz w:val="32"/>
          <w:szCs w:val="32"/>
          <w:rtl/>
          <w:lang w:bidi="ar-DZ"/>
        </w:rPr>
        <w:t>،</w:t>
      </w:r>
      <w:r w:rsidRPr="00B10869">
        <w:rPr>
          <w:rFonts w:cs="Simplified Arabic" w:hint="cs"/>
          <w:sz w:val="32"/>
          <w:szCs w:val="32"/>
          <w:rtl/>
          <w:lang w:bidi="ar-DZ"/>
        </w:rPr>
        <w:t xml:space="preserve"> وذلك من خلال نطاق تدخله في مختلف مراحل سير العملية التحكيمية</w:t>
      </w:r>
      <w:r w:rsidR="00080D23">
        <w:rPr>
          <w:rFonts w:cs="Simplified Arabic" w:hint="cs"/>
          <w:sz w:val="32"/>
          <w:szCs w:val="32"/>
          <w:rtl/>
          <w:lang w:bidi="ar-DZ"/>
        </w:rPr>
        <w:t>،</w:t>
      </w:r>
      <w:r w:rsidRPr="00B10869">
        <w:rPr>
          <w:rFonts w:cs="Simplified Arabic" w:hint="cs"/>
          <w:sz w:val="32"/>
          <w:szCs w:val="32"/>
          <w:rtl/>
          <w:lang w:bidi="ar-DZ"/>
        </w:rPr>
        <w:t xml:space="preserve"> سواء فيما يخص إجراءات المتبعة أمام هيئة التحكيم أو ما يتعلق بموضوع النزاع .</w:t>
      </w:r>
    </w:p>
    <w:p w:rsidR="00B10869" w:rsidRPr="00B10869" w:rsidRDefault="00B10869" w:rsidP="00FD524C">
      <w:pPr>
        <w:spacing w:before="120"/>
        <w:ind w:firstLine="320"/>
        <w:jc w:val="both"/>
        <w:rPr>
          <w:rFonts w:cs="Simplified Arabic"/>
          <w:sz w:val="32"/>
          <w:szCs w:val="32"/>
          <w:rtl/>
          <w:lang w:bidi="ar-DZ"/>
        </w:rPr>
      </w:pPr>
      <w:r w:rsidRPr="00B10869">
        <w:rPr>
          <w:rFonts w:cs="Simplified Arabic" w:hint="cs"/>
          <w:sz w:val="32"/>
          <w:szCs w:val="32"/>
          <w:rtl/>
          <w:lang w:bidi="ar-DZ"/>
        </w:rPr>
        <w:t xml:space="preserve">والهدف من هذه الدراسة لم يكن مجرد الوصول إلى بعض النتائج أو اقتراح بعض التوصيات, بقدر ما كان وضع تصور تفصيلي لخصومة التحكيم من خلال دراسة حدود سلطات المحكم فيها وذلك عن طريق شرح النصوص القانونية وتحليلها ومقارنتها ببعضها البعض من حيث الصلاحيات و السلطات المختلفة التي يتمتع بها وكذا الالتزامات التي يتقيد بها . </w:t>
      </w:r>
    </w:p>
    <w:p w:rsidR="00B10869" w:rsidRPr="00B10869" w:rsidRDefault="00B10869" w:rsidP="00FD524C">
      <w:pPr>
        <w:spacing w:before="120"/>
        <w:ind w:firstLine="320"/>
        <w:jc w:val="both"/>
        <w:rPr>
          <w:rFonts w:cs="Simplified Arabic"/>
          <w:sz w:val="32"/>
          <w:szCs w:val="32"/>
          <w:lang w:bidi="ar-DZ"/>
        </w:rPr>
      </w:pPr>
      <w:r w:rsidRPr="00B10869">
        <w:rPr>
          <w:rFonts w:cs="Simplified Arabic" w:hint="cs"/>
          <w:sz w:val="32"/>
          <w:szCs w:val="32"/>
          <w:rtl/>
          <w:lang w:bidi="ar-DZ"/>
        </w:rPr>
        <w:t>وفي الأخير, ومن خلال كل ما سبق توصلنا إلى جملة من النتائج و التوصيات نوضحها فيما يلي :</w:t>
      </w:r>
    </w:p>
    <w:p w:rsidR="00B10869" w:rsidRPr="00472B69" w:rsidRDefault="00B10869" w:rsidP="00FD524C">
      <w:pPr>
        <w:pStyle w:val="ac"/>
        <w:spacing w:before="120"/>
        <w:ind w:left="320"/>
        <w:jc w:val="both"/>
        <w:rPr>
          <w:rFonts w:cs="Simplified Arabic"/>
          <w:b/>
          <w:bCs/>
          <w:sz w:val="32"/>
          <w:szCs w:val="32"/>
          <w:lang w:bidi="ar-DZ"/>
        </w:rPr>
      </w:pPr>
      <w:r w:rsidRPr="00472B69">
        <w:rPr>
          <w:rFonts w:cs="Simplified Arabic" w:hint="cs"/>
          <w:b/>
          <w:bCs/>
          <w:sz w:val="32"/>
          <w:szCs w:val="32"/>
          <w:rtl/>
          <w:lang w:bidi="ar-DZ"/>
        </w:rPr>
        <w:t>النتائج :</w:t>
      </w:r>
    </w:p>
    <w:p w:rsidR="00B10869" w:rsidRPr="00B10869" w:rsidRDefault="00B10869" w:rsidP="00FD524C">
      <w:pPr>
        <w:pStyle w:val="ac"/>
        <w:numPr>
          <w:ilvl w:val="0"/>
          <w:numId w:val="20"/>
        </w:numPr>
        <w:spacing w:before="120"/>
        <w:ind w:left="0" w:firstLine="320"/>
        <w:jc w:val="both"/>
        <w:rPr>
          <w:rFonts w:cs="Simplified Arabic"/>
          <w:sz w:val="32"/>
          <w:szCs w:val="32"/>
          <w:lang w:bidi="ar-DZ"/>
        </w:rPr>
      </w:pPr>
      <w:r w:rsidRPr="00B10869">
        <w:rPr>
          <w:rFonts w:cs="Simplified Arabic" w:hint="cs"/>
          <w:sz w:val="32"/>
          <w:szCs w:val="32"/>
          <w:rtl/>
          <w:lang w:bidi="ar-DZ"/>
        </w:rPr>
        <w:t xml:space="preserve">لأطراف الخصومة التحكيمية دور </w:t>
      </w:r>
      <w:r w:rsidR="00472B69">
        <w:rPr>
          <w:rFonts w:cs="Simplified Arabic" w:hint="cs"/>
          <w:sz w:val="32"/>
          <w:szCs w:val="32"/>
          <w:rtl/>
          <w:lang w:bidi="ar-DZ"/>
        </w:rPr>
        <w:t>ري</w:t>
      </w:r>
      <w:r w:rsidRPr="00B10869">
        <w:rPr>
          <w:rFonts w:cs="Simplified Arabic" w:hint="cs"/>
          <w:sz w:val="32"/>
          <w:szCs w:val="32"/>
          <w:rtl/>
          <w:lang w:bidi="ar-DZ"/>
        </w:rPr>
        <w:t>ادي في المشاركة في تنظيم س</w:t>
      </w:r>
      <w:r w:rsidR="00472B69">
        <w:rPr>
          <w:rFonts w:cs="Simplified Arabic" w:hint="cs"/>
          <w:sz w:val="32"/>
          <w:szCs w:val="32"/>
          <w:rtl/>
          <w:lang w:bidi="ar-DZ"/>
        </w:rPr>
        <w:t>ي</w:t>
      </w:r>
      <w:r w:rsidRPr="00B10869">
        <w:rPr>
          <w:rFonts w:cs="Simplified Arabic" w:hint="cs"/>
          <w:sz w:val="32"/>
          <w:szCs w:val="32"/>
          <w:rtl/>
          <w:lang w:bidi="ar-DZ"/>
        </w:rPr>
        <w:t xml:space="preserve">ر خصومة التحكيم, ولكن في حال عدم اتفاقهم يظهر دور المحكم بإيجاد حلول تتناسب مع المسالة </w:t>
      </w:r>
      <w:r w:rsidRPr="00B10869">
        <w:rPr>
          <w:rFonts w:cs="Simplified Arabic" w:hint="cs"/>
          <w:sz w:val="32"/>
          <w:szCs w:val="32"/>
          <w:rtl/>
          <w:lang w:bidi="ar-DZ"/>
        </w:rPr>
        <w:lastRenderedPageBreak/>
        <w:t>محل الخلاف دون أن ننسى الدور المساعد للقضاء في هذا المجال وذلك عند تعذر المحكم على حل هذه المسالة من تلقاء نفسه.</w:t>
      </w:r>
    </w:p>
    <w:p w:rsidR="00B10869" w:rsidRPr="00B10869" w:rsidRDefault="00B10869" w:rsidP="0038586F">
      <w:pPr>
        <w:pStyle w:val="ac"/>
        <w:numPr>
          <w:ilvl w:val="0"/>
          <w:numId w:val="20"/>
        </w:numPr>
        <w:spacing w:before="120"/>
        <w:ind w:left="0" w:firstLine="320"/>
        <w:jc w:val="both"/>
        <w:rPr>
          <w:rFonts w:cs="Simplified Arabic"/>
          <w:sz w:val="32"/>
          <w:szCs w:val="32"/>
          <w:lang w:bidi="ar-DZ"/>
        </w:rPr>
      </w:pPr>
      <w:r w:rsidRPr="00B10869">
        <w:rPr>
          <w:rFonts w:cs="Simplified Arabic" w:hint="cs"/>
          <w:sz w:val="32"/>
          <w:szCs w:val="32"/>
          <w:rtl/>
          <w:lang w:bidi="ar-DZ"/>
        </w:rPr>
        <w:t>نظرا لكون أصل الخصومة التحكيمية هو اتفاق طرفي النزاع فان سلطات المحكم تتصف بالت</w:t>
      </w:r>
      <w:r w:rsidR="00472B69">
        <w:rPr>
          <w:rFonts w:cs="Simplified Arabic" w:hint="cs"/>
          <w:sz w:val="32"/>
          <w:szCs w:val="32"/>
          <w:rtl/>
          <w:lang w:bidi="ar-DZ"/>
        </w:rPr>
        <w:t>أ</w:t>
      </w:r>
      <w:r w:rsidRPr="00B10869">
        <w:rPr>
          <w:rFonts w:cs="Simplified Arabic" w:hint="cs"/>
          <w:sz w:val="32"/>
          <w:szCs w:val="32"/>
          <w:rtl/>
          <w:lang w:bidi="ar-DZ"/>
        </w:rPr>
        <w:t>قيت</w:t>
      </w:r>
      <w:r w:rsidR="00472B69">
        <w:rPr>
          <w:rFonts w:cs="Simplified Arabic" w:hint="cs"/>
          <w:sz w:val="32"/>
          <w:szCs w:val="32"/>
          <w:rtl/>
          <w:lang w:bidi="ar-DZ"/>
        </w:rPr>
        <w:t>؛</w:t>
      </w:r>
      <w:r w:rsidRPr="00B10869">
        <w:rPr>
          <w:rFonts w:cs="Simplified Arabic" w:hint="cs"/>
          <w:sz w:val="32"/>
          <w:szCs w:val="32"/>
          <w:rtl/>
          <w:lang w:bidi="ar-DZ"/>
        </w:rPr>
        <w:t xml:space="preserve"> أي أنها محددة بفترتين فترة بداية وتكون بمجرد قبوله لمباشرة مهمته التحكيمية , وتنتهي بصدور حكمه المنهي للخصومة </w:t>
      </w:r>
      <w:r w:rsidR="0038586F">
        <w:rPr>
          <w:rFonts w:cs="Simplified Arabic" w:hint="cs"/>
          <w:sz w:val="32"/>
          <w:szCs w:val="32"/>
          <w:rtl/>
          <w:lang w:bidi="ar-DZ"/>
        </w:rPr>
        <w:t>أ</w:t>
      </w:r>
      <w:r w:rsidRPr="00B10869">
        <w:rPr>
          <w:rFonts w:cs="Simplified Arabic" w:hint="cs"/>
          <w:sz w:val="32"/>
          <w:szCs w:val="32"/>
          <w:rtl/>
          <w:lang w:bidi="ar-DZ"/>
        </w:rPr>
        <w:t>و بدونه حسب الحالة, و</w:t>
      </w:r>
      <w:r w:rsidR="0038586F">
        <w:rPr>
          <w:rFonts w:cs="Simplified Arabic" w:hint="cs"/>
          <w:sz w:val="32"/>
          <w:szCs w:val="32"/>
          <w:rtl/>
          <w:lang w:bidi="ar-DZ"/>
        </w:rPr>
        <w:t>أ</w:t>
      </w:r>
      <w:r w:rsidRPr="00B10869">
        <w:rPr>
          <w:rFonts w:cs="Simplified Arabic" w:hint="cs"/>
          <w:sz w:val="32"/>
          <w:szCs w:val="32"/>
          <w:rtl/>
          <w:lang w:bidi="ar-DZ"/>
        </w:rPr>
        <w:t>ي تجاوز للسلطات المحكم</w:t>
      </w:r>
      <w:r w:rsidR="00472B69">
        <w:rPr>
          <w:rFonts w:cs="Simplified Arabic" w:hint="cs"/>
          <w:sz w:val="32"/>
          <w:szCs w:val="32"/>
          <w:rtl/>
          <w:lang w:bidi="ar-DZ"/>
        </w:rPr>
        <w:t xml:space="preserve"> أ</w:t>
      </w:r>
      <w:r w:rsidRPr="00B10869">
        <w:rPr>
          <w:rFonts w:cs="Simplified Arabic" w:hint="cs"/>
          <w:sz w:val="32"/>
          <w:szCs w:val="32"/>
          <w:rtl/>
          <w:lang w:bidi="ar-DZ"/>
        </w:rPr>
        <w:t>و إخلاله بالمبادئ الأساسية التي تحكم خصومة التحكيم ستؤدي إلى رده أو عزله أو حتى إلى تعرض حكمه للبطلان.</w:t>
      </w:r>
    </w:p>
    <w:p w:rsidR="00B10869" w:rsidRPr="00B10869" w:rsidRDefault="00B10869" w:rsidP="00FD524C">
      <w:pPr>
        <w:pStyle w:val="ac"/>
        <w:numPr>
          <w:ilvl w:val="0"/>
          <w:numId w:val="20"/>
        </w:numPr>
        <w:spacing w:before="120"/>
        <w:ind w:left="0" w:firstLine="320"/>
        <w:jc w:val="both"/>
        <w:rPr>
          <w:rFonts w:cs="Simplified Arabic"/>
          <w:sz w:val="32"/>
          <w:szCs w:val="32"/>
          <w:rtl/>
          <w:lang w:bidi="ar-DZ"/>
        </w:rPr>
      </w:pPr>
      <w:r w:rsidRPr="00B10869">
        <w:rPr>
          <w:rFonts w:cs="Simplified Arabic" w:hint="cs"/>
          <w:sz w:val="32"/>
          <w:szCs w:val="32"/>
          <w:rtl/>
          <w:lang w:bidi="ar-DZ"/>
        </w:rPr>
        <w:t xml:space="preserve">على الرغم من أن المحكم في خصومة التحكيم يقوم بدور موازي لدور القاضي في الخصومة القضائية إلا انه لا يتمتع بسلطات القاضي فيما يخص سلطة الإلزام والتنفيذ الجبري وبالتالي نجد أن المحكم أثناء ممارسته لسلطاته بحاجة دائمة للمساعدة و الرقابة القضائية وذلك من اجل تحقيق فاعليته والتأكد من صدور حكم التحكيم بالشكل الذي </w:t>
      </w:r>
      <w:r w:rsidR="00472B69">
        <w:rPr>
          <w:rFonts w:cs="Simplified Arabic" w:hint="cs"/>
          <w:sz w:val="32"/>
          <w:szCs w:val="32"/>
          <w:rtl/>
          <w:lang w:bidi="ar-DZ"/>
        </w:rPr>
        <w:t>أ</w:t>
      </w:r>
      <w:r w:rsidRPr="00B10869">
        <w:rPr>
          <w:rFonts w:cs="Simplified Arabic" w:hint="cs"/>
          <w:sz w:val="32"/>
          <w:szCs w:val="32"/>
          <w:rtl/>
          <w:lang w:bidi="ar-DZ"/>
        </w:rPr>
        <w:t>قره القانون .</w:t>
      </w:r>
    </w:p>
    <w:p w:rsidR="00B10869" w:rsidRPr="00472B69" w:rsidRDefault="00B10869" w:rsidP="00FD524C">
      <w:pPr>
        <w:pStyle w:val="ac"/>
        <w:spacing w:before="120"/>
        <w:ind w:left="0" w:firstLine="321"/>
        <w:jc w:val="both"/>
        <w:rPr>
          <w:rFonts w:cs="Simplified Arabic"/>
          <w:b/>
          <w:bCs/>
          <w:sz w:val="32"/>
          <w:szCs w:val="32"/>
          <w:rtl/>
          <w:lang w:bidi="ar-DZ"/>
        </w:rPr>
      </w:pPr>
      <w:r w:rsidRPr="00472B69">
        <w:rPr>
          <w:rFonts w:cs="Simplified Arabic" w:hint="cs"/>
          <w:b/>
          <w:bCs/>
          <w:sz w:val="32"/>
          <w:szCs w:val="32"/>
          <w:rtl/>
          <w:lang w:bidi="ar-DZ"/>
        </w:rPr>
        <w:t>التوصيات:</w:t>
      </w:r>
    </w:p>
    <w:p w:rsidR="00B10869" w:rsidRPr="00B10869" w:rsidRDefault="00B10869" w:rsidP="00121772">
      <w:pPr>
        <w:pStyle w:val="ac"/>
        <w:numPr>
          <w:ilvl w:val="0"/>
          <w:numId w:val="21"/>
        </w:numPr>
        <w:spacing w:before="120"/>
        <w:ind w:left="0" w:firstLine="320"/>
        <w:jc w:val="both"/>
        <w:rPr>
          <w:rFonts w:cs="Simplified Arabic"/>
          <w:sz w:val="32"/>
          <w:szCs w:val="32"/>
          <w:lang w:bidi="ar-DZ"/>
        </w:rPr>
      </w:pPr>
      <w:r w:rsidRPr="00B10869">
        <w:rPr>
          <w:rFonts w:cs="Simplified Arabic" w:hint="cs"/>
          <w:sz w:val="32"/>
          <w:szCs w:val="32"/>
          <w:rtl/>
          <w:lang w:bidi="ar-DZ"/>
        </w:rPr>
        <w:t>إدراج قواعد قانونية دقيقة تحدد سلطات المحكم ونطاقها, وكذا الصلاحيا</w:t>
      </w:r>
      <w:r w:rsidRPr="00B10869">
        <w:rPr>
          <w:rFonts w:cs="Simplified Arabic" w:hint="eastAsia"/>
          <w:sz w:val="32"/>
          <w:szCs w:val="32"/>
          <w:rtl/>
          <w:lang w:bidi="ar-DZ"/>
        </w:rPr>
        <w:t>ت</w:t>
      </w:r>
      <w:r w:rsidRPr="00B10869">
        <w:rPr>
          <w:rFonts w:cs="Simplified Arabic" w:hint="cs"/>
          <w:sz w:val="32"/>
          <w:szCs w:val="32"/>
          <w:rtl/>
          <w:lang w:bidi="ar-DZ"/>
        </w:rPr>
        <w:t xml:space="preserve"> اللازم</w:t>
      </w:r>
      <w:r w:rsidRPr="00B10869">
        <w:rPr>
          <w:rFonts w:cs="Simplified Arabic" w:hint="eastAsia"/>
          <w:sz w:val="32"/>
          <w:szCs w:val="32"/>
          <w:rtl/>
          <w:lang w:bidi="ar-DZ"/>
        </w:rPr>
        <w:t>ة</w:t>
      </w:r>
      <w:r w:rsidRPr="00B10869">
        <w:rPr>
          <w:rFonts w:cs="Simplified Arabic" w:hint="cs"/>
          <w:sz w:val="32"/>
          <w:szCs w:val="32"/>
          <w:rtl/>
          <w:lang w:bidi="ar-DZ"/>
        </w:rPr>
        <w:t xml:space="preserve"> التي تكفل أداءه </w:t>
      </w:r>
      <w:r w:rsidR="00472B69">
        <w:rPr>
          <w:rFonts w:cs="Simplified Arabic" w:hint="cs"/>
          <w:sz w:val="32"/>
          <w:szCs w:val="32"/>
          <w:rtl/>
          <w:lang w:bidi="ar-DZ"/>
        </w:rPr>
        <w:t>ل</w:t>
      </w:r>
      <w:r w:rsidRPr="00B10869">
        <w:rPr>
          <w:rFonts w:cs="Simplified Arabic" w:hint="cs"/>
          <w:sz w:val="32"/>
          <w:szCs w:val="32"/>
          <w:rtl/>
          <w:lang w:bidi="ar-DZ"/>
        </w:rPr>
        <w:t>مهمته بالشكل اللازم, وتدعيم دوره كقاضي خاص, دون ترك ذلك للأطراف الذين يخولون بدورهم هذه الصلاحيا</w:t>
      </w:r>
      <w:r w:rsidRPr="00B10869">
        <w:rPr>
          <w:rFonts w:cs="Simplified Arabic" w:hint="eastAsia"/>
          <w:sz w:val="32"/>
          <w:szCs w:val="32"/>
          <w:rtl/>
          <w:lang w:bidi="ar-DZ"/>
        </w:rPr>
        <w:t>ت</w:t>
      </w:r>
      <w:r w:rsidRPr="00B10869">
        <w:rPr>
          <w:rFonts w:cs="Simplified Arabic" w:hint="cs"/>
          <w:sz w:val="32"/>
          <w:szCs w:val="32"/>
          <w:rtl/>
          <w:lang w:bidi="ar-DZ"/>
        </w:rPr>
        <w:t xml:space="preserve"> للمحكم</w:t>
      </w:r>
      <w:r w:rsidR="0038586F">
        <w:rPr>
          <w:rFonts w:cs="Simplified Arabic" w:hint="cs"/>
          <w:sz w:val="32"/>
          <w:szCs w:val="32"/>
          <w:rtl/>
          <w:lang w:bidi="ar-DZ"/>
        </w:rPr>
        <w:t>،</w:t>
      </w:r>
      <w:r w:rsidRPr="00B10869">
        <w:rPr>
          <w:rFonts w:cs="Simplified Arabic" w:hint="cs"/>
          <w:sz w:val="32"/>
          <w:szCs w:val="32"/>
          <w:rtl/>
          <w:lang w:bidi="ar-DZ"/>
        </w:rPr>
        <w:t xml:space="preserve"> </w:t>
      </w:r>
      <w:r w:rsidR="0038586F">
        <w:rPr>
          <w:rFonts w:cs="Simplified Arabic" w:hint="cs"/>
          <w:sz w:val="32"/>
          <w:szCs w:val="32"/>
          <w:rtl/>
          <w:lang w:bidi="ar-DZ"/>
        </w:rPr>
        <w:t>فقد يوسع في صلاحياته أو يضيق منها</w:t>
      </w:r>
      <w:r w:rsidR="00121772">
        <w:rPr>
          <w:rFonts w:cs="Simplified Arabic" w:hint="cs"/>
          <w:sz w:val="32"/>
          <w:szCs w:val="32"/>
          <w:rtl/>
          <w:lang w:bidi="ar-DZ"/>
        </w:rPr>
        <w:t>، مما قد يؤثر على فاعلية التحكيم.</w:t>
      </w:r>
    </w:p>
    <w:p w:rsidR="00B10869" w:rsidRPr="00B10869" w:rsidRDefault="00B10869" w:rsidP="00F905DA">
      <w:pPr>
        <w:pStyle w:val="ac"/>
        <w:numPr>
          <w:ilvl w:val="0"/>
          <w:numId w:val="21"/>
        </w:numPr>
        <w:spacing w:before="120"/>
        <w:ind w:left="0" w:firstLine="320"/>
        <w:jc w:val="both"/>
        <w:rPr>
          <w:rFonts w:cs="Simplified Arabic"/>
          <w:sz w:val="32"/>
          <w:szCs w:val="32"/>
          <w:lang w:bidi="ar-DZ"/>
        </w:rPr>
      </w:pPr>
      <w:r w:rsidRPr="00B10869">
        <w:rPr>
          <w:rFonts w:cs="Simplified Arabic" w:hint="cs"/>
          <w:sz w:val="32"/>
          <w:szCs w:val="32"/>
          <w:rtl/>
          <w:lang w:bidi="ar-DZ"/>
        </w:rPr>
        <w:t xml:space="preserve">عدم إعفاء المحكم من المسؤولية المترتبة عن أخطائه أثناء العملية التحكيمية, وفي حال عدم تنفيذه لالتزاماته التعاقدية </w:t>
      </w:r>
      <w:r w:rsidR="00472B69">
        <w:rPr>
          <w:rFonts w:cs="Simplified Arabic" w:hint="cs"/>
          <w:sz w:val="32"/>
          <w:szCs w:val="32"/>
          <w:rtl/>
          <w:lang w:bidi="ar-DZ"/>
        </w:rPr>
        <w:t>أ</w:t>
      </w:r>
      <w:r w:rsidRPr="00B10869">
        <w:rPr>
          <w:rFonts w:cs="Simplified Arabic" w:hint="cs"/>
          <w:sz w:val="32"/>
          <w:szCs w:val="32"/>
          <w:rtl/>
          <w:lang w:bidi="ar-DZ"/>
        </w:rPr>
        <w:t>و القانونية, عن سوء نية ف</w:t>
      </w:r>
      <w:r w:rsidR="00472B69">
        <w:rPr>
          <w:rFonts w:cs="Simplified Arabic" w:hint="cs"/>
          <w:sz w:val="32"/>
          <w:szCs w:val="32"/>
          <w:rtl/>
          <w:lang w:bidi="ar-DZ"/>
        </w:rPr>
        <w:t>إ</w:t>
      </w:r>
      <w:r w:rsidR="00BE0FE3">
        <w:rPr>
          <w:rFonts w:cs="Simplified Arabic" w:hint="cs"/>
          <w:sz w:val="32"/>
          <w:szCs w:val="32"/>
          <w:rtl/>
          <w:lang w:bidi="ar-DZ"/>
        </w:rPr>
        <w:t>نه تطبق عليه جزاءات يجب أن تدرج في النصوص القانونية المنظمة للتحكيم</w:t>
      </w:r>
      <w:r w:rsidR="00F905DA">
        <w:rPr>
          <w:rFonts w:cs="Simplified Arabic" w:hint="cs"/>
          <w:sz w:val="32"/>
          <w:szCs w:val="32"/>
          <w:rtl/>
          <w:lang w:bidi="ar-DZ"/>
        </w:rPr>
        <w:t>.</w:t>
      </w:r>
    </w:p>
    <w:p w:rsidR="00B10869" w:rsidRPr="00B10869" w:rsidRDefault="00B10869" w:rsidP="00FD524C">
      <w:pPr>
        <w:pStyle w:val="ac"/>
        <w:numPr>
          <w:ilvl w:val="0"/>
          <w:numId w:val="21"/>
        </w:numPr>
        <w:spacing w:before="120"/>
        <w:ind w:left="0" w:firstLine="320"/>
        <w:jc w:val="both"/>
        <w:rPr>
          <w:rFonts w:cs="Simplified Arabic"/>
          <w:sz w:val="32"/>
          <w:szCs w:val="32"/>
          <w:lang w:bidi="ar-DZ"/>
        </w:rPr>
      </w:pPr>
      <w:r w:rsidRPr="00B10869">
        <w:rPr>
          <w:rFonts w:cs="Simplified Arabic" w:hint="cs"/>
          <w:sz w:val="32"/>
          <w:szCs w:val="32"/>
          <w:rtl/>
          <w:lang w:bidi="ar-DZ"/>
        </w:rPr>
        <w:t>إنشاء مراكز متخصصة لتكوين المحكمين, و</w:t>
      </w:r>
      <w:r w:rsidR="00472B69">
        <w:rPr>
          <w:rFonts w:cs="Simplified Arabic" w:hint="cs"/>
          <w:sz w:val="32"/>
          <w:szCs w:val="32"/>
          <w:rtl/>
          <w:lang w:bidi="ar-DZ"/>
        </w:rPr>
        <w:t>إنشاء</w:t>
      </w:r>
      <w:r w:rsidRPr="00B10869">
        <w:rPr>
          <w:rFonts w:cs="Simplified Arabic" w:hint="cs"/>
          <w:sz w:val="32"/>
          <w:szCs w:val="32"/>
          <w:rtl/>
          <w:lang w:bidi="ar-DZ"/>
        </w:rPr>
        <w:t xml:space="preserve"> قوائم للمحكمين توضح خبراتهم ومؤهلاتهم في هذا المجال .</w:t>
      </w:r>
    </w:p>
    <w:p w:rsidR="00B10869" w:rsidRPr="00B10869" w:rsidRDefault="00B10869" w:rsidP="00FD524C">
      <w:pPr>
        <w:pStyle w:val="ac"/>
        <w:numPr>
          <w:ilvl w:val="0"/>
          <w:numId w:val="21"/>
        </w:numPr>
        <w:spacing w:before="120"/>
        <w:ind w:left="0" w:firstLine="320"/>
        <w:jc w:val="both"/>
        <w:rPr>
          <w:rFonts w:cs="Simplified Arabic"/>
          <w:sz w:val="32"/>
          <w:szCs w:val="32"/>
          <w:lang w:bidi="ar-DZ"/>
        </w:rPr>
      </w:pPr>
      <w:r w:rsidRPr="00B10869">
        <w:rPr>
          <w:rFonts w:cs="Simplified Arabic" w:hint="cs"/>
          <w:sz w:val="32"/>
          <w:szCs w:val="32"/>
          <w:rtl/>
          <w:lang w:bidi="ar-DZ"/>
        </w:rPr>
        <w:lastRenderedPageBreak/>
        <w:t>إدراج التحكيم ضمن المراحل الجامعية الأولى للدول العربية وخاصة في الجزائر, وذلك نظرا لأهمية التحكيم كوسيلة بديلة ل</w:t>
      </w:r>
      <w:r w:rsidR="00472B69">
        <w:rPr>
          <w:rFonts w:cs="Simplified Arabic" w:hint="cs"/>
          <w:sz w:val="32"/>
          <w:szCs w:val="32"/>
          <w:rtl/>
          <w:lang w:bidi="ar-DZ"/>
        </w:rPr>
        <w:t xml:space="preserve">فض </w:t>
      </w:r>
      <w:r w:rsidRPr="00B10869">
        <w:rPr>
          <w:rFonts w:cs="Simplified Arabic" w:hint="cs"/>
          <w:sz w:val="32"/>
          <w:szCs w:val="32"/>
          <w:rtl/>
          <w:lang w:bidi="ar-DZ"/>
        </w:rPr>
        <w:t>المنازعات خاصة الدولية منها , ولانتشاره الكبير في الآونة الأخيرة.</w:t>
      </w:r>
    </w:p>
    <w:p w:rsidR="00B10869" w:rsidRPr="00B10869" w:rsidRDefault="00B10869" w:rsidP="00FD524C">
      <w:pPr>
        <w:spacing w:before="120"/>
        <w:ind w:firstLine="320"/>
        <w:jc w:val="both"/>
        <w:rPr>
          <w:rFonts w:cs="Simplified Arabic"/>
          <w:sz w:val="32"/>
          <w:szCs w:val="32"/>
          <w:rtl/>
          <w:lang w:bidi="ar-DZ"/>
        </w:rPr>
      </w:pPr>
      <w:r w:rsidRPr="00B10869">
        <w:rPr>
          <w:rFonts w:cs="Simplified Arabic" w:hint="cs"/>
          <w:sz w:val="32"/>
          <w:szCs w:val="32"/>
          <w:rtl/>
          <w:lang w:bidi="ar-DZ"/>
        </w:rPr>
        <w:t>أما فيما يخص قانون الإجراءات المدنية و الإدارية الجزائري في بابه المتعلق بالتحكيم التجاري الدولي ورغم الايجابيا</w:t>
      </w:r>
      <w:r w:rsidRPr="00B10869">
        <w:rPr>
          <w:rFonts w:cs="Simplified Arabic" w:hint="eastAsia"/>
          <w:sz w:val="32"/>
          <w:szCs w:val="32"/>
          <w:rtl/>
          <w:lang w:bidi="ar-DZ"/>
        </w:rPr>
        <w:t>ت</w:t>
      </w:r>
      <w:r w:rsidRPr="00B10869">
        <w:rPr>
          <w:rFonts w:cs="Simplified Arabic" w:hint="cs"/>
          <w:sz w:val="32"/>
          <w:szCs w:val="32"/>
          <w:rtl/>
          <w:lang w:bidi="ar-DZ"/>
        </w:rPr>
        <w:t xml:space="preserve"> التي حققها, ف</w:t>
      </w:r>
      <w:r w:rsidR="00472B69">
        <w:rPr>
          <w:rFonts w:cs="Simplified Arabic" w:hint="cs"/>
          <w:sz w:val="32"/>
          <w:szCs w:val="32"/>
          <w:rtl/>
          <w:lang w:bidi="ar-DZ"/>
        </w:rPr>
        <w:t>إ</w:t>
      </w:r>
      <w:r w:rsidRPr="00B10869">
        <w:rPr>
          <w:rFonts w:cs="Simplified Arabic" w:hint="cs"/>
          <w:sz w:val="32"/>
          <w:szCs w:val="32"/>
          <w:rtl/>
          <w:lang w:bidi="ar-DZ"/>
        </w:rPr>
        <w:t>نه ومن خلال دراستنا هذه لاحظنا ان هنالك بعض النصوص قد تحتمل إبداء بعض التوصيات بشأنها ومنها نجد:</w:t>
      </w:r>
    </w:p>
    <w:p w:rsidR="00B10869" w:rsidRPr="00B10869" w:rsidRDefault="00B10869" w:rsidP="00FD524C">
      <w:pPr>
        <w:pStyle w:val="ac"/>
        <w:numPr>
          <w:ilvl w:val="0"/>
          <w:numId w:val="22"/>
        </w:numPr>
        <w:spacing w:before="120"/>
        <w:jc w:val="both"/>
        <w:rPr>
          <w:rFonts w:cs="Simplified Arabic"/>
          <w:sz w:val="32"/>
          <w:szCs w:val="32"/>
          <w:lang w:bidi="ar-DZ"/>
        </w:rPr>
      </w:pPr>
      <w:r w:rsidRPr="00B10869">
        <w:rPr>
          <w:rFonts w:cs="Simplified Arabic" w:hint="cs"/>
          <w:sz w:val="32"/>
          <w:szCs w:val="32"/>
          <w:rtl/>
          <w:lang w:bidi="ar-DZ"/>
        </w:rPr>
        <w:t>عدم وضع المشرع الجزائري نصوص قانونية تتعلق بمسؤولية المحكم الذي يتراجع عن قبوله لمهمته التحكيمية دون مبرر مشروع .</w:t>
      </w:r>
    </w:p>
    <w:p w:rsidR="00B10869" w:rsidRPr="00B10869" w:rsidRDefault="00B10869" w:rsidP="00FD524C">
      <w:pPr>
        <w:pStyle w:val="ac"/>
        <w:numPr>
          <w:ilvl w:val="0"/>
          <w:numId w:val="22"/>
        </w:numPr>
        <w:spacing w:before="120"/>
        <w:jc w:val="both"/>
        <w:rPr>
          <w:rFonts w:cs="Simplified Arabic"/>
          <w:sz w:val="32"/>
          <w:szCs w:val="32"/>
          <w:lang w:bidi="ar-DZ"/>
        </w:rPr>
      </w:pPr>
      <w:r w:rsidRPr="00B10869">
        <w:rPr>
          <w:rFonts w:cs="Simplified Arabic" w:hint="cs"/>
          <w:sz w:val="32"/>
          <w:szCs w:val="32"/>
          <w:rtl/>
          <w:lang w:bidi="ar-DZ"/>
        </w:rPr>
        <w:t xml:space="preserve">إغفاله تحديد </w:t>
      </w:r>
      <w:r w:rsidR="00472B69">
        <w:rPr>
          <w:rFonts w:cs="Simplified Arabic" w:hint="cs"/>
          <w:sz w:val="32"/>
          <w:szCs w:val="32"/>
          <w:rtl/>
          <w:lang w:bidi="ar-DZ"/>
        </w:rPr>
        <w:t>أ</w:t>
      </w:r>
      <w:r w:rsidRPr="00B10869">
        <w:rPr>
          <w:rFonts w:cs="Simplified Arabic" w:hint="cs"/>
          <w:sz w:val="32"/>
          <w:szCs w:val="32"/>
          <w:rtl/>
          <w:lang w:bidi="ar-DZ"/>
        </w:rPr>
        <w:t>جل تقديم طلب تعيين المحكم المطلوب إلى الجهة القضائية المختصة, فمن الأفضل تدارك ذلك لتحقيق السرعة المطلوبة في التحكيم .</w:t>
      </w:r>
    </w:p>
    <w:p w:rsidR="00B10869" w:rsidRPr="00B10869" w:rsidRDefault="00B10869" w:rsidP="00F905DA">
      <w:pPr>
        <w:pStyle w:val="ac"/>
        <w:numPr>
          <w:ilvl w:val="0"/>
          <w:numId w:val="22"/>
        </w:numPr>
        <w:spacing w:before="120"/>
        <w:jc w:val="both"/>
        <w:rPr>
          <w:rFonts w:cs="Simplified Arabic"/>
          <w:sz w:val="32"/>
          <w:szCs w:val="32"/>
          <w:lang w:bidi="ar-DZ"/>
        </w:rPr>
      </w:pPr>
      <w:r w:rsidRPr="00B10869">
        <w:rPr>
          <w:rFonts w:cs="Simplified Arabic" w:hint="cs"/>
          <w:sz w:val="32"/>
          <w:szCs w:val="32"/>
          <w:rtl/>
          <w:lang w:bidi="ar-DZ"/>
        </w:rPr>
        <w:t xml:space="preserve">عدم تحديد </w:t>
      </w:r>
      <w:r w:rsidR="00472B69">
        <w:rPr>
          <w:rFonts w:cs="Simplified Arabic" w:hint="cs"/>
          <w:sz w:val="32"/>
          <w:szCs w:val="32"/>
          <w:rtl/>
          <w:lang w:bidi="ar-DZ"/>
        </w:rPr>
        <w:t>أ</w:t>
      </w:r>
      <w:r w:rsidRPr="00B10869">
        <w:rPr>
          <w:rFonts w:cs="Simplified Arabic" w:hint="cs"/>
          <w:sz w:val="32"/>
          <w:szCs w:val="32"/>
          <w:rtl/>
          <w:lang w:bidi="ar-DZ"/>
        </w:rPr>
        <w:t>جل يلتزم به لإصدار أمر تعيين المحكم المطلوب عن طريق القضاء حتى تطبق عليها الأحكام أو النص على أنها دعوى استعجاليه عامة في القضاء الاستعجالي</w:t>
      </w:r>
      <w:r w:rsidR="00F905DA">
        <w:rPr>
          <w:rFonts w:cs="Simplified Arabic" w:hint="cs"/>
          <w:sz w:val="32"/>
          <w:szCs w:val="32"/>
          <w:rtl/>
          <w:lang w:bidi="ar-DZ"/>
        </w:rPr>
        <w:t xml:space="preserve">، </w:t>
      </w:r>
      <w:r w:rsidRPr="00B10869">
        <w:rPr>
          <w:rFonts w:cs="Simplified Arabic" w:hint="cs"/>
          <w:sz w:val="32"/>
          <w:szCs w:val="32"/>
          <w:rtl/>
          <w:lang w:bidi="ar-DZ"/>
        </w:rPr>
        <w:t xml:space="preserve">وكذا وجوب مراعاته </w:t>
      </w:r>
      <w:r w:rsidR="00472B69">
        <w:rPr>
          <w:rFonts w:cs="Simplified Arabic" w:hint="cs"/>
          <w:sz w:val="32"/>
          <w:szCs w:val="32"/>
          <w:rtl/>
          <w:lang w:bidi="ar-DZ"/>
        </w:rPr>
        <w:t>ل</w:t>
      </w:r>
      <w:r w:rsidRPr="00B10869">
        <w:rPr>
          <w:rFonts w:cs="Simplified Arabic" w:hint="cs"/>
          <w:sz w:val="32"/>
          <w:szCs w:val="32"/>
          <w:rtl/>
          <w:lang w:bidi="ar-DZ"/>
        </w:rPr>
        <w:t>لشروط القانونية والاتفاقية المطلوبة في المحكم.</w:t>
      </w:r>
    </w:p>
    <w:p w:rsidR="00B10869" w:rsidRPr="00B10869" w:rsidRDefault="00B10869" w:rsidP="00FD524C">
      <w:pPr>
        <w:pStyle w:val="ac"/>
        <w:numPr>
          <w:ilvl w:val="0"/>
          <w:numId w:val="22"/>
        </w:numPr>
        <w:spacing w:before="120"/>
        <w:jc w:val="both"/>
        <w:rPr>
          <w:rFonts w:cs="Simplified Arabic"/>
          <w:sz w:val="32"/>
          <w:szCs w:val="32"/>
          <w:lang w:bidi="ar-DZ"/>
        </w:rPr>
      </w:pPr>
      <w:r w:rsidRPr="00B10869">
        <w:rPr>
          <w:rFonts w:cs="Simplified Arabic" w:hint="cs"/>
          <w:sz w:val="32"/>
          <w:szCs w:val="32"/>
          <w:rtl/>
          <w:lang w:bidi="ar-DZ"/>
        </w:rPr>
        <w:t>فيما يخص موضوع رد المحكمين, من المهم أن يتدارك المشرع هذه المس</w:t>
      </w:r>
      <w:r w:rsidR="00472B69">
        <w:rPr>
          <w:rFonts w:cs="Simplified Arabic" w:hint="cs"/>
          <w:sz w:val="32"/>
          <w:szCs w:val="32"/>
          <w:rtl/>
          <w:lang w:bidi="ar-DZ"/>
        </w:rPr>
        <w:t>أ</w:t>
      </w:r>
      <w:r w:rsidRPr="00B10869">
        <w:rPr>
          <w:rFonts w:cs="Simplified Arabic" w:hint="cs"/>
          <w:sz w:val="32"/>
          <w:szCs w:val="32"/>
          <w:rtl/>
          <w:lang w:bidi="ar-DZ"/>
        </w:rPr>
        <w:t xml:space="preserve">لة بشكل مفصل أكثر بحيث يتطرق إلى توضيح إجراءات الرد وذلك بتحديد </w:t>
      </w:r>
      <w:r w:rsidR="00472B69">
        <w:rPr>
          <w:rFonts w:cs="Simplified Arabic" w:hint="cs"/>
          <w:sz w:val="32"/>
          <w:szCs w:val="32"/>
          <w:rtl/>
          <w:lang w:bidi="ar-DZ"/>
        </w:rPr>
        <w:t>أ</w:t>
      </w:r>
      <w:r w:rsidRPr="00B10869">
        <w:rPr>
          <w:rFonts w:cs="Simplified Arabic" w:hint="cs"/>
          <w:sz w:val="32"/>
          <w:szCs w:val="32"/>
          <w:rtl/>
          <w:lang w:bidi="ar-DZ"/>
        </w:rPr>
        <w:t>جل تقديم طلب الرد وعدد طلبات الرد التي يمكن أن يقدمها نفس الطرف والجهة القضائية المختصة بالفصل في طلب الرد وكذا الآثار المترتبة عليه .</w:t>
      </w:r>
    </w:p>
    <w:p w:rsidR="00B10869" w:rsidRPr="00B10869" w:rsidRDefault="00B10869" w:rsidP="00F905DA">
      <w:pPr>
        <w:pStyle w:val="ac"/>
        <w:numPr>
          <w:ilvl w:val="0"/>
          <w:numId w:val="22"/>
        </w:numPr>
        <w:spacing w:before="120"/>
        <w:jc w:val="both"/>
        <w:rPr>
          <w:rFonts w:cs="Simplified Arabic"/>
          <w:sz w:val="32"/>
          <w:szCs w:val="32"/>
          <w:lang w:bidi="ar-DZ"/>
        </w:rPr>
      </w:pPr>
      <w:r w:rsidRPr="00B10869">
        <w:rPr>
          <w:rFonts w:cs="Simplified Arabic" w:hint="cs"/>
          <w:sz w:val="32"/>
          <w:szCs w:val="32"/>
          <w:rtl/>
          <w:lang w:bidi="ar-DZ"/>
        </w:rPr>
        <w:t xml:space="preserve">التدقيق أكثر في صياغة النصوص القانونية </w:t>
      </w:r>
      <w:r w:rsidR="00472B69">
        <w:rPr>
          <w:rFonts w:cs="Simplified Arabic" w:hint="cs"/>
          <w:sz w:val="32"/>
          <w:szCs w:val="32"/>
          <w:rtl/>
          <w:lang w:bidi="ar-DZ"/>
        </w:rPr>
        <w:t>ل</w:t>
      </w:r>
      <w:r w:rsidRPr="00B10869">
        <w:rPr>
          <w:rFonts w:cs="Simplified Arabic" w:hint="cs"/>
          <w:sz w:val="32"/>
          <w:szCs w:val="32"/>
          <w:rtl/>
          <w:lang w:bidi="ar-DZ"/>
        </w:rPr>
        <w:t>تفاد</w:t>
      </w:r>
      <w:r w:rsidR="00472B69">
        <w:rPr>
          <w:rFonts w:cs="Simplified Arabic" w:hint="cs"/>
          <w:sz w:val="32"/>
          <w:szCs w:val="32"/>
          <w:rtl/>
          <w:lang w:bidi="ar-DZ"/>
        </w:rPr>
        <w:t>ي</w:t>
      </w:r>
      <w:r w:rsidRPr="00B10869">
        <w:rPr>
          <w:rFonts w:cs="Simplified Arabic" w:hint="cs"/>
          <w:sz w:val="32"/>
          <w:szCs w:val="32"/>
          <w:rtl/>
          <w:lang w:bidi="ar-DZ"/>
        </w:rPr>
        <w:t xml:space="preserve"> كثرة التأويلات وتضاربها. </w:t>
      </w:r>
    </w:p>
    <w:p w:rsidR="00B10869" w:rsidRPr="00B10869" w:rsidRDefault="00B10869" w:rsidP="006B76FB">
      <w:pPr>
        <w:pStyle w:val="ac"/>
        <w:numPr>
          <w:ilvl w:val="0"/>
          <w:numId w:val="22"/>
        </w:numPr>
        <w:spacing w:before="120"/>
        <w:jc w:val="both"/>
        <w:rPr>
          <w:rFonts w:cs="Simplified Arabic"/>
          <w:sz w:val="32"/>
          <w:szCs w:val="32"/>
          <w:lang w:bidi="ar-DZ"/>
        </w:rPr>
      </w:pPr>
      <w:r w:rsidRPr="00B10869">
        <w:rPr>
          <w:rFonts w:cs="Simplified Arabic" w:hint="cs"/>
          <w:sz w:val="32"/>
          <w:szCs w:val="32"/>
          <w:rtl/>
          <w:lang w:bidi="ar-DZ"/>
        </w:rPr>
        <w:t>إعادة الن</w:t>
      </w:r>
      <w:r w:rsidR="006B76FB">
        <w:rPr>
          <w:rFonts w:cs="Simplified Arabic" w:hint="cs"/>
          <w:sz w:val="32"/>
          <w:szCs w:val="32"/>
          <w:rtl/>
          <w:lang w:bidi="ar-DZ"/>
        </w:rPr>
        <w:t>ظ</w:t>
      </w:r>
      <w:r w:rsidRPr="00B10869">
        <w:rPr>
          <w:rFonts w:cs="Simplified Arabic" w:hint="cs"/>
          <w:sz w:val="32"/>
          <w:szCs w:val="32"/>
          <w:rtl/>
          <w:lang w:bidi="ar-DZ"/>
        </w:rPr>
        <w:t>ر في النصوص القانونية المتعلقة بمساعدة القضاء لهيئة التحكيم فيما يخص الحصول على الأدلة  وذلك بإعادة تنظيمها أو الإحالة بشأنها إلى القواعد الموضوعية والإجرائية للإثبات في قانون بلد القاضي.</w:t>
      </w:r>
    </w:p>
    <w:p w:rsidR="00B10869" w:rsidRPr="00D76B1E" w:rsidRDefault="00B10869" w:rsidP="00D76B1E">
      <w:pPr>
        <w:pStyle w:val="ac"/>
        <w:numPr>
          <w:ilvl w:val="0"/>
          <w:numId w:val="22"/>
        </w:numPr>
        <w:spacing w:before="120"/>
        <w:jc w:val="both"/>
        <w:rPr>
          <w:rFonts w:cs="Simplified Arabic"/>
          <w:sz w:val="32"/>
          <w:szCs w:val="32"/>
          <w:lang w:bidi="ar-DZ"/>
        </w:rPr>
      </w:pPr>
      <w:r w:rsidRPr="00D76B1E">
        <w:rPr>
          <w:rFonts w:cs="Simplified Arabic" w:hint="cs"/>
          <w:sz w:val="32"/>
          <w:szCs w:val="32"/>
          <w:rtl/>
          <w:lang w:bidi="ar-DZ"/>
        </w:rPr>
        <w:lastRenderedPageBreak/>
        <w:t>في الأخير, نأمل لو أن المشرع الجزائري يقوم بصياغة قانون خاص بالتحكيم وفصله عن قانون الإجراءات المدنية والإدارية, وبالتالي يتمكن من معالجة كل الجوانب المتعلقة بعملية التحكيم مع تزويده بالأفكار الحديثة التي تسير عليها قوانين التحكيم المختلفة سواء الوطنية منها أو الدولية وكذا ما أنتجته الممارسات العملية للتحكيم .</w:t>
      </w:r>
    </w:p>
    <w:p w:rsidR="00B10869" w:rsidRPr="00B10869" w:rsidRDefault="001B5606" w:rsidP="001B5606">
      <w:pPr>
        <w:pStyle w:val="ac"/>
        <w:spacing w:before="120"/>
        <w:ind w:left="0" w:firstLine="320"/>
        <w:jc w:val="both"/>
        <w:rPr>
          <w:rFonts w:cs="Simplified Arabic"/>
          <w:sz w:val="32"/>
          <w:szCs w:val="32"/>
          <w:rtl/>
          <w:lang w:bidi="ar-DZ"/>
        </w:rPr>
      </w:pPr>
      <w:r>
        <w:rPr>
          <w:rFonts w:cs="Simplified Arabic" w:hint="cs"/>
          <w:sz w:val="32"/>
          <w:szCs w:val="32"/>
          <w:rtl/>
          <w:lang w:bidi="ar-DZ"/>
        </w:rPr>
        <w:t xml:space="preserve">ختاما </w:t>
      </w:r>
      <w:r w:rsidR="00B10869" w:rsidRPr="00B10869">
        <w:rPr>
          <w:rFonts w:cs="Simplified Arabic" w:hint="cs"/>
          <w:sz w:val="32"/>
          <w:szCs w:val="32"/>
          <w:rtl/>
          <w:lang w:bidi="ar-DZ"/>
        </w:rPr>
        <w:t xml:space="preserve">نرجو أننا قد وفقنا ولو لحد ما في الإلمام بأغلب جوانب هذه الدراسة. </w:t>
      </w:r>
    </w:p>
    <w:p w:rsidR="00B10869" w:rsidRPr="008C2D40" w:rsidRDefault="00B10869" w:rsidP="008C2D40">
      <w:pPr>
        <w:spacing w:before="120"/>
        <w:jc w:val="center"/>
        <w:rPr>
          <w:rFonts w:cs="Simplified Arabic"/>
          <w:sz w:val="32"/>
          <w:szCs w:val="32"/>
          <w:lang w:bidi="ar-DZ"/>
        </w:rPr>
      </w:pPr>
      <w:r w:rsidRPr="008C2D40">
        <w:rPr>
          <w:rFonts w:cs="Simplified Arabic" w:hint="cs"/>
          <w:sz w:val="32"/>
          <w:szCs w:val="32"/>
          <w:rtl/>
          <w:lang w:bidi="ar-DZ"/>
        </w:rPr>
        <w:t>والله ولي التوفيق .</w:t>
      </w:r>
    </w:p>
    <w:p w:rsidR="00B10869" w:rsidRPr="00B10869" w:rsidRDefault="00B10869" w:rsidP="00FD524C">
      <w:pPr>
        <w:spacing w:before="120"/>
        <w:ind w:firstLine="1821"/>
        <w:jc w:val="both"/>
        <w:rPr>
          <w:rFonts w:cs="Simplified Arabic"/>
          <w:b/>
          <w:bCs/>
          <w:sz w:val="32"/>
          <w:szCs w:val="32"/>
          <w:rtl/>
        </w:rPr>
      </w:pPr>
    </w:p>
    <w:p w:rsidR="00B10869" w:rsidRPr="00B10869" w:rsidRDefault="00B10869" w:rsidP="00FD524C">
      <w:pPr>
        <w:spacing w:before="120"/>
        <w:ind w:firstLine="1821"/>
        <w:jc w:val="both"/>
        <w:rPr>
          <w:rFonts w:cs="Simplified Arabic"/>
          <w:b/>
          <w:bCs/>
          <w:sz w:val="32"/>
          <w:szCs w:val="32"/>
          <w:rtl/>
        </w:rPr>
      </w:pPr>
    </w:p>
    <w:sectPr w:rsidR="00B10869" w:rsidRPr="00B10869" w:rsidSect="00C1691D">
      <w:headerReference w:type="default" r:id="rId8"/>
      <w:footerReference w:type="default" r:id="rId9"/>
      <w:footnotePr>
        <w:numRestart w:val="eachPage"/>
      </w:footnotePr>
      <w:pgSz w:w="11906" w:h="16838" w:code="9"/>
      <w:pgMar w:top="1134" w:right="1701" w:bottom="1134" w:left="1134" w:header="1021" w:footer="1021" w:gutter="0"/>
      <w:pgNumType w:fmt="numberInDash" w:start="116"/>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687A" w:rsidRDefault="0015687A" w:rsidP="0061404E">
      <w:r>
        <w:separator/>
      </w:r>
    </w:p>
  </w:endnote>
  <w:endnote w:type="continuationSeparator" w:id="1">
    <w:p w:rsidR="0015687A" w:rsidRDefault="0015687A" w:rsidP="0061404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pitch w:val="variable"/>
    <w:sig w:usb0="00000003" w:usb1="080E0000" w:usb2="00000010" w:usb3="00000000" w:csb0="00040001" w:csb1="00000000"/>
  </w:font>
  <w:font w:name="Traditional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MCS Shafa S_U normal.">
    <w:panose1 w:val="00000000000000000000"/>
    <w:charset w:val="B2"/>
    <w:family w:val="auto"/>
    <w:pitch w:val="variable"/>
    <w:sig w:usb0="00002001" w:usb1="00000000" w:usb2="00000000" w:usb3="00000000" w:csb0="00000040" w:csb1="00000000"/>
  </w:font>
  <w:font w:name="Al-Mothnna">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A8B" w:rsidRDefault="00736A8B">
    <w:pPr>
      <w:pStyle w:val="a4"/>
      <w:jc w:val="center"/>
      <w:rPr>
        <w:rtl/>
      </w:rPr>
    </w:pPr>
  </w:p>
  <w:p w:rsidR="00736A8B" w:rsidRPr="0061404E" w:rsidRDefault="0060393F">
    <w:pPr>
      <w:pStyle w:val="a4"/>
      <w:jc w:val="center"/>
      <w:rPr>
        <w:rFonts w:asciiTheme="majorBidi" w:hAnsiTheme="majorBidi" w:cstheme="majorBidi"/>
        <w:b/>
        <w:bCs/>
        <w:sz w:val="28"/>
        <w:szCs w:val="28"/>
      </w:rPr>
    </w:pPr>
    <w:sdt>
      <w:sdtPr>
        <w:rPr>
          <w:rtl/>
        </w:rPr>
        <w:id w:val="149966"/>
        <w:docPartObj>
          <w:docPartGallery w:val="Page Numbers (Bottom of Page)"/>
          <w:docPartUnique/>
        </w:docPartObj>
      </w:sdtPr>
      <w:sdtEndPr>
        <w:rPr>
          <w:rFonts w:asciiTheme="majorBidi" w:hAnsiTheme="majorBidi" w:cstheme="majorBidi"/>
          <w:b/>
          <w:bCs/>
          <w:sz w:val="28"/>
          <w:szCs w:val="28"/>
        </w:rPr>
      </w:sdtEndPr>
      <w:sdtContent>
        <w:r w:rsidRPr="0061404E">
          <w:rPr>
            <w:rFonts w:asciiTheme="majorBidi" w:hAnsiTheme="majorBidi" w:cstheme="majorBidi"/>
            <w:b/>
            <w:bCs/>
            <w:sz w:val="28"/>
            <w:szCs w:val="28"/>
          </w:rPr>
          <w:fldChar w:fldCharType="begin"/>
        </w:r>
        <w:r w:rsidR="00736A8B" w:rsidRPr="0061404E">
          <w:rPr>
            <w:rFonts w:asciiTheme="majorBidi" w:hAnsiTheme="majorBidi" w:cstheme="majorBidi"/>
            <w:b/>
            <w:bCs/>
            <w:sz w:val="28"/>
            <w:szCs w:val="28"/>
          </w:rPr>
          <w:instrText xml:space="preserve"> PAGE   \* MERGEFORMAT </w:instrText>
        </w:r>
        <w:r w:rsidRPr="0061404E">
          <w:rPr>
            <w:rFonts w:asciiTheme="majorBidi" w:hAnsiTheme="majorBidi" w:cstheme="majorBidi"/>
            <w:b/>
            <w:bCs/>
            <w:sz w:val="28"/>
            <w:szCs w:val="28"/>
          </w:rPr>
          <w:fldChar w:fldCharType="separate"/>
        </w:r>
        <w:r w:rsidR="00C1691D" w:rsidRPr="00C1691D">
          <w:rPr>
            <w:rFonts w:asciiTheme="majorBidi" w:hAnsiTheme="majorBidi" w:cstheme="majorBidi"/>
            <w:b/>
            <w:bCs/>
            <w:noProof/>
            <w:sz w:val="28"/>
            <w:szCs w:val="28"/>
            <w:rtl/>
            <w:lang w:val="ar-SA"/>
          </w:rPr>
          <w:t>-</w:t>
        </w:r>
        <w:r w:rsidR="00C1691D">
          <w:rPr>
            <w:rFonts w:asciiTheme="majorBidi" w:hAnsiTheme="majorBidi" w:cstheme="majorBidi"/>
            <w:b/>
            <w:bCs/>
            <w:noProof/>
            <w:sz w:val="28"/>
            <w:szCs w:val="28"/>
            <w:rtl/>
          </w:rPr>
          <w:t xml:space="preserve"> 118 -</w:t>
        </w:r>
        <w:r w:rsidRPr="0061404E">
          <w:rPr>
            <w:rFonts w:asciiTheme="majorBidi" w:hAnsiTheme="majorBidi" w:cstheme="majorBidi"/>
            <w:b/>
            <w:bCs/>
            <w:sz w:val="28"/>
            <w:szCs w:val="28"/>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687A" w:rsidRDefault="0015687A" w:rsidP="0061404E">
      <w:r>
        <w:separator/>
      </w:r>
    </w:p>
  </w:footnote>
  <w:footnote w:type="continuationSeparator" w:id="1">
    <w:p w:rsidR="0015687A" w:rsidRDefault="0015687A" w:rsidP="0061404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A8B" w:rsidRPr="00C966BB" w:rsidRDefault="0060393F" w:rsidP="0061404E">
    <w:pPr>
      <w:pBdr>
        <w:bottom w:val="thickThinSmallGap" w:sz="24" w:space="1" w:color="auto"/>
      </w:pBdr>
      <w:spacing w:line="240" w:lineRule="atLeast"/>
      <w:rPr>
        <w:rFonts w:cs="Arabic Transparent"/>
        <w:b/>
        <w:bCs/>
        <w:sz w:val="32"/>
        <w:szCs w:val="32"/>
        <w:rtl/>
      </w:rPr>
    </w:pPr>
    <w:r w:rsidRPr="0060393F">
      <w:rPr>
        <w:noProof/>
        <w:rtl/>
      </w:rPr>
      <w:pict>
        <v:shapetype id="_x0000_t202" coordsize="21600,21600" o:spt="202" path="m,l,21600r21600,l21600,xe">
          <v:stroke joinstyle="miter"/>
          <v:path gradientshapeok="t" o:connecttype="rect"/>
        </v:shapetype>
        <v:shape id="_x0000_s2049" type="#_x0000_t202" style="position:absolute;left:0;text-align:left;margin-left:357.45pt;margin-top:3.1pt;width:89.05pt;height:36pt;z-index:251660288" stroked="f">
          <v:textbox style="mso-next-textbox:#_x0000_s2049">
            <w:txbxContent>
              <w:p w:rsidR="00736A8B" w:rsidRPr="00571DA8" w:rsidRDefault="00B10869" w:rsidP="0061404E">
                <w:pPr>
                  <w:ind w:left="-113" w:right="-113"/>
                  <w:jc w:val="center"/>
                  <w:rPr>
                    <w:rFonts w:cs="MCS Shafa S_U normal."/>
                    <w:sz w:val="40"/>
                    <w:szCs w:val="40"/>
                  </w:rPr>
                </w:pPr>
                <w:r>
                  <w:rPr>
                    <w:rFonts w:cs="MCS Shafa S_U normal." w:hint="cs"/>
                    <w:sz w:val="40"/>
                    <w:szCs w:val="40"/>
                    <w:rtl/>
                  </w:rPr>
                  <w:t>خاتمة</w:t>
                </w:r>
              </w:p>
              <w:p w:rsidR="00736A8B" w:rsidRPr="00281111" w:rsidRDefault="00736A8B" w:rsidP="0061404E">
                <w:pPr>
                  <w:jc w:val="center"/>
                  <w:rPr>
                    <w:rFonts w:cs="Al-Mothnna"/>
                    <w:sz w:val="32"/>
                    <w:szCs w:val="32"/>
                  </w:rPr>
                </w:pPr>
              </w:p>
            </w:txbxContent>
          </v:textbox>
        </v:shape>
      </w:pict>
    </w:r>
  </w:p>
  <w:p w:rsidR="00736A8B" w:rsidRPr="005C61C1" w:rsidRDefault="00736A8B" w:rsidP="0061404E">
    <w:pPr>
      <w:spacing w:before="120" w:line="360" w:lineRule="auto"/>
      <w:ind w:firstLine="284"/>
      <w:rPr>
        <w:rFonts w:cs="Arabic Transparent"/>
        <w:sz w:val="32"/>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B288E"/>
    <w:multiLevelType w:val="hybridMultilevel"/>
    <w:tmpl w:val="5B24DA6A"/>
    <w:lvl w:ilvl="0" w:tplc="8760FB74">
      <w:start w:val="3"/>
      <w:numFmt w:val="bullet"/>
      <w:lvlText w:val=""/>
      <w:lvlJc w:val="left"/>
      <w:pPr>
        <w:ind w:left="927" w:hanging="360"/>
      </w:pPr>
      <w:rPr>
        <w:rFonts w:ascii="Symbol" w:eastAsia="Times New Roman" w:hAnsi="Symbol"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046130AC"/>
    <w:multiLevelType w:val="hybridMultilevel"/>
    <w:tmpl w:val="5022785E"/>
    <w:lvl w:ilvl="0" w:tplc="DCBEFEEC">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0E655ED7"/>
    <w:multiLevelType w:val="hybridMultilevel"/>
    <w:tmpl w:val="15E8B5FE"/>
    <w:lvl w:ilvl="0" w:tplc="53A8B04E">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3A72AE5"/>
    <w:multiLevelType w:val="hybridMultilevel"/>
    <w:tmpl w:val="EFEE2810"/>
    <w:lvl w:ilvl="0" w:tplc="960A915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nsid w:val="1B787D81"/>
    <w:multiLevelType w:val="hybridMultilevel"/>
    <w:tmpl w:val="7BD2BCEA"/>
    <w:lvl w:ilvl="0" w:tplc="9AC4B98A">
      <w:numFmt w:val="bullet"/>
      <w:lvlText w:val="-"/>
      <w:lvlJc w:val="left"/>
      <w:pPr>
        <w:ind w:left="1080" w:hanging="360"/>
      </w:pPr>
      <w:rPr>
        <w:rFonts w:ascii="Arial" w:eastAsiaTheme="minorEastAsia"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F037BB1"/>
    <w:multiLevelType w:val="hybridMultilevel"/>
    <w:tmpl w:val="1E6C6F9A"/>
    <w:lvl w:ilvl="0" w:tplc="12B2B3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2B6882"/>
    <w:multiLevelType w:val="hybridMultilevel"/>
    <w:tmpl w:val="A358D2FC"/>
    <w:lvl w:ilvl="0" w:tplc="23721D18">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7">
    <w:nsid w:val="2CEE740A"/>
    <w:multiLevelType w:val="hybridMultilevel"/>
    <w:tmpl w:val="0B58687E"/>
    <w:lvl w:ilvl="0" w:tplc="0409000F">
      <w:start w:val="1"/>
      <w:numFmt w:val="decimal"/>
      <w:lvlText w:val="%1."/>
      <w:lvlJc w:val="left"/>
      <w:pPr>
        <w:ind w:left="644"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11B228C"/>
    <w:multiLevelType w:val="hybridMultilevel"/>
    <w:tmpl w:val="98AA5C16"/>
    <w:lvl w:ilvl="0" w:tplc="18D60816">
      <w:start w:val="1"/>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36337F83"/>
    <w:multiLevelType w:val="hybridMultilevel"/>
    <w:tmpl w:val="758A9496"/>
    <w:lvl w:ilvl="0" w:tplc="206EA6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92A4635"/>
    <w:multiLevelType w:val="hybridMultilevel"/>
    <w:tmpl w:val="D08AD3A4"/>
    <w:lvl w:ilvl="0" w:tplc="C61A8180">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AF15CB4"/>
    <w:multiLevelType w:val="hybridMultilevel"/>
    <w:tmpl w:val="B814703C"/>
    <w:lvl w:ilvl="0" w:tplc="3006D9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DDC73F7"/>
    <w:multiLevelType w:val="hybridMultilevel"/>
    <w:tmpl w:val="CAE66C6C"/>
    <w:lvl w:ilvl="0" w:tplc="6EC044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411F01C3"/>
    <w:multiLevelType w:val="hybridMultilevel"/>
    <w:tmpl w:val="65DC1BB0"/>
    <w:lvl w:ilvl="0" w:tplc="9FF06830">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A4E4685"/>
    <w:multiLevelType w:val="hybridMultilevel"/>
    <w:tmpl w:val="6256FCDE"/>
    <w:lvl w:ilvl="0" w:tplc="04090013">
      <w:start w:val="1"/>
      <w:numFmt w:val="arabicAlpha"/>
      <w:lvlText w:val="%1-"/>
      <w:lvlJc w:val="center"/>
      <w:pPr>
        <w:ind w:left="360" w:hanging="360"/>
      </w:pPr>
      <w:rPr>
        <w:rFonts w:cs="Times New Roman"/>
        <w:sz w:val="2"/>
        <w:szCs w:val="2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5">
    <w:nsid w:val="65D72B9E"/>
    <w:multiLevelType w:val="hybridMultilevel"/>
    <w:tmpl w:val="200CCDC0"/>
    <w:lvl w:ilvl="0" w:tplc="E03ABCA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nsid w:val="6EA460DD"/>
    <w:multiLevelType w:val="hybridMultilevel"/>
    <w:tmpl w:val="C4B046C4"/>
    <w:lvl w:ilvl="0" w:tplc="BC209E4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76C83672"/>
    <w:multiLevelType w:val="hybridMultilevel"/>
    <w:tmpl w:val="2BBC2820"/>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79F03FFE"/>
    <w:multiLevelType w:val="hybridMultilevel"/>
    <w:tmpl w:val="CA9C494E"/>
    <w:lvl w:ilvl="0" w:tplc="F786615E">
      <w:numFmt w:val="bullet"/>
      <w:lvlText w:val="-"/>
      <w:lvlJc w:val="left"/>
      <w:pPr>
        <w:ind w:left="644"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A15472C"/>
    <w:multiLevelType w:val="hybridMultilevel"/>
    <w:tmpl w:val="70E2F2B6"/>
    <w:lvl w:ilvl="0" w:tplc="F4C4BD22">
      <w:start w:val="1"/>
      <w:numFmt w:val="arabicAbjad"/>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nsid w:val="7E752569"/>
    <w:multiLevelType w:val="hybridMultilevel"/>
    <w:tmpl w:val="B712B40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7F1E7207"/>
    <w:multiLevelType w:val="hybridMultilevel"/>
    <w:tmpl w:val="C9905270"/>
    <w:lvl w:ilvl="0" w:tplc="A89E4664">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5"/>
  </w:num>
  <w:num w:numId="2">
    <w:abstractNumId w:val="12"/>
  </w:num>
  <w:num w:numId="3">
    <w:abstractNumId w:val="0"/>
  </w:num>
  <w:num w:numId="4">
    <w:abstractNumId w:val="21"/>
  </w:num>
  <w:num w:numId="5">
    <w:abstractNumId w:val="19"/>
  </w:num>
  <w:num w:numId="6">
    <w:abstractNumId w:val="3"/>
  </w:num>
  <w:num w:numId="7">
    <w:abstractNumId w:val="1"/>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0"/>
  </w:num>
  <w:num w:numId="11">
    <w:abstractNumId w:val="9"/>
  </w:num>
  <w:num w:numId="12">
    <w:abstractNumId w:val="17"/>
  </w:num>
  <w:num w:numId="13">
    <w:abstractNumId w:val="20"/>
  </w:num>
  <w:num w:numId="14">
    <w:abstractNumId w:val="14"/>
  </w:num>
  <w:num w:numId="15">
    <w:abstractNumId w:val="16"/>
  </w:num>
  <w:num w:numId="16">
    <w:abstractNumId w:val="8"/>
  </w:num>
  <w:num w:numId="17">
    <w:abstractNumId w:val="4"/>
  </w:num>
  <w:num w:numId="18">
    <w:abstractNumId w:val="18"/>
  </w:num>
  <w:num w:numId="19">
    <w:abstractNumId w:val="2"/>
  </w:num>
  <w:num w:numId="20">
    <w:abstractNumId w:val="5"/>
  </w:num>
  <w:num w:numId="21">
    <w:abstractNumId w:val="11"/>
  </w:num>
  <w:num w:numId="22">
    <w:abstractNumId w:val="7"/>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19458"/>
    <o:shapelayout v:ext="edit">
      <o:idmap v:ext="edit" data="2"/>
    </o:shapelayout>
  </w:hdrShapeDefaults>
  <w:footnotePr>
    <w:numRestart w:val="eachPage"/>
    <w:footnote w:id="0"/>
    <w:footnote w:id="1"/>
  </w:footnotePr>
  <w:endnotePr>
    <w:endnote w:id="0"/>
    <w:endnote w:id="1"/>
  </w:endnotePr>
  <w:compat/>
  <w:rsids>
    <w:rsidRoot w:val="0061404E"/>
    <w:rsid w:val="000078BB"/>
    <w:rsid w:val="0001308B"/>
    <w:rsid w:val="00022B53"/>
    <w:rsid w:val="00030780"/>
    <w:rsid w:val="00042039"/>
    <w:rsid w:val="00043541"/>
    <w:rsid w:val="00045496"/>
    <w:rsid w:val="00045750"/>
    <w:rsid w:val="00045AE6"/>
    <w:rsid w:val="000522F8"/>
    <w:rsid w:val="0005294A"/>
    <w:rsid w:val="00071817"/>
    <w:rsid w:val="0007396E"/>
    <w:rsid w:val="000774DE"/>
    <w:rsid w:val="00080D23"/>
    <w:rsid w:val="00092EA8"/>
    <w:rsid w:val="000943BB"/>
    <w:rsid w:val="000A125D"/>
    <w:rsid w:val="000A245A"/>
    <w:rsid w:val="000A298A"/>
    <w:rsid w:val="000A338A"/>
    <w:rsid w:val="000B3D5F"/>
    <w:rsid w:val="000B5E5C"/>
    <w:rsid w:val="000C1BDC"/>
    <w:rsid w:val="000C3760"/>
    <w:rsid w:val="000C55E5"/>
    <w:rsid w:val="000C5BA3"/>
    <w:rsid w:val="000D3290"/>
    <w:rsid w:val="000E39AD"/>
    <w:rsid w:val="000E4B28"/>
    <w:rsid w:val="000F3AF4"/>
    <w:rsid w:val="000F44AD"/>
    <w:rsid w:val="00103D9E"/>
    <w:rsid w:val="00104980"/>
    <w:rsid w:val="00110CC8"/>
    <w:rsid w:val="00115210"/>
    <w:rsid w:val="00121772"/>
    <w:rsid w:val="00124341"/>
    <w:rsid w:val="0015687A"/>
    <w:rsid w:val="00157006"/>
    <w:rsid w:val="001646AE"/>
    <w:rsid w:val="001863E4"/>
    <w:rsid w:val="00192F27"/>
    <w:rsid w:val="001A2D2B"/>
    <w:rsid w:val="001A5529"/>
    <w:rsid w:val="001A5E4C"/>
    <w:rsid w:val="001A7C70"/>
    <w:rsid w:val="001B5606"/>
    <w:rsid w:val="001C220B"/>
    <w:rsid w:val="001C238B"/>
    <w:rsid w:val="001C3C40"/>
    <w:rsid w:val="001C780A"/>
    <w:rsid w:val="001D10B1"/>
    <w:rsid w:val="001D4A71"/>
    <w:rsid w:val="001F0B45"/>
    <w:rsid w:val="001F1EDB"/>
    <w:rsid w:val="002004F3"/>
    <w:rsid w:val="0020318D"/>
    <w:rsid w:val="002045DB"/>
    <w:rsid w:val="00215AAB"/>
    <w:rsid w:val="002304E4"/>
    <w:rsid w:val="00236DC4"/>
    <w:rsid w:val="002420B5"/>
    <w:rsid w:val="002474CD"/>
    <w:rsid w:val="00260EA3"/>
    <w:rsid w:val="002637FF"/>
    <w:rsid w:val="00267BBC"/>
    <w:rsid w:val="002742DA"/>
    <w:rsid w:val="00277ADA"/>
    <w:rsid w:val="002930EA"/>
    <w:rsid w:val="00294E1A"/>
    <w:rsid w:val="00297B2A"/>
    <w:rsid w:val="002B2402"/>
    <w:rsid w:val="002B31AA"/>
    <w:rsid w:val="002B57DC"/>
    <w:rsid w:val="002B6B56"/>
    <w:rsid w:val="002C02C3"/>
    <w:rsid w:val="002C2C11"/>
    <w:rsid w:val="002C30B4"/>
    <w:rsid w:val="002D4664"/>
    <w:rsid w:val="002D776D"/>
    <w:rsid w:val="002E2F4F"/>
    <w:rsid w:val="002E3706"/>
    <w:rsid w:val="002E73CA"/>
    <w:rsid w:val="002F3ACB"/>
    <w:rsid w:val="002F77F4"/>
    <w:rsid w:val="00301895"/>
    <w:rsid w:val="00306649"/>
    <w:rsid w:val="00314FAF"/>
    <w:rsid w:val="0033716D"/>
    <w:rsid w:val="003633E9"/>
    <w:rsid w:val="0036766C"/>
    <w:rsid w:val="00367DD5"/>
    <w:rsid w:val="0037681D"/>
    <w:rsid w:val="0038586F"/>
    <w:rsid w:val="00386B5F"/>
    <w:rsid w:val="003A20BB"/>
    <w:rsid w:val="003B605B"/>
    <w:rsid w:val="003B734F"/>
    <w:rsid w:val="003C55F6"/>
    <w:rsid w:val="003E17DA"/>
    <w:rsid w:val="003F61FE"/>
    <w:rsid w:val="004070EF"/>
    <w:rsid w:val="00411D6F"/>
    <w:rsid w:val="00415D22"/>
    <w:rsid w:val="00420783"/>
    <w:rsid w:val="00422DD4"/>
    <w:rsid w:val="0042363F"/>
    <w:rsid w:val="00426E50"/>
    <w:rsid w:val="00454DED"/>
    <w:rsid w:val="00466C36"/>
    <w:rsid w:val="00472A6A"/>
    <w:rsid w:val="00472B69"/>
    <w:rsid w:val="0047403C"/>
    <w:rsid w:val="004833D8"/>
    <w:rsid w:val="0048378D"/>
    <w:rsid w:val="00486636"/>
    <w:rsid w:val="004A7EC8"/>
    <w:rsid w:val="004C4601"/>
    <w:rsid w:val="004E01A8"/>
    <w:rsid w:val="004E1237"/>
    <w:rsid w:val="004E4BBF"/>
    <w:rsid w:val="004F18E5"/>
    <w:rsid w:val="00503A9F"/>
    <w:rsid w:val="00503CDD"/>
    <w:rsid w:val="00506004"/>
    <w:rsid w:val="005145B7"/>
    <w:rsid w:val="00514D63"/>
    <w:rsid w:val="005310D2"/>
    <w:rsid w:val="00545FD5"/>
    <w:rsid w:val="00557060"/>
    <w:rsid w:val="00557350"/>
    <w:rsid w:val="00557527"/>
    <w:rsid w:val="00582E66"/>
    <w:rsid w:val="00585404"/>
    <w:rsid w:val="005B14EC"/>
    <w:rsid w:val="005B5C3D"/>
    <w:rsid w:val="005B788F"/>
    <w:rsid w:val="005E41F7"/>
    <w:rsid w:val="005F07F9"/>
    <w:rsid w:val="005F5F7C"/>
    <w:rsid w:val="0060393F"/>
    <w:rsid w:val="00606331"/>
    <w:rsid w:val="0061404E"/>
    <w:rsid w:val="0061551D"/>
    <w:rsid w:val="00617CCD"/>
    <w:rsid w:val="0062443E"/>
    <w:rsid w:val="00645B6E"/>
    <w:rsid w:val="0067407A"/>
    <w:rsid w:val="00683265"/>
    <w:rsid w:val="0068363B"/>
    <w:rsid w:val="00692145"/>
    <w:rsid w:val="006A0197"/>
    <w:rsid w:val="006A1C9F"/>
    <w:rsid w:val="006A1DF8"/>
    <w:rsid w:val="006B6FA3"/>
    <w:rsid w:val="006B76FB"/>
    <w:rsid w:val="006C4C68"/>
    <w:rsid w:val="006D53B7"/>
    <w:rsid w:val="006E6F20"/>
    <w:rsid w:val="006F5FD7"/>
    <w:rsid w:val="00733AB6"/>
    <w:rsid w:val="00736A8B"/>
    <w:rsid w:val="007519C8"/>
    <w:rsid w:val="00763940"/>
    <w:rsid w:val="00775183"/>
    <w:rsid w:val="007803F5"/>
    <w:rsid w:val="00781802"/>
    <w:rsid w:val="007822B3"/>
    <w:rsid w:val="00782C0C"/>
    <w:rsid w:val="007B1DD4"/>
    <w:rsid w:val="007C56C5"/>
    <w:rsid w:val="007D335D"/>
    <w:rsid w:val="007E1A55"/>
    <w:rsid w:val="008057CB"/>
    <w:rsid w:val="00813E86"/>
    <w:rsid w:val="00820117"/>
    <w:rsid w:val="00826871"/>
    <w:rsid w:val="00830069"/>
    <w:rsid w:val="00834071"/>
    <w:rsid w:val="008450D8"/>
    <w:rsid w:val="00862211"/>
    <w:rsid w:val="0086271C"/>
    <w:rsid w:val="0087240C"/>
    <w:rsid w:val="00872C65"/>
    <w:rsid w:val="00881186"/>
    <w:rsid w:val="0088764F"/>
    <w:rsid w:val="00892757"/>
    <w:rsid w:val="008944C1"/>
    <w:rsid w:val="0089730E"/>
    <w:rsid w:val="008A1493"/>
    <w:rsid w:val="008B3F7F"/>
    <w:rsid w:val="008B4FA7"/>
    <w:rsid w:val="008B562F"/>
    <w:rsid w:val="008C001D"/>
    <w:rsid w:val="008C1B50"/>
    <w:rsid w:val="008C2D40"/>
    <w:rsid w:val="008C48FE"/>
    <w:rsid w:val="008C5641"/>
    <w:rsid w:val="008C7CB4"/>
    <w:rsid w:val="008D1DEE"/>
    <w:rsid w:val="008D2524"/>
    <w:rsid w:val="008D4649"/>
    <w:rsid w:val="008E4338"/>
    <w:rsid w:val="008F049F"/>
    <w:rsid w:val="008F0A3F"/>
    <w:rsid w:val="009018DA"/>
    <w:rsid w:val="00901DDE"/>
    <w:rsid w:val="00905C05"/>
    <w:rsid w:val="00917399"/>
    <w:rsid w:val="00932805"/>
    <w:rsid w:val="00937255"/>
    <w:rsid w:val="009373ED"/>
    <w:rsid w:val="0094589F"/>
    <w:rsid w:val="00945D6F"/>
    <w:rsid w:val="00950AED"/>
    <w:rsid w:val="00953114"/>
    <w:rsid w:val="00953238"/>
    <w:rsid w:val="0096139F"/>
    <w:rsid w:val="00961743"/>
    <w:rsid w:val="00961DB8"/>
    <w:rsid w:val="00971789"/>
    <w:rsid w:val="0098229B"/>
    <w:rsid w:val="0098670F"/>
    <w:rsid w:val="009B0BA0"/>
    <w:rsid w:val="009C4745"/>
    <w:rsid w:val="009D1169"/>
    <w:rsid w:val="009D3F97"/>
    <w:rsid w:val="009F013A"/>
    <w:rsid w:val="00A22EC5"/>
    <w:rsid w:val="00A2371E"/>
    <w:rsid w:val="00A23F68"/>
    <w:rsid w:val="00A471A4"/>
    <w:rsid w:val="00A53261"/>
    <w:rsid w:val="00A60F88"/>
    <w:rsid w:val="00A70303"/>
    <w:rsid w:val="00A81924"/>
    <w:rsid w:val="00A9302D"/>
    <w:rsid w:val="00A935D9"/>
    <w:rsid w:val="00AA2416"/>
    <w:rsid w:val="00AA3F67"/>
    <w:rsid w:val="00AA5BE2"/>
    <w:rsid w:val="00AB1392"/>
    <w:rsid w:val="00AB5B64"/>
    <w:rsid w:val="00AD216E"/>
    <w:rsid w:val="00AE0AE0"/>
    <w:rsid w:val="00AE5DD4"/>
    <w:rsid w:val="00AF46FE"/>
    <w:rsid w:val="00B0132D"/>
    <w:rsid w:val="00B10869"/>
    <w:rsid w:val="00B152EB"/>
    <w:rsid w:val="00B205F6"/>
    <w:rsid w:val="00B21727"/>
    <w:rsid w:val="00B22BF4"/>
    <w:rsid w:val="00B30CB2"/>
    <w:rsid w:val="00B333B1"/>
    <w:rsid w:val="00B46B29"/>
    <w:rsid w:val="00B7211B"/>
    <w:rsid w:val="00B929AC"/>
    <w:rsid w:val="00BA5329"/>
    <w:rsid w:val="00BB00FE"/>
    <w:rsid w:val="00BB259A"/>
    <w:rsid w:val="00BB68E2"/>
    <w:rsid w:val="00BB7A05"/>
    <w:rsid w:val="00BC2E79"/>
    <w:rsid w:val="00BE0FE3"/>
    <w:rsid w:val="00BE5E52"/>
    <w:rsid w:val="00C0142B"/>
    <w:rsid w:val="00C1691D"/>
    <w:rsid w:val="00C252E5"/>
    <w:rsid w:val="00C34086"/>
    <w:rsid w:val="00C41D76"/>
    <w:rsid w:val="00C571B1"/>
    <w:rsid w:val="00C6469F"/>
    <w:rsid w:val="00C6673A"/>
    <w:rsid w:val="00C70983"/>
    <w:rsid w:val="00C81C93"/>
    <w:rsid w:val="00C87802"/>
    <w:rsid w:val="00C96B0D"/>
    <w:rsid w:val="00CA6060"/>
    <w:rsid w:val="00CB011F"/>
    <w:rsid w:val="00CD36BC"/>
    <w:rsid w:val="00CD461B"/>
    <w:rsid w:val="00CE319E"/>
    <w:rsid w:val="00CE365A"/>
    <w:rsid w:val="00CE7B56"/>
    <w:rsid w:val="00CF1EB5"/>
    <w:rsid w:val="00D05494"/>
    <w:rsid w:val="00D1372E"/>
    <w:rsid w:val="00D20D6D"/>
    <w:rsid w:val="00D2208F"/>
    <w:rsid w:val="00D35EF2"/>
    <w:rsid w:val="00D36401"/>
    <w:rsid w:val="00D40297"/>
    <w:rsid w:val="00D47F0F"/>
    <w:rsid w:val="00D60805"/>
    <w:rsid w:val="00D7680C"/>
    <w:rsid w:val="00D76B1E"/>
    <w:rsid w:val="00D83FFE"/>
    <w:rsid w:val="00D90AAC"/>
    <w:rsid w:val="00D91DC0"/>
    <w:rsid w:val="00D9258F"/>
    <w:rsid w:val="00DA3A4A"/>
    <w:rsid w:val="00DB03FE"/>
    <w:rsid w:val="00DC11FC"/>
    <w:rsid w:val="00DD5B73"/>
    <w:rsid w:val="00DE79A4"/>
    <w:rsid w:val="00DF4BE3"/>
    <w:rsid w:val="00E14EEF"/>
    <w:rsid w:val="00E15501"/>
    <w:rsid w:val="00E25B73"/>
    <w:rsid w:val="00E34082"/>
    <w:rsid w:val="00E641DE"/>
    <w:rsid w:val="00E64F22"/>
    <w:rsid w:val="00E73FC3"/>
    <w:rsid w:val="00E8465F"/>
    <w:rsid w:val="00E84BD9"/>
    <w:rsid w:val="00E96AE4"/>
    <w:rsid w:val="00EA40D4"/>
    <w:rsid w:val="00EA7032"/>
    <w:rsid w:val="00EB29D3"/>
    <w:rsid w:val="00EC159F"/>
    <w:rsid w:val="00EC1E82"/>
    <w:rsid w:val="00ED1C7B"/>
    <w:rsid w:val="00ED2340"/>
    <w:rsid w:val="00EF123D"/>
    <w:rsid w:val="00F15422"/>
    <w:rsid w:val="00F1691E"/>
    <w:rsid w:val="00F22887"/>
    <w:rsid w:val="00F53191"/>
    <w:rsid w:val="00F556E3"/>
    <w:rsid w:val="00F558CC"/>
    <w:rsid w:val="00F56E89"/>
    <w:rsid w:val="00F7091A"/>
    <w:rsid w:val="00F72206"/>
    <w:rsid w:val="00F76EA8"/>
    <w:rsid w:val="00F77153"/>
    <w:rsid w:val="00F82BB3"/>
    <w:rsid w:val="00F905DA"/>
    <w:rsid w:val="00F91F0A"/>
    <w:rsid w:val="00FA247A"/>
    <w:rsid w:val="00FD079D"/>
    <w:rsid w:val="00FD0FEE"/>
    <w:rsid w:val="00FD1065"/>
    <w:rsid w:val="00FD524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04E"/>
    <w:pPr>
      <w:bidi/>
      <w:spacing w:after="0" w:line="240" w:lineRule="auto"/>
    </w:pPr>
    <w:rPr>
      <w:rFonts w:ascii="Times New Roman" w:eastAsia="Times New Roman" w:hAnsi="Times New Roman"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1404E"/>
    <w:pPr>
      <w:tabs>
        <w:tab w:val="center" w:pos="4153"/>
        <w:tab w:val="right" w:pos="8306"/>
      </w:tabs>
    </w:pPr>
  </w:style>
  <w:style w:type="character" w:customStyle="1" w:styleId="Char">
    <w:name w:val="رأس صفحة Char"/>
    <w:basedOn w:val="a0"/>
    <w:link w:val="a3"/>
    <w:uiPriority w:val="99"/>
    <w:rsid w:val="0061404E"/>
  </w:style>
  <w:style w:type="paragraph" w:styleId="a4">
    <w:name w:val="footer"/>
    <w:basedOn w:val="a"/>
    <w:link w:val="Char0"/>
    <w:uiPriority w:val="99"/>
    <w:unhideWhenUsed/>
    <w:rsid w:val="0061404E"/>
    <w:pPr>
      <w:tabs>
        <w:tab w:val="center" w:pos="4153"/>
        <w:tab w:val="right" w:pos="8306"/>
      </w:tabs>
    </w:pPr>
  </w:style>
  <w:style w:type="character" w:customStyle="1" w:styleId="Char0">
    <w:name w:val="تذييل صفحة Char"/>
    <w:basedOn w:val="a0"/>
    <w:link w:val="a4"/>
    <w:uiPriority w:val="99"/>
    <w:rsid w:val="0061404E"/>
  </w:style>
  <w:style w:type="character" w:customStyle="1" w:styleId="apple-style-span">
    <w:name w:val="apple-style-span"/>
    <w:basedOn w:val="a0"/>
    <w:uiPriority w:val="99"/>
    <w:rsid w:val="0061404E"/>
    <w:rPr>
      <w:rFonts w:cs="Times New Roman"/>
    </w:rPr>
  </w:style>
  <w:style w:type="paragraph" w:styleId="a5">
    <w:name w:val="footnote text"/>
    <w:basedOn w:val="a"/>
    <w:link w:val="Char1"/>
    <w:uiPriority w:val="99"/>
    <w:semiHidden/>
    <w:rsid w:val="0061404E"/>
    <w:rPr>
      <w:sz w:val="20"/>
      <w:szCs w:val="20"/>
    </w:rPr>
  </w:style>
  <w:style w:type="character" w:customStyle="1" w:styleId="Char1">
    <w:name w:val="نص حاشية سفلية Char"/>
    <w:basedOn w:val="a0"/>
    <w:link w:val="a5"/>
    <w:uiPriority w:val="99"/>
    <w:semiHidden/>
    <w:rsid w:val="0061404E"/>
    <w:rPr>
      <w:rFonts w:ascii="Times New Roman" w:eastAsia="Times New Roman" w:hAnsi="Times New Roman" w:cs="Times New Roman"/>
      <w:color w:val="000000"/>
      <w:sz w:val="20"/>
      <w:szCs w:val="20"/>
    </w:rPr>
  </w:style>
  <w:style w:type="character" w:styleId="a6">
    <w:name w:val="footnote reference"/>
    <w:basedOn w:val="a0"/>
    <w:uiPriority w:val="99"/>
    <w:semiHidden/>
    <w:rsid w:val="0061404E"/>
    <w:rPr>
      <w:rFonts w:cs="Times New Roman"/>
      <w:vertAlign w:val="superscript"/>
    </w:rPr>
  </w:style>
  <w:style w:type="table" w:styleId="a7">
    <w:name w:val="Table Grid"/>
    <w:basedOn w:val="a1"/>
    <w:uiPriority w:val="99"/>
    <w:rsid w:val="0061404E"/>
    <w:pPr>
      <w:bidi/>
      <w:spacing w:after="0" w:line="240" w:lineRule="auto"/>
    </w:pPr>
    <w:rPr>
      <w:rFonts w:ascii="Times New Roman" w:eastAsia="Times New Roman" w:hAnsi="Times New Roman" w:cs="Times New Roman"/>
      <w:color w:val="00000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61404E"/>
    <w:rPr>
      <w:rFonts w:cs="Times New Roman"/>
      <w:color w:val="0000FF"/>
      <w:u w:val="single"/>
    </w:rPr>
  </w:style>
  <w:style w:type="character" w:styleId="a8">
    <w:name w:val="page number"/>
    <w:basedOn w:val="a0"/>
    <w:uiPriority w:val="99"/>
    <w:rsid w:val="0061404E"/>
    <w:rPr>
      <w:rFonts w:cs="Times New Roman"/>
    </w:rPr>
  </w:style>
  <w:style w:type="paragraph" w:customStyle="1" w:styleId="f10">
    <w:name w:val="f10"/>
    <w:basedOn w:val="a"/>
    <w:uiPriority w:val="99"/>
    <w:rsid w:val="0061404E"/>
    <w:pPr>
      <w:bidi w:val="0"/>
    </w:pPr>
    <w:rPr>
      <w:rFonts w:ascii="Tahoma" w:eastAsia="SimSun" w:hAnsi="Tahoma" w:cs="Tahoma"/>
      <w:sz w:val="20"/>
      <w:szCs w:val="20"/>
      <w:lang w:eastAsia="zh-CN"/>
    </w:rPr>
  </w:style>
  <w:style w:type="paragraph" w:styleId="a9">
    <w:name w:val="Document Map"/>
    <w:basedOn w:val="a"/>
    <w:link w:val="Char2"/>
    <w:uiPriority w:val="99"/>
    <w:semiHidden/>
    <w:rsid w:val="0061404E"/>
    <w:pPr>
      <w:shd w:val="clear" w:color="auto" w:fill="000080"/>
    </w:pPr>
    <w:rPr>
      <w:rFonts w:ascii="Tahoma" w:hAnsi="Tahoma" w:cs="Tahoma"/>
      <w:sz w:val="20"/>
      <w:szCs w:val="20"/>
    </w:rPr>
  </w:style>
  <w:style w:type="character" w:customStyle="1" w:styleId="Char2">
    <w:name w:val="خريطة مستند Char"/>
    <w:basedOn w:val="a0"/>
    <w:link w:val="a9"/>
    <w:uiPriority w:val="99"/>
    <w:semiHidden/>
    <w:rsid w:val="0061404E"/>
    <w:rPr>
      <w:rFonts w:ascii="Tahoma" w:eastAsia="Times New Roman" w:hAnsi="Tahoma" w:cs="Tahoma"/>
      <w:color w:val="000000"/>
      <w:sz w:val="20"/>
      <w:szCs w:val="20"/>
      <w:shd w:val="clear" w:color="auto" w:fill="000080"/>
    </w:rPr>
  </w:style>
  <w:style w:type="character" w:customStyle="1" w:styleId="apple-converted-space">
    <w:name w:val="apple-converted-space"/>
    <w:basedOn w:val="a0"/>
    <w:uiPriority w:val="99"/>
    <w:rsid w:val="0061404E"/>
    <w:rPr>
      <w:rFonts w:cs="Times New Roman"/>
    </w:rPr>
  </w:style>
  <w:style w:type="paragraph" w:styleId="aa">
    <w:name w:val="Normal (Web)"/>
    <w:basedOn w:val="a"/>
    <w:uiPriority w:val="99"/>
    <w:rsid w:val="0061404E"/>
    <w:pPr>
      <w:bidi w:val="0"/>
      <w:spacing w:before="100" w:beforeAutospacing="1" w:after="100" w:afterAutospacing="1"/>
    </w:pPr>
  </w:style>
  <w:style w:type="paragraph" w:styleId="ab">
    <w:name w:val="Balloon Text"/>
    <w:basedOn w:val="a"/>
    <w:link w:val="Char3"/>
    <w:uiPriority w:val="99"/>
    <w:semiHidden/>
    <w:rsid w:val="0061404E"/>
    <w:rPr>
      <w:rFonts w:ascii="Tahoma" w:hAnsi="Tahoma" w:cs="Tahoma"/>
      <w:sz w:val="16"/>
      <w:szCs w:val="16"/>
    </w:rPr>
  </w:style>
  <w:style w:type="character" w:customStyle="1" w:styleId="Char3">
    <w:name w:val="نص في بالون Char"/>
    <w:basedOn w:val="a0"/>
    <w:link w:val="ab"/>
    <w:uiPriority w:val="99"/>
    <w:semiHidden/>
    <w:rsid w:val="0061404E"/>
    <w:rPr>
      <w:rFonts w:ascii="Tahoma" w:eastAsia="Times New Roman" w:hAnsi="Tahoma" w:cs="Tahoma"/>
      <w:color w:val="000000"/>
      <w:sz w:val="16"/>
      <w:szCs w:val="16"/>
    </w:rPr>
  </w:style>
  <w:style w:type="paragraph" w:styleId="ac">
    <w:name w:val="List Paragraph"/>
    <w:basedOn w:val="a"/>
    <w:uiPriority w:val="34"/>
    <w:qFormat/>
    <w:rsid w:val="0061404E"/>
    <w:pPr>
      <w:ind w:left="720"/>
    </w:pPr>
  </w:style>
  <w:style w:type="character" w:styleId="ad">
    <w:name w:val="FollowedHyperlink"/>
    <w:basedOn w:val="a0"/>
    <w:uiPriority w:val="99"/>
    <w:semiHidden/>
    <w:rsid w:val="0061404E"/>
    <w:rPr>
      <w:rFonts w:cs="Times New Roman"/>
      <w:color w:val="800080"/>
      <w:u w:val="single"/>
    </w:rPr>
  </w:style>
  <w:style w:type="paragraph" w:styleId="ae">
    <w:name w:val="annotation text"/>
    <w:basedOn w:val="a"/>
    <w:link w:val="Char4"/>
    <w:uiPriority w:val="99"/>
    <w:semiHidden/>
    <w:rsid w:val="0061404E"/>
    <w:rPr>
      <w:rFonts w:cs="Traditional Arabic"/>
      <w:sz w:val="20"/>
      <w:szCs w:val="20"/>
      <w:lang w:eastAsia="ar-SA"/>
    </w:rPr>
  </w:style>
  <w:style w:type="character" w:customStyle="1" w:styleId="Char4">
    <w:name w:val="نص تعليق Char"/>
    <w:basedOn w:val="a0"/>
    <w:link w:val="ae"/>
    <w:uiPriority w:val="99"/>
    <w:semiHidden/>
    <w:rsid w:val="0061404E"/>
    <w:rPr>
      <w:rFonts w:ascii="Times New Roman" w:eastAsia="Times New Roman" w:hAnsi="Times New Roman" w:cs="Traditional Arabic"/>
      <w:color w:val="000000"/>
      <w:sz w:val="20"/>
      <w:szCs w:val="20"/>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FDF24-D8EA-4A48-B303-D41D9E4C3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696</Words>
  <Characters>3972</Characters>
  <Application>Microsoft Office Word</Application>
  <DocSecurity>0</DocSecurity>
  <Lines>33</Lines>
  <Paragraphs>9</Paragraphs>
  <ScaleCrop>false</ScaleCrop>
  <HeadingPairs>
    <vt:vector size="2" baseType="variant">
      <vt:variant>
        <vt:lpstr>العنوان</vt:lpstr>
      </vt:variant>
      <vt:variant>
        <vt:i4>1</vt:i4>
      </vt:variant>
    </vt:vector>
  </HeadingPairs>
  <TitlesOfParts>
    <vt:vector size="1" baseType="lpstr">
      <vt:lpstr/>
    </vt:vector>
  </TitlesOfParts>
  <Company>MADANI</Company>
  <LinksUpToDate>false</LinksUpToDate>
  <CharactersWithSpaces>4659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MADANI</dc:creator>
  <cp:keywords/>
  <dc:description/>
  <cp:lastModifiedBy>MADANI</cp:lastModifiedBy>
  <cp:revision>33</cp:revision>
  <dcterms:created xsi:type="dcterms:W3CDTF">2015-09-05T21:49:00Z</dcterms:created>
  <dcterms:modified xsi:type="dcterms:W3CDTF">2015-09-06T01:11:00Z</dcterms:modified>
</cp:coreProperties>
</file>