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3D8A" w:rsidRPr="00057E0A" w:rsidRDefault="00193D8A" w:rsidP="00193D8A">
      <w:pPr>
        <w:spacing w:after="0"/>
        <w:jc w:val="center"/>
        <w:rPr>
          <w:rFonts w:ascii="Times New Roman" w:hAnsi="Times New Roman" w:cs="PT Bold Heading"/>
          <w:b/>
          <w:bCs/>
          <w:sz w:val="40"/>
          <w:szCs w:val="40"/>
          <w:rtl/>
          <w:lang w:bidi="ar-DZ"/>
        </w:rPr>
      </w:pPr>
      <w:r>
        <w:rPr>
          <w:rFonts w:ascii="Times New Roman" w:hAnsi="Times New Roman" w:cs="PT Bold Heading"/>
          <w:b/>
          <w:bCs/>
          <w:noProof/>
          <w:sz w:val="32"/>
          <w:szCs w:val="32"/>
          <w:rtl/>
        </w:rPr>
        <w:drawing>
          <wp:anchor distT="0" distB="0" distL="114300" distR="114300" simplePos="0" relativeHeight="251662336" behindDoc="0" locked="0" layoutInCell="1" allowOverlap="1">
            <wp:simplePos x="0" y="0"/>
            <wp:positionH relativeFrom="column">
              <wp:posOffset>-119380</wp:posOffset>
            </wp:positionH>
            <wp:positionV relativeFrom="paragraph">
              <wp:posOffset>-116205</wp:posOffset>
            </wp:positionV>
            <wp:extent cx="1200150" cy="923925"/>
            <wp:effectExtent l="19050" t="0" r="0" b="0"/>
            <wp:wrapNone/>
            <wp:docPr id="4"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pic:cNvPicPr>
                      <a:picLocks noChangeAspect="1" noChangeArrowheads="1"/>
                    </pic:cNvPicPr>
                  </pic:nvPicPr>
                  <pic:blipFill>
                    <a:blip r:embed="rId7"/>
                    <a:srcRect l="38672" t="36621" r="38477" b="39941"/>
                    <a:stretch>
                      <a:fillRect/>
                    </a:stretch>
                  </pic:blipFill>
                  <pic:spPr bwMode="auto">
                    <a:xfrm>
                      <a:off x="0" y="0"/>
                      <a:ext cx="1200150" cy="923925"/>
                    </a:xfrm>
                    <a:prstGeom prst="rect">
                      <a:avLst/>
                    </a:prstGeom>
                    <a:noFill/>
                    <a:ln w="9525">
                      <a:noFill/>
                      <a:miter lim="800000"/>
                      <a:headEnd/>
                      <a:tailEnd/>
                    </a:ln>
                  </pic:spPr>
                </pic:pic>
              </a:graphicData>
            </a:graphic>
          </wp:anchor>
        </w:drawing>
      </w:r>
      <w:r>
        <w:rPr>
          <w:rFonts w:ascii="Times New Roman" w:hAnsi="Times New Roman" w:cs="PT Bold Heading"/>
          <w:b/>
          <w:bCs/>
          <w:noProof/>
          <w:sz w:val="32"/>
          <w:szCs w:val="32"/>
          <w:rtl/>
        </w:rPr>
        <w:drawing>
          <wp:anchor distT="0" distB="0" distL="114300" distR="114300" simplePos="0" relativeHeight="251661312" behindDoc="0" locked="0" layoutInCell="1" allowOverlap="1">
            <wp:simplePos x="0" y="0"/>
            <wp:positionH relativeFrom="column">
              <wp:posOffset>4347845</wp:posOffset>
            </wp:positionH>
            <wp:positionV relativeFrom="paragraph">
              <wp:posOffset>-116205</wp:posOffset>
            </wp:positionV>
            <wp:extent cx="1133475" cy="923925"/>
            <wp:effectExtent l="19050" t="0" r="9525" b="0"/>
            <wp:wrapNone/>
            <wp:docPr id="3"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pic:cNvPicPr>
                      <a:picLocks noChangeAspect="1" noChangeArrowheads="1"/>
                    </pic:cNvPicPr>
                  </pic:nvPicPr>
                  <pic:blipFill>
                    <a:blip r:embed="rId7"/>
                    <a:srcRect l="38672" t="36621" r="38477" b="39941"/>
                    <a:stretch>
                      <a:fillRect/>
                    </a:stretch>
                  </pic:blipFill>
                  <pic:spPr bwMode="auto">
                    <a:xfrm>
                      <a:off x="0" y="0"/>
                      <a:ext cx="1133475" cy="923925"/>
                    </a:xfrm>
                    <a:prstGeom prst="rect">
                      <a:avLst/>
                    </a:prstGeom>
                    <a:noFill/>
                    <a:ln w="9525">
                      <a:noFill/>
                      <a:miter lim="800000"/>
                      <a:headEnd/>
                      <a:tailEnd/>
                    </a:ln>
                  </pic:spPr>
                </pic:pic>
              </a:graphicData>
            </a:graphic>
          </wp:anchor>
        </w:drawing>
      </w:r>
      <w:r w:rsidRPr="00057E0A">
        <w:rPr>
          <w:rFonts w:ascii="Times New Roman" w:hAnsi="Times New Roman" w:cs="PT Bold Heading"/>
          <w:b/>
          <w:bCs/>
          <w:sz w:val="32"/>
          <w:szCs w:val="32"/>
          <w:rtl/>
          <w:lang w:bidi="ar-DZ"/>
        </w:rPr>
        <w:t>ج</w:t>
      </w:r>
      <w:r w:rsidRPr="00057E0A">
        <w:rPr>
          <w:rFonts w:ascii="Times New Roman" w:hAnsi="Times New Roman" w:cs="PT Bold Heading" w:hint="cs"/>
          <w:b/>
          <w:bCs/>
          <w:sz w:val="32"/>
          <w:szCs w:val="32"/>
          <w:rtl/>
          <w:lang w:bidi="ar-DZ"/>
        </w:rPr>
        <w:t>ــ</w:t>
      </w:r>
      <w:r w:rsidRPr="00057E0A">
        <w:rPr>
          <w:rFonts w:ascii="Times New Roman" w:hAnsi="Times New Roman" w:cs="PT Bold Heading"/>
          <w:b/>
          <w:bCs/>
          <w:sz w:val="32"/>
          <w:szCs w:val="32"/>
          <w:rtl/>
          <w:lang w:bidi="ar-DZ"/>
        </w:rPr>
        <w:t>امع</w:t>
      </w:r>
      <w:r w:rsidRPr="00057E0A">
        <w:rPr>
          <w:rFonts w:ascii="Times New Roman" w:hAnsi="Times New Roman" w:cs="PT Bold Heading" w:hint="cs"/>
          <w:b/>
          <w:bCs/>
          <w:sz w:val="32"/>
          <w:szCs w:val="32"/>
          <w:rtl/>
          <w:lang w:bidi="ar-DZ"/>
        </w:rPr>
        <w:t>ـة</w:t>
      </w:r>
      <w:r w:rsidRPr="00057E0A">
        <w:rPr>
          <w:rFonts w:ascii="Times New Roman" w:hAnsi="Times New Roman" w:cs="PT Bold Heading"/>
          <w:b/>
          <w:bCs/>
          <w:sz w:val="32"/>
          <w:szCs w:val="32"/>
          <w:rtl/>
          <w:lang w:bidi="ar-DZ"/>
        </w:rPr>
        <w:t xml:space="preserve"> </w:t>
      </w:r>
      <w:r w:rsidRPr="00057E0A">
        <w:rPr>
          <w:rFonts w:ascii="Times New Roman" w:hAnsi="Times New Roman" w:cs="PT Bold Heading" w:hint="cs"/>
          <w:b/>
          <w:bCs/>
          <w:sz w:val="32"/>
          <w:szCs w:val="32"/>
          <w:rtl/>
          <w:lang w:bidi="ar-DZ"/>
        </w:rPr>
        <w:t xml:space="preserve">حمـه لخضـر </w:t>
      </w:r>
      <w:r w:rsidRPr="00057E0A">
        <w:rPr>
          <w:rFonts w:ascii="Times New Roman" w:hAnsi="Times New Roman" w:cs="Times New Roman"/>
          <w:b/>
          <w:bCs/>
          <w:sz w:val="32"/>
          <w:szCs w:val="32"/>
          <w:rtl/>
          <w:lang w:bidi="ar-DZ"/>
        </w:rPr>
        <w:t>–</w:t>
      </w:r>
      <w:r w:rsidRPr="00057E0A">
        <w:rPr>
          <w:rFonts w:ascii="Times New Roman" w:hAnsi="Times New Roman" w:cs="PT Bold Heading" w:hint="cs"/>
          <w:b/>
          <w:bCs/>
          <w:sz w:val="32"/>
          <w:szCs w:val="32"/>
          <w:rtl/>
          <w:lang w:bidi="ar-DZ"/>
        </w:rPr>
        <w:t xml:space="preserve"> الـــوادي</w:t>
      </w:r>
    </w:p>
    <w:p w:rsidR="00193D8A" w:rsidRPr="00057E0A" w:rsidRDefault="00193D8A" w:rsidP="00193D8A">
      <w:pPr>
        <w:spacing w:after="0"/>
        <w:jc w:val="center"/>
        <w:rPr>
          <w:rFonts w:cs="PT Bold Heading"/>
          <w:sz w:val="32"/>
          <w:szCs w:val="32"/>
          <w:rtl/>
          <w:lang w:bidi="ar-DZ"/>
        </w:rPr>
      </w:pPr>
      <w:r w:rsidRPr="00057E0A">
        <w:rPr>
          <w:rFonts w:ascii="Times New Roman" w:hAnsi="Times New Roman" w:cs="PT Bold Heading" w:hint="cs"/>
          <w:sz w:val="32"/>
          <w:szCs w:val="32"/>
          <w:rtl/>
          <w:lang w:bidi="ar-DZ"/>
        </w:rPr>
        <w:t>كلية</w:t>
      </w:r>
      <w:r w:rsidRPr="00057E0A">
        <w:rPr>
          <w:rFonts w:ascii="Times New Roman" w:hAnsi="Times New Roman" w:cs="PT Bold Heading"/>
          <w:sz w:val="32"/>
          <w:szCs w:val="32"/>
          <w:rtl/>
          <w:lang w:bidi="ar-DZ"/>
        </w:rPr>
        <w:t xml:space="preserve"> </w:t>
      </w:r>
      <w:r w:rsidRPr="00057E0A">
        <w:rPr>
          <w:rFonts w:ascii="Times New Roman" w:hAnsi="Times New Roman" w:cs="PT Bold Heading" w:hint="cs"/>
          <w:sz w:val="32"/>
          <w:szCs w:val="32"/>
          <w:rtl/>
          <w:lang w:bidi="ar-DZ"/>
        </w:rPr>
        <w:t>الحــقوق</w:t>
      </w:r>
      <w:r w:rsidRPr="00057E0A">
        <w:rPr>
          <w:rFonts w:ascii="Times New Roman" w:hAnsi="Times New Roman" w:cs="PT Bold Heading"/>
          <w:sz w:val="32"/>
          <w:szCs w:val="32"/>
          <w:rtl/>
          <w:lang w:bidi="ar-DZ"/>
        </w:rPr>
        <w:t xml:space="preserve"> </w:t>
      </w:r>
      <w:r w:rsidRPr="00057E0A">
        <w:rPr>
          <w:rFonts w:ascii="Times New Roman" w:hAnsi="Times New Roman" w:cs="PT Bold Heading" w:hint="cs"/>
          <w:sz w:val="32"/>
          <w:szCs w:val="32"/>
          <w:rtl/>
          <w:lang w:bidi="ar-DZ"/>
        </w:rPr>
        <w:t>والعلــوم</w:t>
      </w:r>
      <w:r w:rsidRPr="00057E0A">
        <w:rPr>
          <w:rFonts w:ascii="Times New Roman" w:hAnsi="Times New Roman" w:cs="PT Bold Heading"/>
          <w:sz w:val="32"/>
          <w:szCs w:val="32"/>
          <w:rtl/>
          <w:lang w:bidi="ar-DZ"/>
        </w:rPr>
        <w:t xml:space="preserve"> </w:t>
      </w:r>
      <w:r w:rsidRPr="00057E0A">
        <w:rPr>
          <w:rFonts w:ascii="Times New Roman" w:hAnsi="Times New Roman" w:cs="PT Bold Heading" w:hint="cs"/>
          <w:sz w:val="32"/>
          <w:szCs w:val="32"/>
          <w:rtl/>
          <w:lang w:bidi="ar-DZ"/>
        </w:rPr>
        <w:t>السياسية</w:t>
      </w:r>
    </w:p>
    <w:p w:rsidR="00193D8A" w:rsidRPr="00057E0A" w:rsidRDefault="00193D8A" w:rsidP="00193D8A">
      <w:pPr>
        <w:spacing w:after="0"/>
        <w:jc w:val="center"/>
        <w:rPr>
          <w:rFonts w:cs="PT Bold Heading"/>
          <w:b/>
          <w:bCs/>
          <w:sz w:val="32"/>
          <w:szCs w:val="32"/>
          <w:rtl/>
          <w:lang w:bidi="ar-DZ"/>
        </w:rPr>
      </w:pPr>
      <w:r w:rsidRPr="00057E0A">
        <w:rPr>
          <w:rFonts w:cs="PT Bold Heading" w:hint="cs"/>
          <w:sz w:val="32"/>
          <w:szCs w:val="32"/>
          <w:rtl/>
          <w:lang w:bidi="ar-DZ"/>
        </w:rPr>
        <w:t>قســـــم</w:t>
      </w:r>
      <w:r w:rsidRPr="00057E0A">
        <w:rPr>
          <w:rFonts w:cs="PT Bold Heading"/>
          <w:sz w:val="32"/>
          <w:szCs w:val="32"/>
          <w:rtl/>
          <w:lang w:bidi="ar-DZ"/>
        </w:rPr>
        <w:t xml:space="preserve"> </w:t>
      </w:r>
      <w:r w:rsidRPr="00057E0A">
        <w:rPr>
          <w:rFonts w:cs="PT Bold Heading" w:hint="cs"/>
          <w:sz w:val="32"/>
          <w:szCs w:val="32"/>
          <w:rtl/>
          <w:lang w:bidi="ar-DZ"/>
        </w:rPr>
        <w:t>الحقــوق</w:t>
      </w:r>
    </w:p>
    <w:p w:rsidR="00193D8A" w:rsidRDefault="00193D8A" w:rsidP="00193D8A">
      <w:pPr>
        <w:rPr>
          <w:b/>
          <w:bCs/>
          <w:sz w:val="40"/>
          <w:szCs w:val="40"/>
          <w:lang w:bidi="ar-DZ"/>
        </w:rPr>
      </w:pPr>
    </w:p>
    <w:p w:rsidR="00193D8A" w:rsidRDefault="00193D8A" w:rsidP="00193D8A">
      <w:pPr>
        <w:rPr>
          <w:b/>
          <w:bCs/>
          <w:sz w:val="40"/>
          <w:szCs w:val="40"/>
          <w:rtl/>
          <w:lang w:bidi="ar-DZ"/>
        </w:rPr>
      </w:pPr>
      <w:r w:rsidRPr="00CA68D2">
        <w:rPr>
          <w:b/>
          <w:bCs/>
          <w:noProof/>
          <w:sz w:val="40"/>
          <w:szCs w:val="40"/>
          <w:rtl/>
          <w:lang w:val="fr-FR" w:eastAsia="fr-FR"/>
        </w:rPr>
        <w:pict>
          <v:roundrect id="_x0000_s1026" style="position:absolute;left:0;text-align:left;margin-left:-5.25pt;margin-top:12.7pt;width:420.25pt;height:124.4pt;z-index:251660288" arcsize="9651f" strokeweight="5pt">
            <v:stroke linestyle="thickThin"/>
            <v:shadow color="#868686"/>
            <v:textbox style="mso-next-textbox:#_x0000_s1026">
              <w:txbxContent>
                <w:p w:rsidR="00193D8A" w:rsidRDefault="00193D8A" w:rsidP="00193D8A">
                  <w:pPr>
                    <w:jc w:val="center"/>
                    <w:rPr>
                      <w:rFonts w:ascii="Times New Roman" w:hAnsi="Times New Roman" w:cs="Times New Roman" w:hint="cs"/>
                      <w:b/>
                      <w:bCs/>
                      <w:sz w:val="72"/>
                      <w:szCs w:val="72"/>
                      <w:rtl/>
                      <w:lang w:val="fr-FR"/>
                    </w:rPr>
                  </w:pPr>
                  <w:r>
                    <w:rPr>
                      <w:rFonts w:ascii="Times New Roman" w:hAnsi="Times New Roman" w:cs="Times New Roman" w:hint="cs"/>
                      <w:b/>
                      <w:bCs/>
                      <w:sz w:val="72"/>
                      <w:szCs w:val="72"/>
                      <w:rtl/>
                      <w:lang w:val="fr-FR"/>
                    </w:rPr>
                    <w:t>الموظف العام بين المتابعة القضائية والعقوبة التأديبية</w:t>
                  </w:r>
                </w:p>
              </w:txbxContent>
            </v:textbox>
          </v:roundrect>
        </w:pict>
      </w:r>
    </w:p>
    <w:p w:rsidR="00193D8A" w:rsidRDefault="00193D8A" w:rsidP="00193D8A">
      <w:pPr>
        <w:rPr>
          <w:sz w:val="44"/>
          <w:szCs w:val="44"/>
          <w:rtl/>
          <w:lang w:bidi="ar-DZ"/>
        </w:rPr>
      </w:pPr>
    </w:p>
    <w:p w:rsidR="00193D8A" w:rsidRPr="007B37BA" w:rsidRDefault="00193D8A" w:rsidP="00193D8A">
      <w:pPr>
        <w:rPr>
          <w:sz w:val="44"/>
          <w:szCs w:val="44"/>
          <w:lang w:bidi="ar-DZ"/>
        </w:rPr>
      </w:pPr>
    </w:p>
    <w:p w:rsidR="00193D8A" w:rsidRPr="00FC5391" w:rsidRDefault="00193D8A" w:rsidP="00193D8A">
      <w:pPr>
        <w:rPr>
          <w:sz w:val="36"/>
          <w:szCs w:val="36"/>
          <w:lang w:bidi="ar-DZ"/>
        </w:rPr>
      </w:pPr>
    </w:p>
    <w:p w:rsidR="00193D8A" w:rsidRPr="00FC5391" w:rsidRDefault="00193D8A" w:rsidP="00193D8A">
      <w:pPr>
        <w:rPr>
          <w:sz w:val="36"/>
          <w:szCs w:val="36"/>
          <w:lang w:bidi="ar-DZ"/>
        </w:rPr>
      </w:pPr>
    </w:p>
    <w:p w:rsidR="00193D8A" w:rsidRPr="00AE2D59" w:rsidRDefault="00193D8A" w:rsidP="00193D8A">
      <w:pPr>
        <w:tabs>
          <w:tab w:val="left" w:pos="1680"/>
        </w:tabs>
        <w:spacing w:after="0"/>
        <w:jc w:val="center"/>
        <w:rPr>
          <w:rFonts w:cs="Arabic Transparent" w:hint="cs"/>
          <w:b/>
          <w:bCs/>
          <w:sz w:val="32"/>
          <w:szCs w:val="32"/>
          <w:rtl/>
          <w:lang w:bidi="ar-DZ"/>
        </w:rPr>
      </w:pPr>
      <w:r w:rsidRPr="00AE2D59">
        <w:rPr>
          <w:rFonts w:cs="Arabic Transparent" w:hint="cs"/>
          <w:b/>
          <w:bCs/>
          <w:sz w:val="36"/>
          <w:szCs w:val="36"/>
          <w:rtl/>
          <w:lang w:bidi="ar-DZ"/>
        </w:rPr>
        <w:t xml:space="preserve">  </w:t>
      </w:r>
      <w:r w:rsidRPr="00AE2D59">
        <w:rPr>
          <w:rFonts w:cs="Arabic Transparent" w:hint="cs"/>
          <w:b/>
          <w:bCs/>
          <w:sz w:val="32"/>
          <w:szCs w:val="32"/>
          <w:rtl/>
          <w:lang w:bidi="ar-DZ"/>
        </w:rPr>
        <w:t xml:space="preserve">مذكرة تخرج تدخل ضمن متطلبات نيل شهادة الماستر في الحقوق  </w:t>
      </w:r>
    </w:p>
    <w:p w:rsidR="00193D8A" w:rsidRPr="00AE2D59" w:rsidRDefault="00193D8A" w:rsidP="00193D8A">
      <w:pPr>
        <w:tabs>
          <w:tab w:val="left" w:pos="1680"/>
        </w:tabs>
        <w:spacing w:after="0"/>
        <w:jc w:val="center"/>
        <w:rPr>
          <w:rFonts w:ascii="Times New Roman" w:hAnsi="Times New Roman" w:cs="Arabic Transparent"/>
          <w:b/>
          <w:bCs/>
          <w:sz w:val="32"/>
          <w:szCs w:val="32"/>
          <w:rtl/>
          <w:lang w:bidi="ar-DZ"/>
        </w:rPr>
      </w:pPr>
      <w:r w:rsidRPr="00AE2D59">
        <w:rPr>
          <w:rFonts w:cs="Arabic Transparent" w:hint="cs"/>
          <w:b/>
          <w:bCs/>
          <w:sz w:val="32"/>
          <w:szCs w:val="32"/>
          <w:rtl/>
          <w:lang w:bidi="ar-DZ"/>
        </w:rPr>
        <w:t>تخصص : قانون إداري</w:t>
      </w:r>
    </w:p>
    <w:p w:rsidR="00193D8A" w:rsidRPr="00AE2D59" w:rsidRDefault="00193D8A" w:rsidP="00193D8A">
      <w:pPr>
        <w:tabs>
          <w:tab w:val="left" w:pos="5073"/>
        </w:tabs>
        <w:spacing w:after="0" w:line="240" w:lineRule="auto"/>
        <w:ind w:left="423"/>
        <w:jc w:val="center"/>
        <w:rPr>
          <w:rFonts w:cs="Arabic Transparent" w:hint="cs"/>
          <w:b/>
          <w:bCs/>
          <w:sz w:val="40"/>
          <w:szCs w:val="40"/>
          <w:rtl/>
          <w:lang w:bidi="ar-DZ"/>
        </w:rPr>
      </w:pPr>
    </w:p>
    <w:p w:rsidR="00193D8A" w:rsidRPr="00815846" w:rsidRDefault="00193D8A" w:rsidP="00193D8A">
      <w:pPr>
        <w:spacing w:after="0" w:line="240" w:lineRule="auto"/>
        <w:ind w:left="423"/>
        <w:jc w:val="center"/>
        <w:rPr>
          <w:rFonts w:ascii="Times New Roman" w:hAnsi="Times New Roman" w:cs="Times New Roman"/>
          <w:b/>
          <w:bCs/>
          <w:sz w:val="28"/>
          <w:szCs w:val="28"/>
          <w:rtl/>
          <w:lang w:bidi="ar-DZ"/>
        </w:rPr>
      </w:pPr>
      <w:r w:rsidRPr="00815846">
        <w:rPr>
          <w:rFonts w:ascii="Times New Roman" w:hAnsi="Times New Roman" w:cs="Times New Roman"/>
          <w:b/>
          <w:bCs/>
          <w:sz w:val="28"/>
          <w:szCs w:val="28"/>
          <w:rtl/>
          <w:lang w:bidi="ar-DZ"/>
        </w:rPr>
        <w:t>إعداد الطالب</w:t>
      </w:r>
      <w:r>
        <w:rPr>
          <w:rFonts w:ascii="Times New Roman" w:hAnsi="Times New Roman" w:cs="Times New Roman" w:hint="cs"/>
          <w:b/>
          <w:bCs/>
          <w:sz w:val="28"/>
          <w:szCs w:val="28"/>
          <w:rtl/>
          <w:lang w:bidi="ar-DZ"/>
        </w:rPr>
        <w:t>:</w:t>
      </w:r>
    </w:p>
    <w:p w:rsidR="00193D8A" w:rsidRPr="00057E0A" w:rsidRDefault="00193D8A" w:rsidP="00193D8A">
      <w:pPr>
        <w:spacing w:after="0" w:line="240" w:lineRule="auto"/>
        <w:ind w:left="423"/>
        <w:jc w:val="center"/>
        <w:rPr>
          <w:rFonts w:cs="PT Bold Heading"/>
          <w:b/>
          <w:bCs/>
          <w:sz w:val="36"/>
          <w:szCs w:val="36"/>
          <w:rtl/>
          <w:lang w:bidi="ar-DZ"/>
        </w:rPr>
      </w:pPr>
      <w:r w:rsidRPr="00815846">
        <w:rPr>
          <w:rFonts w:ascii="Times New Roman" w:hAnsi="Times New Roman" w:cs="Times New Roman"/>
          <w:b/>
          <w:bCs/>
          <w:sz w:val="28"/>
          <w:szCs w:val="28"/>
          <w:rtl/>
          <w:lang w:bidi="ar-DZ"/>
        </w:rPr>
        <w:t>غانم حسين</w:t>
      </w:r>
    </w:p>
    <w:p w:rsidR="00193D8A" w:rsidRDefault="00193D8A" w:rsidP="00193D8A">
      <w:pPr>
        <w:spacing w:after="0" w:line="240" w:lineRule="auto"/>
        <w:jc w:val="center"/>
        <w:rPr>
          <w:rFonts w:cs="Simplified Arabic" w:hint="cs"/>
          <w:b/>
          <w:bCs/>
          <w:sz w:val="36"/>
          <w:szCs w:val="36"/>
          <w:rtl/>
          <w:lang w:bidi="ar-DZ"/>
        </w:rPr>
      </w:pPr>
    </w:p>
    <w:p w:rsidR="00193D8A" w:rsidRPr="00057E0A" w:rsidRDefault="00193D8A" w:rsidP="00193D8A">
      <w:pPr>
        <w:spacing w:after="0" w:line="240" w:lineRule="auto"/>
        <w:jc w:val="center"/>
        <w:rPr>
          <w:rFonts w:cs="Simplified Arabic"/>
          <w:b/>
          <w:bCs/>
          <w:sz w:val="36"/>
          <w:szCs w:val="36"/>
          <w:rtl/>
          <w:lang w:bidi="ar-DZ"/>
        </w:rPr>
      </w:pPr>
      <w:r w:rsidRPr="00057E0A">
        <w:rPr>
          <w:rFonts w:cs="Simplified Arabic" w:hint="cs"/>
          <w:b/>
          <w:bCs/>
          <w:sz w:val="36"/>
          <w:szCs w:val="36"/>
          <w:rtl/>
          <w:lang w:bidi="ar-DZ"/>
        </w:rPr>
        <w:t>لجنة المناقشة</w:t>
      </w:r>
    </w:p>
    <w:tbl>
      <w:tblPr>
        <w:bidiVisual/>
        <w:tblW w:w="0" w:type="auto"/>
        <w:jc w:val="center"/>
        <w:tblInd w:w="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70"/>
        <w:gridCol w:w="3075"/>
        <w:gridCol w:w="1837"/>
      </w:tblGrid>
      <w:tr w:rsidR="00193D8A" w:rsidRPr="00F43B3C" w:rsidTr="00193D8A">
        <w:trPr>
          <w:jc w:val="center"/>
        </w:trPr>
        <w:tc>
          <w:tcPr>
            <w:tcW w:w="3331" w:type="dxa"/>
            <w:shd w:val="clear" w:color="auto" w:fill="BFBFBF"/>
          </w:tcPr>
          <w:p w:rsidR="00193D8A" w:rsidRPr="00CF564F" w:rsidRDefault="00193D8A" w:rsidP="00193D8A">
            <w:pPr>
              <w:spacing w:after="0" w:line="240" w:lineRule="auto"/>
              <w:jc w:val="center"/>
              <w:rPr>
                <w:rFonts w:cs="Simplified Arabic"/>
                <w:b/>
                <w:bCs/>
                <w:sz w:val="24"/>
                <w:szCs w:val="24"/>
                <w:rtl/>
                <w:lang w:bidi="ar-DZ"/>
              </w:rPr>
            </w:pPr>
            <w:r w:rsidRPr="00CF564F">
              <w:rPr>
                <w:rFonts w:cs="Simplified Arabic" w:hint="cs"/>
                <w:b/>
                <w:bCs/>
                <w:sz w:val="24"/>
                <w:szCs w:val="24"/>
                <w:rtl/>
                <w:lang w:bidi="ar-DZ"/>
              </w:rPr>
              <w:t>الاسم واللقب</w:t>
            </w:r>
          </w:p>
        </w:tc>
        <w:tc>
          <w:tcPr>
            <w:tcW w:w="3225" w:type="dxa"/>
            <w:shd w:val="clear" w:color="auto" w:fill="BFBFBF"/>
          </w:tcPr>
          <w:p w:rsidR="00193D8A" w:rsidRPr="00CF564F" w:rsidRDefault="00193D8A" w:rsidP="00193D8A">
            <w:pPr>
              <w:spacing w:after="0" w:line="240" w:lineRule="auto"/>
              <w:jc w:val="center"/>
              <w:rPr>
                <w:rFonts w:cs="Simplified Arabic"/>
                <w:b/>
                <w:bCs/>
                <w:sz w:val="24"/>
                <w:szCs w:val="24"/>
                <w:rtl/>
                <w:lang w:bidi="ar-DZ"/>
              </w:rPr>
            </w:pPr>
            <w:r w:rsidRPr="00CF564F">
              <w:rPr>
                <w:rFonts w:cs="Simplified Arabic" w:hint="cs"/>
                <w:b/>
                <w:bCs/>
                <w:sz w:val="24"/>
                <w:szCs w:val="24"/>
                <w:rtl/>
                <w:lang w:bidi="ar-DZ"/>
              </w:rPr>
              <w:t>الجامعة</w:t>
            </w:r>
          </w:p>
        </w:tc>
        <w:tc>
          <w:tcPr>
            <w:tcW w:w="1908" w:type="dxa"/>
            <w:shd w:val="clear" w:color="auto" w:fill="BFBFBF"/>
          </w:tcPr>
          <w:p w:rsidR="00193D8A" w:rsidRPr="00CF564F" w:rsidRDefault="00193D8A" w:rsidP="00193D8A">
            <w:pPr>
              <w:spacing w:after="0" w:line="240" w:lineRule="auto"/>
              <w:jc w:val="center"/>
              <w:rPr>
                <w:rFonts w:cs="Simplified Arabic"/>
                <w:b/>
                <w:bCs/>
                <w:sz w:val="24"/>
                <w:szCs w:val="24"/>
                <w:rtl/>
                <w:lang w:bidi="ar-DZ"/>
              </w:rPr>
            </w:pPr>
            <w:r w:rsidRPr="00CF564F">
              <w:rPr>
                <w:rFonts w:cs="Simplified Arabic" w:hint="cs"/>
                <w:b/>
                <w:bCs/>
                <w:sz w:val="24"/>
                <w:szCs w:val="24"/>
                <w:rtl/>
                <w:lang w:bidi="ar-DZ"/>
              </w:rPr>
              <w:t>الصفة</w:t>
            </w:r>
          </w:p>
        </w:tc>
      </w:tr>
      <w:tr w:rsidR="00193D8A" w:rsidRPr="00F43B3C" w:rsidTr="00193D8A">
        <w:trPr>
          <w:jc w:val="center"/>
        </w:trPr>
        <w:tc>
          <w:tcPr>
            <w:tcW w:w="3331" w:type="dxa"/>
            <w:vAlign w:val="center"/>
          </w:tcPr>
          <w:p w:rsidR="00193D8A" w:rsidRPr="00CF564F" w:rsidRDefault="00193D8A" w:rsidP="00193D8A">
            <w:pPr>
              <w:spacing w:after="0" w:line="240" w:lineRule="auto"/>
              <w:jc w:val="center"/>
              <w:rPr>
                <w:rFonts w:cs="Simplified Arabic"/>
                <w:b/>
                <w:bCs/>
                <w:sz w:val="24"/>
                <w:szCs w:val="24"/>
                <w:rtl/>
                <w:lang w:bidi="ar-DZ"/>
              </w:rPr>
            </w:pPr>
            <w:r w:rsidRPr="00CF564F">
              <w:rPr>
                <w:rFonts w:cs="Simplified Arabic" w:hint="cs"/>
                <w:b/>
                <w:bCs/>
                <w:sz w:val="24"/>
                <w:szCs w:val="24"/>
                <w:rtl/>
                <w:lang w:bidi="ar-DZ"/>
              </w:rPr>
              <w:t>أ. ديدي ابراهيم</w:t>
            </w:r>
          </w:p>
        </w:tc>
        <w:tc>
          <w:tcPr>
            <w:tcW w:w="3225" w:type="dxa"/>
            <w:vAlign w:val="center"/>
          </w:tcPr>
          <w:p w:rsidR="00193D8A" w:rsidRPr="00CF564F" w:rsidRDefault="00193D8A" w:rsidP="00193D8A">
            <w:pPr>
              <w:spacing w:after="0" w:line="240" w:lineRule="auto"/>
              <w:jc w:val="center"/>
              <w:rPr>
                <w:rFonts w:cs="Simplified Arabic"/>
                <w:b/>
                <w:bCs/>
                <w:sz w:val="24"/>
                <w:szCs w:val="24"/>
                <w:rtl/>
                <w:lang w:bidi="ar-DZ"/>
              </w:rPr>
            </w:pPr>
            <w:r w:rsidRPr="00CF564F">
              <w:rPr>
                <w:rFonts w:cs="Simplified Arabic" w:hint="cs"/>
                <w:b/>
                <w:bCs/>
                <w:sz w:val="24"/>
                <w:szCs w:val="24"/>
                <w:rtl/>
                <w:lang w:bidi="ar-DZ"/>
              </w:rPr>
              <w:t>جامعة الشهيد حمه لخضر-</w:t>
            </w:r>
            <w:r w:rsidRPr="00CF564F">
              <w:rPr>
                <w:rFonts w:cs="Simplified Arabic"/>
                <w:b/>
                <w:bCs/>
                <w:sz w:val="24"/>
                <w:szCs w:val="24"/>
                <w:lang w:bidi="ar-DZ"/>
              </w:rPr>
              <w:t xml:space="preserve"> </w:t>
            </w:r>
            <w:r w:rsidRPr="00CF564F">
              <w:rPr>
                <w:rFonts w:cs="Simplified Arabic" w:hint="cs"/>
                <w:b/>
                <w:bCs/>
                <w:sz w:val="24"/>
                <w:szCs w:val="24"/>
                <w:rtl/>
                <w:lang w:bidi="ar-DZ"/>
              </w:rPr>
              <w:t>الوادي</w:t>
            </w:r>
          </w:p>
        </w:tc>
        <w:tc>
          <w:tcPr>
            <w:tcW w:w="1908" w:type="dxa"/>
            <w:vAlign w:val="center"/>
          </w:tcPr>
          <w:p w:rsidR="00193D8A" w:rsidRPr="00CF564F" w:rsidRDefault="00193D8A" w:rsidP="00193D8A">
            <w:pPr>
              <w:spacing w:after="0" w:line="240" w:lineRule="auto"/>
              <w:jc w:val="center"/>
              <w:rPr>
                <w:rFonts w:cs="Simplified Arabic"/>
                <w:b/>
                <w:bCs/>
                <w:sz w:val="24"/>
                <w:szCs w:val="24"/>
                <w:rtl/>
                <w:lang w:bidi="ar-DZ"/>
              </w:rPr>
            </w:pPr>
            <w:r w:rsidRPr="00CF564F">
              <w:rPr>
                <w:rFonts w:cs="Simplified Arabic" w:hint="cs"/>
                <w:b/>
                <w:bCs/>
                <w:sz w:val="24"/>
                <w:szCs w:val="24"/>
                <w:rtl/>
                <w:lang w:bidi="ar-DZ"/>
              </w:rPr>
              <w:t>رئيسا</w:t>
            </w:r>
          </w:p>
        </w:tc>
      </w:tr>
      <w:tr w:rsidR="00193D8A" w:rsidRPr="00F43B3C" w:rsidTr="00193D8A">
        <w:trPr>
          <w:trHeight w:val="516"/>
          <w:jc w:val="center"/>
        </w:trPr>
        <w:tc>
          <w:tcPr>
            <w:tcW w:w="3331" w:type="dxa"/>
            <w:vAlign w:val="center"/>
          </w:tcPr>
          <w:p w:rsidR="00193D8A" w:rsidRPr="00CF564F" w:rsidRDefault="00193D8A" w:rsidP="00193D8A">
            <w:pPr>
              <w:spacing w:after="0" w:line="240" w:lineRule="auto"/>
              <w:jc w:val="center"/>
              <w:rPr>
                <w:rFonts w:cs="Simplified Arabic"/>
                <w:b/>
                <w:bCs/>
                <w:sz w:val="24"/>
                <w:szCs w:val="24"/>
                <w:rtl/>
                <w:lang w:bidi="ar-DZ"/>
              </w:rPr>
            </w:pPr>
            <w:r w:rsidRPr="00CF564F">
              <w:rPr>
                <w:rFonts w:cs="Simplified Arabic" w:hint="cs"/>
                <w:b/>
                <w:bCs/>
                <w:sz w:val="24"/>
                <w:szCs w:val="24"/>
                <w:rtl/>
                <w:lang w:bidi="ar-DZ"/>
              </w:rPr>
              <w:t>أ. كنتاوى عبد الله</w:t>
            </w:r>
          </w:p>
        </w:tc>
        <w:tc>
          <w:tcPr>
            <w:tcW w:w="3225" w:type="dxa"/>
            <w:vAlign w:val="center"/>
          </w:tcPr>
          <w:p w:rsidR="00193D8A" w:rsidRPr="00CF564F" w:rsidRDefault="00193D8A" w:rsidP="00193D8A">
            <w:pPr>
              <w:jc w:val="center"/>
              <w:rPr>
                <w:rFonts w:cs="Simplified Arabic" w:hint="cs"/>
                <w:b/>
                <w:bCs/>
                <w:sz w:val="24"/>
                <w:szCs w:val="24"/>
                <w:rtl/>
                <w:lang w:bidi="ar-DZ"/>
              </w:rPr>
            </w:pPr>
            <w:r w:rsidRPr="00CF564F">
              <w:rPr>
                <w:rFonts w:cs="Simplified Arabic" w:hint="cs"/>
                <w:b/>
                <w:bCs/>
                <w:sz w:val="24"/>
                <w:szCs w:val="24"/>
                <w:rtl/>
                <w:lang w:bidi="ar-DZ"/>
              </w:rPr>
              <w:t>جامعة الشهيد حمه لخضر-</w:t>
            </w:r>
            <w:r w:rsidRPr="00CF564F">
              <w:rPr>
                <w:rFonts w:cs="Simplified Arabic"/>
                <w:b/>
                <w:bCs/>
                <w:sz w:val="24"/>
                <w:szCs w:val="24"/>
                <w:lang w:bidi="ar-DZ"/>
              </w:rPr>
              <w:t xml:space="preserve"> </w:t>
            </w:r>
            <w:r w:rsidRPr="00CF564F">
              <w:rPr>
                <w:rFonts w:cs="Simplified Arabic" w:hint="cs"/>
                <w:b/>
                <w:bCs/>
                <w:sz w:val="24"/>
                <w:szCs w:val="24"/>
                <w:rtl/>
                <w:lang w:bidi="ar-DZ"/>
              </w:rPr>
              <w:t>الوادي</w:t>
            </w:r>
          </w:p>
        </w:tc>
        <w:tc>
          <w:tcPr>
            <w:tcW w:w="1908" w:type="dxa"/>
            <w:vAlign w:val="center"/>
          </w:tcPr>
          <w:p w:rsidR="00193D8A" w:rsidRPr="00CF564F" w:rsidRDefault="00193D8A" w:rsidP="00193D8A">
            <w:pPr>
              <w:spacing w:after="0" w:line="240" w:lineRule="auto"/>
              <w:jc w:val="center"/>
              <w:rPr>
                <w:rFonts w:cs="Simplified Arabic"/>
                <w:b/>
                <w:bCs/>
                <w:sz w:val="24"/>
                <w:szCs w:val="24"/>
                <w:rtl/>
                <w:lang w:bidi="ar-DZ"/>
              </w:rPr>
            </w:pPr>
            <w:r w:rsidRPr="00CF564F">
              <w:rPr>
                <w:rFonts w:cs="Simplified Arabic" w:hint="cs"/>
                <w:b/>
                <w:bCs/>
                <w:sz w:val="24"/>
                <w:szCs w:val="24"/>
                <w:rtl/>
                <w:lang w:bidi="ar-DZ"/>
              </w:rPr>
              <w:t>مشرفا و</w:t>
            </w:r>
            <w:r>
              <w:rPr>
                <w:rFonts w:cs="Simplified Arabic" w:hint="cs"/>
                <w:b/>
                <w:bCs/>
                <w:sz w:val="24"/>
                <w:szCs w:val="24"/>
                <w:rtl/>
                <w:lang w:bidi="ar-DZ"/>
              </w:rPr>
              <w:t>مقررا</w:t>
            </w:r>
          </w:p>
        </w:tc>
      </w:tr>
      <w:tr w:rsidR="00193D8A" w:rsidRPr="00F43B3C" w:rsidTr="00193D8A">
        <w:trPr>
          <w:trHeight w:val="524"/>
          <w:jc w:val="center"/>
        </w:trPr>
        <w:tc>
          <w:tcPr>
            <w:tcW w:w="3331" w:type="dxa"/>
            <w:vAlign w:val="center"/>
          </w:tcPr>
          <w:p w:rsidR="00193D8A" w:rsidRPr="00CF564F" w:rsidRDefault="00193D8A" w:rsidP="00193D8A">
            <w:pPr>
              <w:spacing w:after="0" w:line="240" w:lineRule="auto"/>
              <w:jc w:val="center"/>
              <w:rPr>
                <w:rFonts w:cs="Simplified Arabic"/>
                <w:b/>
                <w:bCs/>
                <w:sz w:val="24"/>
                <w:szCs w:val="24"/>
                <w:rtl/>
                <w:lang w:bidi="ar-DZ"/>
              </w:rPr>
            </w:pPr>
            <w:r w:rsidRPr="00CF564F">
              <w:rPr>
                <w:rFonts w:cs="Simplified Arabic" w:hint="cs"/>
                <w:b/>
                <w:bCs/>
                <w:sz w:val="24"/>
                <w:szCs w:val="24"/>
                <w:rtl/>
                <w:lang w:bidi="ar-DZ"/>
              </w:rPr>
              <w:t>أ.د. خلف فاروق</w:t>
            </w:r>
          </w:p>
        </w:tc>
        <w:tc>
          <w:tcPr>
            <w:tcW w:w="3225" w:type="dxa"/>
            <w:vAlign w:val="center"/>
          </w:tcPr>
          <w:p w:rsidR="00193D8A" w:rsidRPr="00CF564F" w:rsidRDefault="00193D8A" w:rsidP="00193D8A">
            <w:pPr>
              <w:jc w:val="center"/>
              <w:rPr>
                <w:rFonts w:cs="Simplified Arabic" w:hint="cs"/>
                <w:b/>
                <w:bCs/>
                <w:sz w:val="24"/>
                <w:szCs w:val="24"/>
                <w:rtl/>
                <w:lang w:bidi="ar-DZ"/>
              </w:rPr>
            </w:pPr>
            <w:r w:rsidRPr="00CF564F">
              <w:rPr>
                <w:rFonts w:cs="Simplified Arabic" w:hint="cs"/>
                <w:b/>
                <w:bCs/>
                <w:sz w:val="24"/>
                <w:szCs w:val="24"/>
                <w:rtl/>
                <w:lang w:bidi="ar-DZ"/>
              </w:rPr>
              <w:t>جامعة الشهيد حمه لخضر-</w:t>
            </w:r>
            <w:r w:rsidRPr="00CF564F">
              <w:rPr>
                <w:rFonts w:cs="Simplified Arabic"/>
                <w:b/>
                <w:bCs/>
                <w:sz w:val="24"/>
                <w:szCs w:val="24"/>
                <w:lang w:bidi="ar-DZ"/>
              </w:rPr>
              <w:t xml:space="preserve"> </w:t>
            </w:r>
            <w:r w:rsidRPr="00CF564F">
              <w:rPr>
                <w:rFonts w:cs="Simplified Arabic" w:hint="cs"/>
                <w:b/>
                <w:bCs/>
                <w:sz w:val="24"/>
                <w:szCs w:val="24"/>
                <w:rtl/>
                <w:lang w:bidi="ar-DZ"/>
              </w:rPr>
              <w:t>الوادي</w:t>
            </w:r>
          </w:p>
        </w:tc>
        <w:tc>
          <w:tcPr>
            <w:tcW w:w="1908" w:type="dxa"/>
            <w:vAlign w:val="center"/>
          </w:tcPr>
          <w:p w:rsidR="00193D8A" w:rsidRPr="00CF564F" w:rsidRDefault="00193D8A" w:rsidP="00193D8A">
            <w:pPr>
              <w:spacing w:after="0" w:line="240" w:lineRule="auto"/>
              <w:jc w:val="center"/>
              <w:rPr>
                <w:rFonts w:cs="Simplified Arabic"/>
                <w:b/>
                <w:bCs/>
                <w:sz w:val="24"/>
                <w:szCs w:val="24"/>
                <w:rtl/>
                <w:lang w:bidi="ar-DZ"/>
              </w:rPr>
            </w:pPr>
            <w:r w:rsidRPr="00CF564F">
              <w:rPr>
                <w:rFonts w:cs="Simplified Arabic" w:hint="cs"/>
                <w:b/>
                <w:bCs/>
                <w:sz w:val="24"/>
                <w:szCs w:val="24"/>
                <w:rtl/>
                <w:lang w:bidi="ar-DZ"/>
              </w:rPr>
              <w:t>مناقشا</w:t>
            </w:r>
          </w:p>
        </w:tc>
      </w:tr>
    </w:tbl>
    <w:p w:rsidR="00193D8A" w:rsidRDefault="00193D8A" w:rsidP="00193D8A">
      <w:pPr>
        <w:jc w:val="center"/>
        <w:rPr>
          <w:rFonts w:hint="cs"/>
          <w:b/>
          <w:bCs/>
          <w:sz w:val="32"/>
          <w:szCs w:val="32"/>
          <w:rtl/>
          <w:lang w:bidi="ar-DZ"/>
        </w:rPr>
      </w:pPr>
    </w:p>
    <w:p w:rsidR="00193D8A" w:rsidRDefault="00193D8A" w:rsidP="00193D8A">
      <w:pPr>
        <w:jc w:val="center"/>
        <w:rPr>
          <w:rtl/>
        </w:rPr>
      </w:pPr>
      <w:r w:rsidRPr="00594AF4">
        <w:rPr>
          <w:rFonts w:hint="cs"/>
          <w:b/>
          <w:bCs/>
          <w:sz w:val="32"/>
          <w:szCs w:val="32"/>
          <w:rtl/>
          <w:lang w:bidi="ar-DZ"/>
        </w:rPr>
        <w:t>السنة الجامعية</w:t>
      </w:r>
      <w:r>
        <w:rPr>
          <w:rFonts w:hint="cs"/>
          <w:b/>
          <w:bCs/>
          <w:sz w:val="32"/>
          <w:szCs w:val="32"/>
          <w:rtl/>
          <w:lang w:bidi="ar-DZ"/>
        </w:rPr>
        <w:t xml:space="preserve"> 2016 </w:t>
      </w:r>
      <w:r w:rsidRPr="00594AF4">
        <w:rPr>
          <w:rFonts w:hint="cs"/>
          <w:b/>
          <w:bCs/>
          <w:sz w:val="32"/>
          <w:szCs w:val="32"/>
          <w:rtl/>
          <w:lang w:bidi="ar-DZ"/>
        </w:rPr>
        <w:t>/</w:t>
      </w:r>
      <w:r>
        <w:rPr>
          <w:rFonts w:hint="cs"/>
          <w:b/>
          <w:bCs/>
          <w:sz w:val="32"/>
          <w:szCs w:val="32"/>
          <w:rtl/>
          <w:lang w:bidi="ar-DZ"/>
        </w:rPr>
        <w:t>2017</w:t>
      </w:r>
    </w:p>
    <w:p w:rsidR="00193D8A" w:rsidRDefault="00193D8A">
      <w:pPr>
        <w:rPr>
          <w:rFonts w:hint="cs"/>
          <w:rtl/>
        </w:rPr>
      </w:pPr>
    </w:p>
    <w:p w:rsidR="00193D8A" w:rsidRDefault="00193D8A">
      <w:pPr>
        <w:rPr>
          <w:rFonts w:hint="cs"/>
          <w:rtl/>
        </w:rPr>
      </w:pPr>
    </w:p>
    <w:p w:rsidR="00193D8A" w:rsidRDefault="00193D8A" w:rsidP="00193D8A">
      <w:pPr>
        <w:jc w:val="center"/>
        <w:rPr>
          <w:rFonts w:hint="cs"/>
          <w:noProof/>
          <w:rtl/>
        </w:rPr>
      </w:pPr>
    </w:p>
    <w:p w:rsidR="00193D8A" w:rsidRDefault="00193D8A" w:rsidP="00193D8A">
      <w:pPr>
        <w:jc w:val="center"/>
        <w:rPr>
          <w:rFonts w:hint="cs"/>
          <w:noProof/>
          <w:rtl/>
        </w:rPr>
      </w:pPr>
    </w:p>
    <w:p w:rsidR="00193D8A" w:rsidRDefault="00193D8A" w:rsidP="00193D8A">
      <w:pPr>
        <w:jc w:val="center"/>
        <w:rPr>
          <w:rFonts w:hint="cs"/>
          <w:noProof/>
          <w:rtl/>
        </w:rPr>
      </w:pPr>
    </w:p>
    <w:p w:rsidR="00193D8A" w:rsidRDefault="00193D8A" w:rsidP="00193D8A">
      <w:pPr>
        <w:jc w:val="center"/>
        <w:rPr>
          <w:rFonts w:hint="cs"/>
          <w:noProof/>
          <w:rtl/>
        </w:rPr>
      </w:pPr>
    </w:p>
    <w:p w:rsidR="00193D8A" w:rsidRDefault="00193D8A" w:rsidP="00193D8A">
      <w:pPr>
        <w:jc w:val="center"/>
        <w:rPr>
          <w:rFonts w:hint="cs"/>
          <w:noProof/>
          <w:rtl/>
        </w:rPr>
      </w:pPr>
    </w:p>
    <w:p w:rsidR="00193D8A" w:rsidRDefault="00193D8A" w:rsidP="00193D8A">
      <w:pPr>
        <w:jc w:val="center"/>
        <w:rPr>
          <w:rFonts w:hint="cs"/>
          <w:rtl/>
        </w:rPr>
      </w:pPr>
      <w:r>
        <w:rPr>
          <w:noProof/>
        </w:rPr>
        <w:drawing>
          <wp:inline distT="0" distB="0" distL="0" distR="0">
            <wp:extent cx="3400425" cy="4248150"/>
            <wp:effectExtent l="19050" t="0" r="9525"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3400425" cy="4248150"/>
                    </a:xfrm>
                    <a:prstGeom prst="rect">
                      <a:avLst/>
                    </a:prstGeom>
                    <a:noFill/>
                    <a:ln w="9525">
                      <a:noFill/>
                      <a:miter lim="800000"/>
                      <a:headEnd/>
                      <a:tailEnd/>
                    </a:ln>
                  </pic:spPr>
                </pic:pic>
              </a:graphicData>
            </a:graphic>
          </wp:inline>
        </w:drawing>
      </w:r>
    </w:p>
    <w:p w:rsidR="00193D8A" w:rsidRDefault="00193D8A" w:rsidP="00193D8A">
      <w:pPr>
        <w:jc w:val="center"/>
        <w:rPr>
          <w:rFonts w:hint="cs"/>
          <w:rtl/>
        </w:rPr>
      </w:pPr>
    </w:p>
    <w:p w:rsidR="00193D8A" w:rsidRDefault="00193D8A" w:rsidP="00193D8A">
      <w:pPr>
        <w:jc w:val="center"/>
        <w:rPr>
          <w:rFonts w:hint="cs"/>
          <w:rtl/>
        </w:rPr>
      </w:pPr>
    </w:p>
    <w:p w:rsidR="00193D8A" w:rsidRDefault="00193D8A" w:rsidP="00193D8A">
      <w:pPr>
        <w:jc w:val="center"/>
        <w:rPr>
          <w:rFonts w:hint="cs"/>
          <w:rtl/>
        </w:rPr>
      </w:pPr>
    </w:p>
    <w:p w:rsidR="00193D8A" w:rsidRDefault="00193D8A" w:rsidP="00193D8A">
      <w:pPr>
        <w:jc w:val="center"/>
        <w:rPr>
          <w:rFonts w:hint="cs"/>
          <w:rtl/>
        </w:rPr>
      </w:pPr>
    </w:p>
    <w:p w:rsidR="00193D8A" w:rsidRDefault="00193D8A" w:rsidP="00193D8A">
      <w:pPr>
        <w:jc w:val="center"/>
        <w:rPr>
          <w:rFonts w:hint="cs"/>
          <w:rtl/>
        </w:rPr>
      </w:pPr>
    </w:p>
    <w:p w:rsidR="00193D8A" w:rsidRDefault="00193D8A" w:rsidP="00193D8A">
      <w:pPr>
        <w:jc w:val="center"/>
        <w:rPr>
          <w:rFonts w:hint="cs"/>
          <w:rtl/>
        </w:rPr>
      </w:pPr>
    </w:p>
    <w:p w:rsidR="00193D8A" w:rsidRDefault="00193D8A" w:rsidP="00193D8A">
      <w:pPr>
        <w:jc w:val="center"/>
        <w:rPr>
          <w:rFonts w:hint="cs"/>
          <w:rtl/>
        </w:rPr>
      </w:pPr>
    </w:p>
    <w:p w:rsidR="00193D8A" w:rsidRDefault="00193D8A" w:rsidP="00193D8A">
      <w:pPr>
        <w:jc w:val="center"/>
        <w:rPr>
          <w:rFonts w:hint="cs"/>
          <w:rtl/>
        </w:rPr>
      </w:pPr>
    </w:p>
    <w:p w:rsidR="00193D8A" w:rsidRDefault="00193D8A" w:rsidP="00193D8A">
      <w:pPr>
        <w:jc w:val="center"/>
        <w:rPr>
          <w:rFonts w:hint="cs"/>
          <w:rtl/>
        </w:rPr>
      </w:pPr>
    </w:p>
    <w:p w:rsidR="00193D8A" w:rsidRDefault="00193D8A" w:rsidP="00193D8A">
      <w:pPr>
        <w:jc w:val="center"/>
        <w:rPr>
          <w:rFonts w:hint="cs"/>
          <w:rtl/>
        </w:rPr>
      </w:pPr>
    </w:p>
    <w:p w:rsidR="00193D8A" w:rsidRDefault="00193D8A" w:rsidP="00193D8A">
      <w:pPr>
        <w:jc w:val="center"/>
        <w:rPr>
          <w:rFonts w:hint="cs"/>
          <w:rtl/>
        </w:rPr>
      </w:pPr>
    </w:p>
    <w:p w:rsidR="00193D8A" w:rsidRDefault="00193D8A" w:rsidP="00193D8A">
      <w:pPr>
        <w:jc w:val="center"/>
        <w:rPr>
          <w:rFonts w:hint="cs"/>
          <w:rtl/>
        </w:rPr>
      </w:pPr>
    </w:p>
    <w:p w:rsidR="00193D8A" w:rsidRDefault="00193D8A" w:rsidP="00193D8A">
      <w:pPr>
        <w:jc w:val="center"/>
        <w:rPr>
          <w:rFonts w:hint="cs"/>
          <w:rtl/>
        </w:rPr>
      </w:pPr>
    </w:p>
    <w:p w:rsidR="00193D8A" w:rsidRDefault="00193D8A" w:rsidP="00193D8A">
      <w:pPr>
        <w:jc w:val="center"/>
        <w:rPr>
          <w:rFonts w:hint="cs"/>
          <w:rtl/>
        </w:rPr>
      </w:pPr>
    </w:p>
    <w:p w:rsidR="00193D8A" w:rsidRDefault="00193D8A" w:rsidP="00193D8A">
      <w:pPr>
        <w:jc w:val="center"/>
        <w:rPr>
          <w:rFonts w:hint="cs"/>
          <w:rtl/>
        </w:rPr>
      </w:pPr>
    </w:p>
    <w:p w:rsidR="00193D8A" w:rsidRDefault="00193D8A" w:rsidP="00193D8A">
      <w:pPr>
        <w:jc w:val="center"/>
        <w:rPr>
          <w:rtl/>
          <w:lang w:bidi="ar-DZ"/>
        </w:rPr>
      </w:pPr>
      <w:r>
        <w:rPr>
          <w:noProof/>
          <w:rtl/>
        </w:rPr>
        <w:drawing>
          <wp:inline distT="0" distB="0" distL="0" distR="0">
            <wp:extent cx="3190875" cy="866775"/>
            <wp:effectExtent l="19050" t="0" r="9525" b="0"/>
            <wp:docPr id="2"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srcRect/>
                    <a:stretch>
                      <a:fillRect/>
                    </a:stretch>
                  </pic:blipFill>
                  <pic:spPr bwMode="auto">
                    <a:xfrm>
                      <a:off x="0" y="0"/>
                      <a:ext cx="3190875" cy="866775"/>
                    </a:xfrm>
                    <a:prstGeom prst="rect">
                      <a:avLst/>
                    </a:prstGeom>
                    <a:noFill/>
                    <a:ln w="9525">
                      <a:noFill/>
                      <a:miter lim="800000"/>
                      <a:headEnd/>
                      <a:tailEnd/>
                    </a:ln>
                  </pic:spPr>
                </pic:pic>
              </a:graphicData>
            </a:graphic>
          </wp:inline>
        </w:drawing>
      </w:r>
    </w:p>
    <w:p w:rsidR="00193D8A" w:rsidRDefault="00193D8A" w:rsidP="00193D8A">
      <w:pPr>
        <w:jc w:val="center"/>
        <w:rPr>
          <w:rFonts w:hint="cs"/>
          <w:lang w:bidi="ar-DZ"/>
        </w:rPr>
      </w:pPr>
    </w:p>
    <w:p w:rsidR="00193D8A" w:rsidRDefault="00193D8A" w:rsidP="00193D8A">
      <w:pPr>
        <w:jc w:val="center"/>
        <w:rPr>
          <w:rtl/>
          <w:lang w:bidi="ar-DZ"/>
        </w:rPr>
      </w:pPr>
    </w:p>
    <w:p w:rsidR="00193D8A" w:rsidRDefault="00193D8A" w:rsidP="00193D8A">
      <w:pPr>
        <w:jc w:val="center"/>
        <w:rPr>
          <w:rtl/>
          <w:lang w:bidi="ar-DZ"/>
        </w:rPr>
      </w:pPr>
    </w:p>
    <w:p w:rsidR="00193D8A" w:rsidRDefault="00193D8A" w:rsidP="00193D8A">
      <w:pPr>
        <w:jc w:val="center"/>
        <w:rPr>
          <w:rtl/>
          <w:lang w:bidi="ar-DZ"/>
        </w:rPr>
      </w:pPr>
      <w:r>
        <w:rPr>
          <w:noProof/>
        </w:rPr>
        <w:drawing>
          <wp:inline distT="0" distB="0" distL="0" distR="0">
            <wp:extent cx="5514975" cy="514350"/>
            <wp:effectExtent l="19050" t="0" r="9525" b="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srcRect/>
                    <a:stretch>
                      <a:fillRect/>
                    </a:stretch>
                  </pic:blipFill>
                  <pic:spPr bwMode="auto">
                    <a:xfrm>
                      <a:off x="0" y="0"/>
                      <a:ext cx="5514975" cy="514350"/>
                    </a:xfrm>
                    <a:prstGeom prst="rect">
                      <a:avLst/>
                    </a:prstGeom>
                    <a:noFill/>
                    <a:ln w="9525">
                      <a:noFill/>
                      <a:miter lim="800000"/>
                      <a:headEnd/>
                      <a:tailEnd/>
                    </a:ln>
                  </pic:spPr>
                </pic:pic>
              </a:graphicData>
            </a:graphic>
          </wp:inline>
        </w:drawing>
      </w:r>
    </w:p>
    <w:p w:rsidR="00193D8A" w:rsidRDefault="00193D8A" w:rsidP="00193D8A">
      <w:pPr>
        <w:jc w:val="center"/>
        <w:rPr>
          <w:rtl/>
          <w:lang w:bidi="ar-DZ"/>
        </w:rPr>
      </w:pPr>
    </w:p>
    <w:p w:rsidR="00193D8A" w:rsidRDefault="00193D8A" w:rsidP="00193D8A">
      <w:pPr>
        <w:jc w:val="center"/>
        <w:rPr>
          <w:rtl/>
          <w:lang w:bidi="ar-DZ"/>
        </w:rPr>
      </w:pPr>
      <w:r>
        <w:rPr>
          <w:noProof/>
          <w:rtl/>
        </w:rPr>
        <w:drawing>
          <wp:inline distT="0" distB="0" distL="0" distR="0">
            <wp:extent cx="4981575" cy="628650"/>
            <wp:effectExtent l="19050" t="0" r="9525" b="0"/>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srcRect/>
                    <a:stretch>
                      <a:fillRect/>
                    </a:stretch>
                  </pic:blipFill>
                  <pic:spPr bwMode="auto">
                    <a:xfrm>
                      <a:off x="0" y="0"/>
                      <a:ext cx="4981575" cy="628650"/>
                    </a:xfrm>
                    <a:prstGeom prst="rect">
                      <a:avLst/>
                    </a:prstGeom>
                    <a:noFill/>
                    <a:ln w="9525">
                      <a:noFill/>
                      <a:miter lim="800000"/>
                      <a:headEnd/>
                      <a:tailEnd/>
                    </a:ln>
                  </pic:spPr>
                </pic:pic>
              </a:graphicData>
            </a:graphic>
          </wp:inline>
        </w:drawing>
      </w:r>
    </w:p>
    <w:p w:rsidR="00193D8A" w:rsidRDefault="00193D8A" w:rsidP="00193D8A">
      <w:pPr>
        <w:jc w:val="center"/>
        <w:rPr>
          <w:rtl/>
          <w:lang w:bidi="ar-DZ"/>
        </w:rPr>
      </w:pPr>
    </w:p>
    <w:p w:rsidR="00193D8A" w:rsidRDefault="00193D8A" w:rsidP="00193D8A">
      <w:pPr>
        <w:jc w:val="center"/>
        <w:rPr>
          <w:rtl/>
          <w:lang w:bidi="ar-DZ"/>
        </w:rPr>
      </w:pPr>
    </w:p>
    <w:p w:rsidR="00193D8A" w:rsidRDefault="00193D8A" w:rsidP="00193D8A">
      <w:pPr>
        <w:jc w:val="right"/>
        <w:rPr>
          <w:rtl/>
          <w:lang w:bidi="ar-DZ"/>
        </w:rPr>
      </w:pPr>
      <w:r>
        <w:rPr>
          <w:rFonts w:ascii="Arial-BoldMT" w:cs="Arial-BoldMT" w:hint="cs"/>
          <w:b/>
          <w:bCs/>
          <w:sz w:val="40"/>
          <w:szCs w:val="40"/>
          <w:rtl/>
        </w:rPr>
        <w:t>سورة</w:t>
      </w:r>
      <w:r>
        <w:rPr>
          <w:rFonts w:ascii="Arial-BoldMT" w:cs="Arial-BoldMT"/>
          <w:b/>
          <w:bCs/>
          <w:sz w:val="40"/>
          <w:szCs w:val="40"/>
        </w:rPr>
        <w:t xml:space="preserve"> </w:t>
      </w:r>
      <w:r>
        <w:rPr>
          <w:rFonts w:ascii="Arial-BoldMT" w:cs="Arial-BoldMT" w:hint="cs"/>
          <w:b/>
          <w:bCs/>
          <w:sz w:val="40"/>
          <w:szCs w:val="40"/>
          <w:rtl/>
        </w:rPr>
        <w:t>التوبة</w:t>
      </w:r>
      <w:r>
        <w:rPr>
          <w:rFonts w:ascii="Arial-BoldMT" w:cs="Arial-BoldMT"/>
          <w:b/>
          <w:bCs/>
          <w:sz w:val="40"/>
          <w:szCs w:val="40"/>
        </w:rPr>
        <w:t xml:space="preserve"> </w:t>
      </w:r>
      <w:r>
        <w:rPr>
          <w:rFonts w:ascii="Arial-BoldMT" w:cs="Arial-BoldMT" w:hint="cs"/>
          <w:b/>
          <w:bCs/>
          <w:sz w:val="40"/>
          <w:szCs w:val="40"/>
          <w:rtl/>
        </w:rPr>
        <w:t>الآیة 105</w:t>
      </w:r>
    </w:p>
    <w:p w:rsidR="00193D8A" w:rsidRDefault="00193D8A" w:rsidP="00193D8A">
      <w:pPr>
        <w:jc w:val="center"/>
        <w:rPr>
          <w:rtl/>
          <w:lang w:bidi="ar-DZ"/>
        </w:rPr>
      </w:pPr>
    </w:p>
    <w:p w:rsidR="00193D8A" w:rsidRDefault="00193D8A" w:rsidP="00193D8A">
      <w:pPr>
        <w:jc w:val="center"/>
        <w:rPr>
          <w:rtl/>
          <w:lang w:bidi="ar-DZ"/>
        </w:rPr>
      </w:pPr>
    </w:p>
    <w:p w:rsidR="00193D8A" w:rsidRDefault="00193D8A" w:rsidP="00193D8A">
      <w:pPr>
        <w:rPr>
          <w:rtl/>
          <w:lang w:bidi="ar-DZ"/>
        </w:rPr>
      </w:pPr>
    </w:p>
    <w:p w:rsidR="00193D8A" w:rsidRDefault="00193D8A" w:rsidP="00193D8A">
      <w:pPr>
        <w:rPr>
          <w:rFonts w:hint="cs"/>
          <w:rtl/>
          <w:lang w:bidi="ar-DZ"/>
        </w:rPr>
      </w:pPr>
    </w:p>
    <w:p w:rsidR="00193D8A" w:rsidRDefault="00193D8A" w:rsidP="00193D8A">
      <w:pPr>
        <w:rPr>
          <w:rFonts w:hint="cs"/>
          <w:rtl/>
          <w:lang w:bidi="ar-DZ"/>
        </w:rPr>
      </w:pPr>
    </w:p>
    <w:p w:rsidR="00193D8A" w:rsidRDefault="00193D8A" w:rsidP="00193D8A">
      <w:pPr>
        <w:rPr>
          <w:rtl/>
          <w:lang w:bidi="ar-DZ"/>
        </w:rPr>
      </w:pPr>
    </w:p>
    <w:p w:rsidR="00193D8A" w:rsidRDefault="00193D8A" w:rsidP="00193D8A">
      <w:pPr>
        <w:rPr>
          <w:rtl/>
        </w:rPr>
      </w:pPr>
    </w:p>
    <w:p w:rsidR="00193D8A" w:rsidRDefault="00193D8A" w:rsidP="00193D8A">
      <w:pPr>
        <w:rPr>
          <w:rtl/>
        </w:rPr>
      </w:pPr>
      <w:r>
        <w:rPr>
          <w:rFonts w:hint="cs"/>
          <w:rtl/>
        </w:rPr>
        <w:lastRenderedPageBreak/>
        <w:t xml:space="preserve"> </w:t>
      </w:r>
    </w:p>
    <w:p w:rsidR="00193D8A" w:rsidRPr="00637EA2" w:rsidRDefault="00193D8A" w:rsidP="00193D8A">
      <w:pPr>
        <w:tabs>
          <w:tab w:val="left" w:pos="3363"/>
        </w:tabs>
        <w:jc w:val="center"/>
        <w:rPr>
          <w:rFonts w:ascii="Chiller" w:hAnsi="Chiller" w:cs="PT Bold Heading"/>
          <w:sz w:val="96"/>
          <w:szCs w:val="96"/>
          <w:rtl/>
        </w:rPr>
      </w:pPr>
      <w:r w:rsidRPr="00637EA2">
        <w:rPr>
          <w:rFonts w:ascii="Chiller" w:hAnsi="Chiller" w:cs="PT Bold Heading"/>
          <w:sz w:val="96"/>
          <w:szCs w:val="96"/>
          <w:rtl/>
        </w:rPr>
        <w:t>الاهداء</w:t>
      </w:r>
    </w:p>
    <w:p w:rsidR="00193D8A" w:rsidRPr="00637EA2" w:rsidRDefault="00193D8A" w:rsidP="00193D8A">
      <w:pPr>
        <w:rPr>
          <w:rFonts w:ascii="Times New Roman" w:hAnsi="Times New Roman" w:cs="Times New Roman"/>
          <w:rtl/>
        </w:rPr>
      </w:pPr>
    </w:p>
    <w:p w:rsidR="00193D8A" w:rsidRPr="00637EA2" w:rsidRDefault="00193D8A" w:rsidP="00193D8A">
      <w:pPr>
        <w:tabs>
          <w:tab w:val="left" w:pos="3363"/>
        </w:tabs>
        <w:jc w:val="center"/>
        <w:rPr>
          <w:rFonts w:ascii="Times New Roman" w:hAnsi="Times New Roman" w:cs="Times New Roman"/>
          <w:b/>
          <w:bCs/>
          <w:sz w:val="48"/>
          <w:szCs w:val="48"/>
          <w:rtl/>
        </w:rPr>
      </w:pPr>
    </w:p>
    <w:p w:rsidR="00193D8A" w:rsidRPr="00637EA2" w:rsidRDefault="00193D8A" w:rsidP="00193D8A">
      <w:pPr>
        <w:tabs>
          <w:tab w:val="left" w:pos="3363"/>
        </w:tabs>
        <w:jc w:val="center"/>
        <w:rPr>
          <w:rFonts w:ascii="Times New Roman" w:hAnsi="Times New Roman" w:cs="Times New Roman"/>
          <w:b/>
          <w:bCs/>
          <w:sz w:val="48"/>
          <w:szCs w:val="48"/>
          <w:rtl/>
        </w:rPr>
      </w:pPr>
      <w:r w:rsidRPr="00637EA2">
        <w:rPr>
          <w:rFonts w:ascii="Times New Roman" w:hAnsi="Times New Roman" w:cs="Times New Roman"/>
          <w:b/>
          <w:bCs/>
          <w:sz w:val="48"/>
          <w:szCs w:val="48"/>
          <w:rtl/>
        </w:rPr>
        <w:t>الى روح والدي الطاهرة</w:t>
      </w:r>
    </w:p>
    <w:p w:rsidR="00193D8A" w:rsidRPr="00637EA2" w:rsidRDefault="00193D8A" w:rsidP="00193D8A">
      <w:pPr>
        <w:tabs>
          <w:tab w:val="left" w:pos="3363"/>
        </w:tabs>
        <w:jc w:val="center"/>
        <w:rPr>
          <w:rFonts w:ascii="Times New Roman" w:hAnsi="Times New Roman" w:cs="Times New Roman"/>
          <w:b/>
          <w:bCs/>
          <w:sz w:val="48"/>
          <w:szCs w:val="48"/>
          <w:rtl/>
        </w:rPr>
      </w:pPr>
    </w:p>
    <w:p w:rsidR="00193D8A" w:rsidRPr="00637EA2" w:rsidRDefault="00193D8A" w:rsidP="00193D8A">
      <w:pPr>
        <w:tabs>
          <w:tab w:val="left" w:pos="3363"/>
        </w:tabs>
        <w:jc w:val="center"/>
        <w:rPr>
          <w:rFonts w:ascii="Times New Roman" w:hAnsi="Times New Roman" w:cs="Times New Roman"/>
          <w:b/>
          <w:bCs/>
          <w:sz w:val="48"/>
          <w:szCs w:val="48"/>
          <w:rtl/>
        </w:rPr>
      </w:pPr>
      <w:r w:rsidRPr="00637EA2">
        <w:rPr>
          <w:rFonts w:ascii="Times New Roman" w:hAnsi="Times New Roman" w:cs="Times New Roman"/>
          <w:b/>
          <w:bCs/>
          <w:sz w:val="48"/>
          <w:szCs w:val="48"/>
          <w:rtl/>
        </w:rPr>
        <w:t>الى أعز من في الوجود بعد الله ورسوله صلى الله عليه وسلم</w:t>
      </w:r>
    </w:p>
    <w:p w:rsidR="00193D8A" w:rsidRPr="00637EA2" w:rsidRDefault="00193D8A" w:rsidP="00193D8A">
      <w:pPr>
        <w:tabs>
          <w:tab w:val="left" w:pos="3363"/>
        </w:tabs>
        <w:jc w:val="center"/>
        <w:rPr>
          <w:rFonts w:ascii="Times New Roman" w:hAnsi="Times New Roman" w:cs="Times New Roman"/>
          <w:b/>
          <w:bCs/>
          <w:sz w:val="48"/>
          <w:szCs w:val="48"/>
          <w:rtl/>
        </w:rPr>
      </w:pPr>
      <w:r w:rsidRPr="00637EA2">
        <w:rPr>
          <w:rFonts w:ascii="Times New Roman" w:hAnsi="Times New Roman" w:cs="Times New Roman"/>
          <w:b/>
          <w:bCs/>
          <w:sz w:val="48"/>
          <w:szCs w:val="48"/>
          <w:rtl/>
        </w:rPr>
        <w:t>الى أمي الغالية</w:t>
      </w:r>
    </w:p>
    <w:p w:rsidR="00193D8A" w:rsidRPr="00637EA2" w:rsidRDefault="00193D8A" w:rsidP="00193D8A">
      <w:pPr>
        <w:tabs>
          <w:tab w:val="left" w:pos="3363"/>
        </w:tabs>
        <w:jc w:val="center"/>
        <w:rPr>
          <w:rFonts w:ascii="Times New Roman" w:hAnsi="Times New Roman" w:cs="Times New Roman"/>
          <w:b/>
          <w:bCs/>
          <w:sz w:val="48"/>
          <w:szCs w:val="48"/>
          <w:rtl/>
        </w:rPr>
      </w:pPr>
      <w:r w:rsidRPr="00637EA2">
        <w:rPr>
          <w:rFonts w:ascii="Times New Roman" w:hAnsi="Times New Roman" w:cs="Times New Roman"/>
          <w:b/>
          <w:bCs/>
          <w:sz w:val="48"/>
          <w:szCs w:val="48"/>
          <w:rtl/>
        </w:rPr>
        <w:t>الى اخوتي وأخواتي الأعزاء</w:t>
      </w:r>
    </w:p>
    <w:p w:rsidR="00193D8A" w:rsidRPr="00637EA2" w:rsidRDefault="00193D8A" w:rsidP="00193D8A">
      <w:pPr>
        <w:tabs>
          <w:tab w:val="left" w:pos="3363"/>
        </w:tabs>
        <w:jc w:val="center"/>
        <w:rPr>
          <w:rFonts w:ascii="Times New Roman" w:hAnsi="Times New Roman" w:cs="Times New Roman"/>
          <w:b/>
          <w:bCs/>
          <w:sz w:val="48"/>
          <w:szCs w:val="48"/>
          <w:rtl/>
        </w:rPr>
      </w:pPr>
      <w:r w:rsidRPr="00637EA2">
        <w:rPr>
          <w:rFonts w:ascii="Times New Roman" w:hAnsi="Times New Roman" w:cs="Times New Roman"/>
          <w:b/>
          <w:bCs/>
          <w:sz w:val="48"/>
          <w:szCs w:val="48"/>
          <w:rtl/>
        </w:rPr>
        <w:t>الى زوجتي وأولادي الكرام</w:t>
      </w:r>
    </w:p>
    <w:p w:rsidR="00193D8A" w:rsidRPr="00637EA2" w:rsidRDefault="00193D8A" w:rsidP="00193D8A">
      <w:pPr>
        <w:tabs>
          <w:tab w:val="left" w:pos="3363"/>
        </w:tabs>
        <w:jc w:val="center"/>
        <w:rPr>
          <w:rFonts w:ascii="Times New Roman" w:hAnsi="Times New Roman" w:cs="Times New Roman"/>
          <w:b/>
          <w:bCs/>
          <w:sz w:val="48"/>
          <w:szCs w:val="48"/>
          <w:rtl/>
        </w:rPr>
      </w:pPr>
      <w:r w:rsidRPr="00637EA2">
        <w:rPr>
          <w:rFonts w:ascii="Times New Roman" w:hAnsi="Times New Roman" w:cs="Times New Roman"/>
          <w:b/>
          <w:bCs/>
          <w:sz w:val="48"/>
          <w:szCs w:val="48"/>
          <w:rtl/>
        </w:rPr>
        <w:t>الى أصدقائي الأوفياء</w:t>
      </w:r>
    </w:p>
    <w:p w:rsidR="00193D8A" w:rsidRPr="00637EA2" w:rsidRDefault="00193D8A" w:rsidP="00193D8A">
      <w:pPr>
        <w:tabs>
          <w:tab w:val="left" w:pos="3363"/>
        </w:tabs>
        <w:jc w:val="center"/>
        <w:rPr>
          <w:rFonts w:ascii="Times New Roman" w:hAnsi="Times New Roman" w:cs="Times New Roman"/>
          <w:b/>
          <w:bCs/>
          <w:sz w:val="48"/>
          <w:szCs w:val="48"/>
          <w:rtl/>
        </w:rPr>
      </w:pPr>
    </w:p>
    <w:p w:rsidR="00193D8A" w:rsidRPr="00637EA2" w:rsidRDefault="00193D8A" w:rsidP="00193D8A">
      <w:pPr>
        <w:tabs>
          <w:tab w:val="left" w:pos="3363"/>
        </w:tabs>
        <w:jc w:val="center"/>
        <w:rPr>
          <w:rFonts w:ascii="Times New Roman" w:hAnsi="Times New Roman" w:cs="Times New Roman"/>
          <w:b/>
          <w:bCs/>
          <w:sz w:val="48"/>
          <w:szCs w:val="48"/>
          <w:rtl/>
        </w:rPr>
      </w:pPr>
      <w:r w:rsidRPr="00637EA2">
        <w:rPr>
          <w:rFonts w:ascii="Times New Roman" w:hAnsi="Times New Roman" w:cs="Times New Roman"/>
          <w:b/>
          <w:bCs/>
          <w:sz w:val="48"/>
          <w:szCs w:val="48"/>
          <w:rtl/>
        </w:rPr>
        <w:t>عرفانا مني بفضلكم جميعا</w:t>
      </w:r>
    </w:p>
    <w:p w:rsidR="00193D8A" w:rsidRPr="00637EA2" w:rsidRDefault="00193D8A" w:rsidP="00193D8A">
      <w:pPr>
        <w:tabs>
          <w:tab w:val="left" w:pos="3363"/>
        </w:tabs>
        <w:jc w:val="center"/>
        <w:rPr>
          <w:rFonts w:ascii="Angsana New" w:hAnsi="Angsana New" w:cs="Diwani Letter"/>
          <w:b/>
          <w:bCs/>
          <w:sz w:val="48"/>
          <w:szCs w:val="48"/>
          <w:rtl/>
        </w:rPr>
      </w:pPr>
    </w:p>
    <w:p w:rsidR="00193D8A" w:rsidRDefault="00193D8A" w:rsidP="00193D8A">
      <w:pPr>
        <w:jc w:val="center"/>
        <w:rPr>
          <w:rtl/>
        </w:rPr>
      </w:pPr>
    </w:p>
    <w:p w:rsidR="00193D8A" w:rsidRDefault="00193D8A" w:rsidP="00193D8A">
      <w:pPr>
        <w:jc w:val="center"/>
        <w:rPr>
          <w:rtl/>
        </w:rPr>
      </w:pPr>
    </w:p>
    <w:p w:rsidR="00193D8A" w:rsidRDefault="00193D8A" w:rsidP="00193D8A">
      <w:pPr>
        <w:rPr>
          <w:rtl/>
        </w:rPr>
      </w:pPr>
    </w:p>
    <w:p w:rsidR="00193D8A" w:rsidRDefault="00193D8A" w:rsidP="00193D8A">
      <w:pPr>
        <w:rPr>
          <w:rtl/>
        </w:rPr>
      </w:pPr>
    </w:p>
    <w:p w:rsidR="00193D8A" w:rsidRDefault="00193D8A" w:rsidP="00193D8A">
      <w:pPr>
        <w:rPr>
          <w:rtl/>
        </w:rPr>
      </w:pPr>
      <w:r>
        <w:rPr>
          <w:rtl/>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9" type="#_x0000_t136" style="position:absolute;left:0;text-align:left;margin-left:143.6pt;margin-top:.05pt;width:170.2pt;height:61.95pt;z-index:251664384" fillcolor="black">
            <v:shadow on="t" color="#b2b2b2" opacity="52429f" offset="3pt"/>
            <v:textpath style="font-family:&quot;DecoType Naskh Variants&quot;;font-weight:bold;v-text-kern:t" trim="t" fitpath="t" string="شـــكر وعرفـــــان "/>
            <w10:wrap type="square"/>
          </v:shape>
        </w:pict>
      </w:r>
    </w:p>
    <w:p w:rsidR="00193D8A" w:rsidRDefault="00193D8A" w:rsidP="00193D8A">
      <w:pPr>
        <w:rPr>
          <w:rtl/>
        </w:rPr>
      </w:pPr>
    </w:p>
    <w:p w:rsidR="00193D8A" w:rsidRDefault="00193D8A" w:rsidP="00193D8A">
      <w:pPr>
        <w:rPr>
          <w:rtl/>
        </w:rPr>
      </w:pPr>
    </w:p>
    <w:p w:rsidR="00193D8A" w:rsidRDefault="00193D8A" w:rsidP="00193D8A">
      <w:pPr>
        <w:rPr>
          <w:rtl/>
        </w:rPr>
      </w:pPr>
    </w:p>
    <w:p w:rsidR="00193D8A" w:rsidRDefault="00193D8A" w:rsidP="00193D8A">
      <w:pPr>
        <w:ind w:firstLine="891"/>
        <w:jc w:val="both"/>
        <w:rPr>
          <w:rFonts w:ascii="Simplified Arabic" w:hAnsi="Simplified Arabic" w:cs="Simplified Arabic" w:hint="cs"/>
          <w:sz w:val="32"/>
          <w:szCs w:val="32"/>
          <w:rtl/>
        </w:rPr>
      </w:pPr>
      <w:r w:rsidRPr="00C7715E">
        <w:rPr>
          <w:rFonts w:ascii="Simplified Arabic" w:hAnsi="Simplified Arabic" w:cs="Simplified Arabic"/>
          <w:sz w:val="32"/>
          <w:szCs w:val="32"/>
          <w:rtl/>
        </w:rPr>
        <w:t>الحمد</w:t>
      </w:r>
      <w:r>
        <w:rPr>
          <w:rFonts w:ascii="Simplified Arabic" w:hAnsi="Simplified Arabic" w:cs="Simplified Arabic" w:hint="cs"/>
          <w:sz w:val="32"/>
          <w:szCs w:val="32"/>
          <w:rtl/>
        </w:rPr>
        <w:t xml:space="preserve"> </w:t>
      </w:r>
      <w:r w:rsidRPr="00C7715E">
        <w:rPr>
          <w:rFonts w:ascii="Simplified Arabic" w:hAnsi="Simplified Arabic" w:cs="Simplified Arabic"/>
          <w:sz w:val="32"/>
          <w:szCs w:val="32"/>
          <w:rtl/>
        </w:rPr>
        <w:t xml:space="preserve">لله </w:t>
      </w:r>
      <w:r>
        <w:rPr>
          <w:rFonts w:ascii="Simplified Arabic" w:hAnsi="Simplified Arabic" w:cs="Simplified Arabic" w:hint="cs"/>
          <w:sz w:val="32"/>
          <w:szCs w:val="32"/>
          <w:rtl/>
        </w:rPr>
        <w:t xml:space="preserve">أولا وأخرا الذي هداني لهذا والذي لولاه لما كنت لأهتدي والصلاة والسلام على أفضل الخلق خاتم الأنبياء والمرسلين صلاة وسلاما دائمين وعلى أله وصحبه أجمعين.  </w:t>
      </w:r>
    </w:p>
    <w:p w:rsidR="00193D8A" w:rsidRDefault="00193D8A" w:rsidP="00193D8A">
      <w:pPr>
        <w:ind w:firstLine="891"/>
        <w:jc w:val="both"/>
        <w:rPr>
          <w:rFonts w:ascii="Simplified Arabic" w:hAnsi="Simplified Arabic" w:cs="Simplified Arabic" w:hint="cs"/>
          <w:sz w:val="32"/>
          <w:szCs w:val="32"/>
          <w:rtl/>
        </w:rPr>
      </w:pPr>
      <w:r>
        <w:rPr>
          <w:rFonts w:ascii="Simplified Arabic" w:hAnsi="Simplified Arabic" w:cs="Simplified Arabic" w:hint="cs"/>
          <w:sz w:val="32"/>
          <w:szCs w:val="32"/>
          <w:rtl/>
        </w:rPr>
        <w:t xml:space="preserve">أتقدم بالشكر الجزيل والامتنان إلى الأستاذ المشرف </w:t>
      </w:r>
      <w:r w:rsidRPr="001E20FD">
        <w:rPr>
          <w:rFonts w:ascii="Simplified Arabic" w:hAnsi="Simplified Arabic" w:cs="Simplified Arabic" w:hint="cs"/>
          <w:b/>
          <w:bCs/>
          <w:sz w:val="32"/>
          <w:szCs w:val="32"/>
          <w:rtl/>
        </w:rPr>
        <w:t>كنتاوي عبد الله</w:t>
      </w:r>
      <w:r>
        <w:rPr>
          <w:rFonts w:ascii="Simplified Arabic" w:hAnsi="Simplified Arabic" w:cs="Simplified Arabic" w:hint="cs"/>
          <w:sz w:val="32"/>
          <w:szCs w:val="32"/>
          <w:rtl/>
        </w:rPr>
        <w:t xml:space="preserve"> الذي كان الركيزة الداعمة في هذا المشوار من تقديم التوجيهات اللازمة والنصح والإرشاد على أن نقدم هذا العمل في أحسن حلة.</w:t>
      </w:r>
    </w:p>
    <w:p w:rsidR="00193D8A" w:rsidRDefault="00193D8A" w:rsidP="00193D8A">
      <w:pPr>
        <w:ind w:firstLine="891"/>
        <w:jc w:val="both"/>
        <w:rPr>
          <w:rFonts w:ascii="Simplified Arabic" w:hAnsi="Simplified Arabic" w:cs="Simplified Arabic" w:hint="cs"/>
          <w:sz w:val="32"/>
          <w:szCs w:val="32"/>
          <w:rtl/>
        </w:rPr>
      </w:pPr>
      <w:r>
        <w:rPr>
          <w:rFonts w:ascii="Simplified Arabic" w:hAnsi="Simplified Arabic" w:cs="Simplified Arabic" w:hint="cs"/>
          <w:sz w:val="32"/>
          <w:szCs w:val="32"/>
          <w:rtl/>
        </w:rPr>
        <w:t>والى كل أساتذة وإطارات كلية الحقوق والعلوم السياسية بجامعة حمه لخضر بالوادي دون استثناء.</w:t>
      </w:r>
    </w:p>
    <w:p w:rsidR="00193D8A" w:rsidRPr="00C7715E" w:rsidRDefault="00193D8A" w:rsidP="00193D8A">
      <w:pPr>
        <w:ind w:firstLine="891"/>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والى كل الزملاء والأصدقاء بجامعة الوادي ولكل من مد يد العون لنا من قريب أو بعيد لانجاز هذا العمل المتواضع.    </w:t>
      </w:r>
    </w:p>
    <w:p w:rsidR="00193D8A" w:rsidRDefault="00193D8A" w:rsidP="00193D8A">
      <w:pPr>
        <w:rPr>
          <w:rFonts w:hint="cs"/>
          <w:b/>
          <w:bCs/>
          <w:sz w:val="40"/>
          <w:szCs w:val="40"/>
          <w:rtl/>
        </w:rPr>
      </w:pPr>
      <w:r>
        <w:rPr>
          <w:rFonts w:hint="cs"/>
          <w:b/>
          <w:bCs/>
          <w:sz w:val="40"/>
          <w:szCs w:val="40"/>
          <w:rtl/>
        </w:rPr>
        <w:t xml:space="preserve">                                                         حسين غانم</w:t>
      </w:r>
    </w:p>
    <w:p w:rsidR="00193D8A" w:rsidRDefault="00193D8A" w:rsidP="00193D8A">
      <w:pPr>
        <w:rPr>
          <w:rFonts w:hint="cs"/>
          <w:b/>
          <w:bCs/>
          <w:sz w:val="40"/>
          <w:szCs w:val="40"/>
          <w:rtl/>
        </w:rPr>
      </w:pPr>
    </w:p>
    <w:p w:rsidR="00193D8A" w:rsidRDefault="00193D8A" w:rsidP="00193D8A">
      <w:pPr>
        <w:rPr>
          <w:rFonts w:hint="cs"/>
          <w:b/>
          <w:bCs/>
          <w:sz w:val="40"/>
          <w:szCs w:val="40"/>
          <w:rtl/>
        </w:rPr>
      </w:pPr>
    </w:p>
    <w:p w:rsidR="00193D8A" w:rsidRDefault="00193D8A" w:rsidP="00193D8A">
      <w:pPr>
        <w:rPr>
          <w:rFonts w:hint="cs"/>
          <w:b/>
          <w:bCs/>
          <w:sz w:val="40"/>
          <w:szCs w:val="40"/>
          <w:rtl/>
        </w:rPr>
      </w:pPr>
    </w:p>
    <w:p w:rsidR="00193D8A" w:rsidRDefault="00193D8A" w:rsidP="00193D8A">
      <w:pPr>
        <w:rPr>
          <w:rFonts w:hint="cs"/>
          <w:b/>
          <w:bCs/>
          <w:sz w:val="40"/>
          <w:szCs w:val="40"/>
          <w:rtl/>
        </w:rPr>
      </w:pPr>
    </w:p>
    <w:p w:rsidR="00193D8A" w:rsidRDefault="00193D8A" w:rsidP="00193D8A">
      <w:pPr>
        <w:rPr>
          <w:rFonts w:hint="cs"/>
          <w:b/>
          <w:bCs/>
          <w:sz w:val="40"/>
          <w:szCs w:val="40"/>
          <w:rtl/>
        </w:rPr>
      </w:pPr>
      <w:r w:rsidRPr="008C05E2">
        <w:rPr>
          <w:rFonts w:hint="cs"/>
          <w:b/>
          <w:bCs/>
          <w:sz w:val="40"/>
          <w:szCs w:val="40"/>
          <w:rtl/>
        </w:rPr>
        <w:lastRenderedPageBreak/>
        <w:t xml:space="preserve">    </w:t>
      </w:r>
    </w:p>
    <w:p w:rsidR="00193D8A" w:rsidRDefault="00193D8A" w:rsidP="00193D8A">
      <w:pPr>
        <w:rPr>
          <w:rFonts w:hint="cs"/>
          <w:b/>
          <w:bCs/>
          <w:sz w:val="40"/>
          <w:szCs w:val="40"/>
          <w:rtl/>
        </w:rPr>
      </w:pPr>
    </w:p>
    <w:p w:rsidR="00193D8A" w:rsidRDefault="00193D8A" w:rsidP="00193D8A">
      <w:pPr>
        <w:rPr>
          <w:rFonts w:hint="cs"/>
          <w:b/>
          <w:bCs/>
          <w:sz w:val="40"/>
          <w:szCs w:val="40"/>
          <w:rtl/>
        </w:rPr>
      </w:pPr>
    </w:p>
    <w:p w:rsidR="00193D8A" w:rsidRDefault="00193D8A" w:rsidP="00193D8A">
      <w:pPr>
        <w:rPr>
          <w:b/>
          <w:bCs/>
          <w:sz w:val="40"/>
          <w:szCs w:val="40"/>
        </w:rPr>
      </w:pPr>
    </w:p>
    <w:p w:rsidR="00193D8A" w:rsidRDefault="00193D8A" w:rsidP="00193D8A">
      <w:pPr>
        <w:rPr>
          <w:rFonts w:hint="cs"/>
          <w:b/>
          <w:bCs/>
          <w:sz w:val="40"/>
          <w:szCs w:val="40"/>
          <w:rtl/>
        </w:rPr>
      </w:pPr>
      <w:r w:rsidRPr="008C05E2">
        <w:rPr>
          <w:rFonts w:hint="cs"/>
          <w:b/>
          <w:bCs/>
          <w:sz w:val="40"/>
          <w:szCs w:val="40"/>
          <w:rtl/>
        </w:rPr>
        <w:t xml:space="preserve">                          </w:t>
      </w:r>
    </w:p>
    <w:p w:rsidR="00193D8A" w:rsidRPr="00D45961" w:rsidRDefault="00193D8A" w:rsidP="00193D8A">
      <w:pPr>
        <w:jc w:val="center"/>
        <w:rPr>
          <w:rFonts w:hint="cs"/>
          <w:b/>
          <w:bCs/>
          <w:sz w:val="144"/>
          <w:szCs w:val="144"/>
          <w:rtl/>
        </w:rPr>
      </w:pPr>
      <w:r w:rsidRPr="00D45961">
        <w:rPr>
          <w:rFonts w:hint="cs"/>
          <w:b/>
          <w:bCs/>
          <w:sz w:val="144"/>
          <w:szCs w:val="144"/>
          <w:rtl/>
        </w:rPr>
        <w:t>مقدمة</w:t>
      </w:r>
    </w:p>
    <w:p w:rsidR="00193D8A" w:rsidRDefault="00193D8A" w:rsidP="00193D8A">
      <w:pPr>
        <w:jc w:val="center"/>
      </w:pPr>
    </w:p>
    <w:p w:rsidR="00193D8A" w:rsidRPr="00193D8A" w:rsidRDefault="00193D8A" w:rsidP="00193D8A"/>
    <w:p w:rsidR="00193D8A" w:rsidRPr="00193D8A" w:rsidRDefault="00193D8A" w:rsidP="00193D8A"/>
    <w:p w:rsidR="00193D8A" w:rsidRPr="00193D8A" w:rsidRDefault="00193D8A" w:rsidP="00193D8A"/>
    <w:p w:rsidR="00193D8A" w:rsidRPr="00193D8A" w:rsidRDefault="00193D8A" w:rsidP="00193D8A"/>
    <w:p w:rsidR="00193D8A" w:rsidRPr="00193D8A" w:rsidRDefault="00193D8A" w:rsidP="00193D8A"/>
    <w:p w:rsidR="00193D8A" w:rsidRPr="00193D8A" w:rsidRDefault="00193D8A" w:rsidP="00193D8A"/>
    <w:p w:rsidR="00193D8A" w:rsidRPr="00193D8A" w:rsidRDefault="00193D8A" w:rsidP="00193D8A"/>
    <w:p w:rsidR="00193D8A" w:rsidRPr="00193D8A" w:rsidRDefault="00193D8A" w:rsidP="00193D8A"/>
    <w:p w:rsidR="00193D8A" w:rsidRPr="00193D8A" w:rsidRDefault="00193D8A" w:rsidP="00193D8A"/>
    <w:p w:rsidR="00193D8A" w:rsidRDefault="00193D8A" w:rsidP="00193D8A"/>
    <w:p w:rsidR="00193D8A" w:rsidRDefault="00193D8A" w:rsidP="00193D8A">
      <w:pPr>
        <w:jc w:val="center"/>
        <w:rPr>
          <w:rFonts w:hint="cs"/>
          <w:rtl/>
        </w:rPr>
      </w:pPr>
    </w:p>
    <w:p w:rsidR="00193D8A" w:rsidRDefault="00193D8A" w:rsidP="00193D8A">
      <w:pPr>
        <w:jc w:val="center"/>
        <w:rPr>
          <w:rFonts w:hint="cs"/>
          <w:rtl/>
        </w:rPr>
      </w:pPr>
    </w:p>
    <w:p w:rsidR="00193D8A" w:rsidRDefault="00193D8A" w:rsidP="00193D8A">
      <w:pPr>
        <w:jc w:val="center"/>
        <w:rPr>
          <w:rFonts w:hint="cs"/>
          <w:rtl/>
        </w:rPr>
      </w:pPr>
    </w:p>
    <w:p w:rsidR="00193D8A" w:rsidRDefault="00193D8A" w:rsidP="00193D8A">
      <w:pPr>
        <w:jc w:val="center"/>
        <w:rPr>
          <w:rFonts w:hint="cs"/>
          <w:rtl/>
        </w:rPr>
      </w:pPr>
    </w:p>
    <w:p w:rsidR="00193D8A" w:rsidRDefault="00193D8A" w:rsidP="00193D8A">
      <w:pPr>
        <w:jc w:val="center"/>
        <w:rPr>
          <w:rFonts w:hint="cs"/>
          <w:rtl/>
        </w:rPr>
      </w:pPr>
    </w:p>
    <w:p w:rsidR="00193D8A" w:rsidRDefault="00193D8A" w:rsidP="00193D8A">
      <w:pPr>
        <w:ind w:left="-341" w:right="-993" w:firstLine="341"/>
        <w:jc w:val="both"/>
        <w:rPr>
          <w:rFonts w:ascii="Simplified Arabic" w:hAnsi="Simplified Arabic" w:cs="Simplified Arabic"/>
          <w:sz w:val="32"/>
          <w:szCs w:val="32"/>
          <w:rtl/>
        </w:rPr>
      </w:pPr>
      <w:r>
        <w:rPr>
          <w:rFonts w:ascii="Simplified Arabic" w:hAnsi="Simplified Arabic" w:cs="Simplified Arabic" w:hint="cs"/>
          <w:sz w:val="36"/>
          <w:szCs w:val="36"/>
          <w:rtl/>
        </w:rPr>
        <w:lastRenderedPageBreak/>
        <w:t xml:space="preserve">   </w:t>
      </w:r>
      <w:r>
        <w:rPr>
          <w:rFonts w:ascii="Simplified Arabic" w:hAnsi="Simplified Arabic" w:cs="Simplified Arabic" w:hint="cs"/>
          <w:sz w:val="32"/>
          <w:szCs w:val="32"/>
          <w:rtl/>
        </w:rPr>
        <w:t>تطورت وظيفة الدولة في العصر الحديث تطورا كبيرا و</w:t>
      </w:r>
      <w:r>
        <w:rPr>
          <w:rFonts w:ascii="Simplified Arabic" w:hAnsi="Simplified Arabic" w:cs="Simplified Arabic" w:hint="cs"/>
          <w:sz w:val="32"/>
          <w:szCs w:val="32"/>
          <w:rtl/>
          <w:lang w:val="fr-FR"/>
        </w:rPr>
        <w:t>ا</w:t>
      </w:r>
      <w:r>
        <w:rPr>
          <w:rFonts w:ascii="Simplified Arabic" w:hAnsi="Simplified Arabic" w:cs="Simplified Arabic" w:hint="cs"/>
          <w:sz w:val="32"/>
          <w:szCs w:val="32"/>
          <w:rtl/>
        </w:rPr>
        <w:t xml:space="preserve">نعكس هذا التطور على الوظيفة العامة، فتزايدت أهميتها و تعاظم دورها في المجتمع. </w:t>
      </w:r>
    </w:p>
    <w:p w:rsidR="00193D8A" w:rsidRDefault="00193D8A" w:rsidP="00193D8A">
      <w:pPr>
        <w:ind w:left="-341" w:right="-993" w:firstLine="341"/>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 نتيجة لهذا التطور أصبح للموظف العام دور في غاية الأهمية على اعتبار أنه المنفذ لسياسة الدولة و المسؤول عن تحقيق أهدافها في التنمية الاجتماعية و الاقتصادية و المنوط به أداء الخدمات الأساسية للمرفق العام و المواطنين. </w:t>
      </w:r>
    </w:p>
    <w:p w:rsidR="00193D8A" w:rsidRDefault="00193D8A" w:rsidP="00193D8A">
      <w:pPr>
        <w:ind w:left="-341" w:right="-851" w:firstLine="341"/>
        <w:jc w:val="both"/>
        <w:rPr>
          <w:rFonts w:ascii="Simplified Arabic" w:hAnsi="Simplified Arabic" w:cs="Simplified Arabic"/>
          <w:sz w:val="32"/>
          <w:szCs w:val="32"/>
        </w:rPr>
      </w:pPr>
      <w:r>
        <w:rPr>
          <w:rFonts w:ascii="Simplified Arabic" w:hAnsi="Simplified Arabic" w:cs="Simplified Arabic" w:hint="cs"/>
          <w:sz w:val="32"/>
          <w:szCs w:val="32"/>
          <w:rtl/>
        </w:rPr>
        <w:t xml:space="preserve">   فالدولة اليوم لم تعد حرة كما كانت سابقا في إشباع حاجيات الأفراد في</w:t>
      </w:r>
      <w:r w:rsidRPr="00BD479C">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المجالات السابقة، بل هي اليوم مسؤولية و ملتزمة بالوفاء بها و تحقيقها باعتبارها من الحقوق التي تكفلها الدساتير في الدولة.</w:t>
      </w:r>
      <w:r>
        <w:rPr>
          <w:rStyle w:val="a5"/>
          <w:rFonts w:ascii="Simplified Arabic" w:hAnsi="Simplified Arabic" w:cs="Simplified Arabic"/>
          <w:sz w:val="32"/>
          <w:szCs w:val="32"/>
          <w:rtl/>
        </w:rPr>
        <w:footnoteReference w:id="2"/>
      </w:r>
    </w:p>
    <w:p w:rsidR="00193D8A" w:rsidRDefault="00193D8A" w:rsidP="00193D8A">
      <w:pPr>
        <w:ind w:left="-341" w:right="-993" w:firstLine="341"/>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كما تعتبر الوظيفة العامة الركن الأساسي في الجهاز الإداري و التي من خلالها سيتم تلبية الاحتياجات و تقديم الخدمات للمواطنين على أكمل وجه</w:t>
      </w:r>
      <w:r>
        <w:rPr>
          <w:rStyle w:val="a5"/>
          <w:rFonts w:ascii="Simplified Arabic" w:hAnsi="Simplified Arabic" w:cs="Simplified Arabic"/>
          <w:sz w:val="32"/>
          <w:szCs w:val="32"/>
          <w:rtl/>
        </w:rPr>
        <w:footnoteReference w:id="3"/>
      </w:r>
      <w:r>
        <w:rPr>
          <w:rFonts w:ascii="Simplified Arabic" w:hAnsi="Simplified Arabic" w:cs="Simplified Arabic" w:hint="cs"/>
          <w:sz w:val="32"/>
          <w:szCs w:val="32"/>
          <w:rtl/>
        </w:rPr>
        <w:t>.</w:t>
      </w:r>
    </w:p>
    <w:p w:rsidR="00193D8A" w:rsidRDefault="00193D8A" w:rsidP="00193D8A">
      <w:pPr>
        <w:ind w:left="-341" w:right="-993" w:firstLine="341"/>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والتزامات الوظيفة العامة تقع بالدرجة الأولى عل كاهل الموظف الذي يشغل هذه الوظيفة فهو الأمين على المصلحة العامة، وهو المسؤول عن بذل قصارى جهده لأداء الخدمة التي أنيطت به خير أداء،ومهام الوظيفة تضع هذا الموظف في موقف لا يحسد عليه لما تمليه عليه هذه الوظيفة من أعباء عديدة ومتطلبات متنوعة تمتد إلى حياته الخاصة. </w:t>
      </w:r>
    </w:p>
    <w:p w:rsidR="00193D8A" w:rsidRDefault="00193D8A" w:rsidP="00193D8A">
      <w:pPr>
        <w:ind w:left="-341" w:right="-993" w:firstLine="341"/>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والموظف شخص طبيعي كغيره من الأشخاص الآخرين ليس معصوما من الخطأ، فهو بهذه الوظيفة يؤثر و يتأثر بها لأنه إنسان يرغب و يحس و يدرك و يتأثر ويؤثر في المجتمع الذي يعيش فيه، فنجده دائم الحذر في تصرفاته بحكم تطلعه على آليات تدرجه في الوظيفة العامة وضوابطها منذ تعينه حتى انتهاء خدمته </w:t>
      </w:r>
    </w:p>
    <w:p w:rsidR="00193D8A" w:rsidRDefault="00193D8A" w:rsidP="00193D8A">
      <w:pPr>
        <w:ind w:left="-341" w:right="-993" w:firstLine="341"/>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إلا أنه أثناء تأدية لمهامه المنوطة به قد يهمل أحد واجباته أو لم يقم بالتوازن المطلوب بين حياته العامة وحياته الخاصة في تصرفاته أو أنه أثناء قيامة بمهام وظيفته أخطأ في شأن ما .</w:t>
      </w:r>
    </w:p>
    <w:p w:rsidR="00193D8A" w:rsidRDefault="00193D8A" w:rsidP="00193D8A">
      <w:pPr>
        <w:ind w:left="-341" w:right="-993" w:firstLine="341"/>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ونتيجة لهذا الخطأ أو الاختلال بواجبات الوظيفة، تتدخل الدولة ممثلة بسلطاتها المختلفة جاهزة لتأديبه عن هذه الأخطاء الوظيفية حسب المنظومة التأديبية الخاصة بها، فالأصل في التأديب أنه يرتبط بالوظيفة،فإذا انتهت رابطة التوظيف لم يعد للتأديب مكان</w:t>
      </w:r>
      <w:r>
        <w:rPr>
          <w:rStyle w:val="a5"/>
          <w:rFonts w:ascii="Simplified Arabic" w:hAnsi="Simplified Arabic" w:cs="Simplified Arabic"/>
          <w:sz w:val="32"/>
          <w:szCs w:val="32"/>
          <w:rtl/>
        </w:rPr>
        <w:footnoteReference w:id="4"/>
      </w:r>
      <w:r>
        <w:rPr>
          <w:rFonts w:ascii="Simplified Arabic" w:hAnsi="Simplified Arabic" w:cs="Simplified Arabic" w:hint="cs"/>
          <w:sz w:val="32"/>
          <w:szCs w:val="32"/>
          <w:rtl/>
        </w:rPr>
        <w:t>.</w:t>
      </w:r>
    </w:p>
    <w:p w:rsidR="00193D8A" w:rsidRDefault="00193D8A" w:rsidP="00193D8A">
      <w:pPr>
        <w:ind w:left="-341" w:right="-993" w:firstLine="341"/>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وهدف الإدارة من تأديب الموظف العام هو الحفاظ على الوظيفة العامة و المصلحة العامة المتمثلة باستمرار واستقرار العمل في مرفق الدولة و النهوض بالعمل الوظيفي وتصويبه و انتظامه وليس العقاب بحد ذاته.</w:t>
      </w:r>
      <w:r>
        <w:rPr>
          <w:rStyle w:val="a5"/>
          <w:rFonts w:ascii="Simplified Arabic" w:hAnsi="Simplified Arabic" w:cs="Simplified Arabic"/>
          <w:sz w:val="32"/>
          <w:szCs w:val="32"/>
          <w:rtl/>
        </w:rPr>
        <w:footnoteReference w:id="5"/>
      </w:r>
    </w:p>
    <w:p w:rsidR="00193D8A" w:rsidRDefault="00193D8A" w:rsidP="00193D8A">
      <w:pPr>
        <w:ind w:left="-341" w:right="-993" w:firstLine="341"/>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 العقوبات الموقعة قد تصيب الموظف في مركزه الوظيفي وقد تؤدي إلى فقدانه لوظيفته وحبسه إذا كان الجرم أو الخطأ المرتكب على درجة كبيرة من الخطورة.</w:t>
      </w:r>
    </w:p>
    <w:p w:rsidR="00193D8A" w:rsidRDefault="00193D8A" w:rsidP="00193D8A">
      <w:pPr>
        <w:ind w:left="-341" w:right="-993" w:firstLine="341"/>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ويقصد بالموظف العام هنا حسب الآراء الراجحة في الفقه و القضاء  بأنه الشخص الذي يعهد إليه بعمل دائم في خدمة مرفق عام تديره الدولة أو أحد أشخاص القانون العام عن طريق الاستغلال المباشر ضمن تسلسل وظيفي معين  وتكون مساهمته في ذلك العمل عن طريق إسناد مشروع لوظيفة ينطوي على قرار بالتعيين من جانب صاحب الشأن وذلك عن طريق شغله بصفة دائمة منصبا يدخل في التنظيم الإداري لذلك المرفق و لا يهم بعد ذلك طبيعة النشاط  الذي يقوم به هذا الأخير هل هو مادي أو قانوني، و لا مرتبته في التدرج الإداري، ولا كونه </w:t>
      </w:r>
      <w:r>
        <w:rPr>
          <w:rFonts w:ascii="Simplified Arabic" w:hAnsi="Simplified Arabic" w:cs="Simplified Arabic" w:hint="cs"/>
          <w:sz w:val="32"/>
          <w:szCs w:val="32"/>
          <w:rtl/>
        </w:rPr>
        <w:lastRenderedPageBreak/>
        <w:t>يتقاضى راتبا أو لا يتقاضى، أي لا اعتداد بكون الموظف يشغل الوظيفة بمقابل أو بدون مقابل.</w:t>
      </w:r>
      <w:r>
        <w:rPr>
          <w:rStyle w:val="a5"/>
          <w:rFonts w:ascii="Simplified Arabic" w:hAnsi="Simplified Arabic" w:cs="Simplified Arabic"/>
          <w:sz w:val="32"/>
          <w:szCs w:val="32"/>
          <w:rtl/>
        </w:rPr>
        <w:footnoteReference w:id="6"/>
      </w:r>
    </w:p>
    <w:p w:rsidR="00193D8A" w:rsidRDefault="00193D8A" w:rsidP="00193D8A">
      <w:pPr>
        <w:ind w:left="-341" w:right="-993" w:firstLine="341"/>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إن عملية تأديب الموظف العام عن خطئه التأديبي ليست عملية انتقامية ولا قهرية بل بالعكس، هي عملية قانونية يهدف من ورائها على إصلاح الموظف وتحذير باقي الموظفين، حفاظا على حسن سير المرافق العامة إضافة إلى الواجبات المفروضة عليه من الاتزان في تصرفاته بحكم أنه عضو في المجتمع، قد يجد نفسه أمام مسؤوليتي</w:t>
      </w:r>
      <w:r>
        <w:rPr>
          <w:rFonts w:ascii="Simplified Arabic" w:hAnsi="Simplified Arabic" w:cs="Simplified Arabic" w:hint="eastAsia"/>
          <w:sz w:val="32"/>
          <w:szCs w:val="32"/>
          <w:rtl/>
        </w:rPr>
        <w:t>ن</w:t>
      </w:r>
      <w:r>
        <w:rPr>
          <w:rFonts w:ascii="Simplified Arabic" w:hAnsi="Simplified Arabic" w:cs="Simplified Arabic" w:hint="cs"/>
          <w:sz w:val="32"/>
          <w:szCs w:val="32"/>
          <w:rtl/>
        </w:rPr>
        <w:t xml:space="preserve"> تأديبية وجزائية تهددانه وبالتالي تلتزم السلطة التي لها صلاحية التعيين بعملية التأديب و ذلك وفق مراحل و إجراءات حماية لحقوق الموظفين العاملين ولمنع الإدارة عن التعسف في استعمال سلطاتها الرئاسية التأديبية وهي قي ضمنها ضمانات معترف بها للموظف العام، التي نصت عليها أغلب الدساتير و النصوص القانونية، بداية بالأمر رقم 66/133</w:t>
      </w:r>
      <w:r>
        <w:rPr>
          <w:rStyle w:val="a5"/>
          <w:rFonts w:ascii="Simplified Arabic" w:hAnsi="Simplified Arabic" w:cs="Simplified Arabic"/>
          <w:sz w:val="32"/>
          <w:szCs w:val="32"/>
          <w:rtl/>
        </w:rPr>
        <w:footnoteReference w:id="7"/>
      </w:r>
      <w:r>
        <w:rPr>
          <w:rFonts w:ascii="Simplified Arabic" w:hAnsi="Simplified Arabic" w:cs="Simplified Arabic" w:hint="cs"/>
          <w:sz w:val="32"/>
          <w:szCs w:val="32"/>
          <w:rtl/>
        </w:rPr>
        <w:t>، المتضمن القانون الأساسي العام للوظيفة العامة إلى غاية صدور القانون 06-03</w:t>
      </w:r>
      <w:r>
        <w:rPr>
          <w:rStyle w:val="a5"/>
          <w:rFonts w:ascii="Simplified Arabic" w:hAnsi="Simplified Arabic" w:cs="Simplified Arabic"/>
          <w:sz w:val="32"/>
          <w:szCs w:val="32"/>
          <w:rtl/>
        </w:rPr>
        <w:footnoteReference w:id="8"/>
      </w:r>
      <w:r>
        <w:rPr>
          <w:rFonts w:ascii="Simplified Arabic" w:hAnsi="Simplified Arabic" w:cs="Simplified Arabic" w:hint="cs"/>
          <w:sz w:val="32"/>
          <w:szCs w:val="32"/>
          <w:rtl/>
        </w:rPr>
        <w:t xml:space="preserve"> المتعلق بقانون الوظيف ألعمومي، الذي كرس مجموعة من القواعد المنظمة لعملية التأديب الإداري، والسلطة المختصة بالتأديب، والإجراءات التأديبية المنظمة لمسار التأديب الإداري. </w:t>
      </w:r>
    </w:p>
    <w:p w:rsidR="00193D8A" w:rsidRDefault="00193D8A" w:rsidP="00193D8A">
      <w:pPr>
        <w:ind w:left="-341" w:right="-993" w:firstLine="341"/>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ومنه فقد ساير المشرع الجزائري مختلف التشريعات المقارنة و الاتجاهات السائدة التي تميز عليها مختلف دول العالم التي مفادها أنه لم يحدد الواجبات الوظيفية على سبيل الحصر بل ذكرها على سبيل الاستثناء بمعنى أنه قام بوضع جدول محدد لقائمة الأخطاء التأديبية ودرجاتها، كما فتح الباب للسلطة الإدارية في أن تقرر مجموعة من الأخطاء التأديبية يتم </w:t>
      </w:r>
      <w:r>
        <w:rPr>
          <w:rFonts w:ascii="Simplified Arabic" w:hAnsi="Simplified Arabic" w:cs="Simplified Arabic" w:hint="cs"/>
          <w:sz w:val="32"/>
          <w:szCs w:val="32"/>
          <w:rtl/>
        </w:rPr>
        <w:lastRenderedPageBreak/>
        <w:t xml:space="preserve">وضعها في إحدى الطوائف الأربعة المقررة، تماشيا مع مقتضيات وخصوصية المؤسسات الإدارية وهذا طبقا لما ورد في نص المادة 182 من الأمر 06-03. </w:t>
      </w:r>
    </w:p>
    <w:p w:rsidR="00193D8A" w:rsidRPr="00B63495" w:rsidRDefault="00193D8A" w:rsidP="00193D8A">
      <w:pPr>
        <w:ind w:left="-341" w:right="-993" w:firstLine="341"/>
        <w:jc w:val="both"/>
        <w:rPr>
          <w:rFonts w:ascii="Simplified Arabic" w:hAnsi="Simplified Arabic" w:cs="Simplified Arabic"/>
          <w:b/>
          <w:bCs/>
          <w:sz w:val="28"/>
          <w:szCs w:val="28"/>
          <w:rtl/>
        </w:rPr>
      </w:pPr>
      <w:r w:rsidRPr="00B63495">
        <w:rPr>
          <w:rFonts w:ascii="Simplified Arabic" w:hAnsi="Simplified Arabic" w:cs="Simplified Arabic" w:hint="cs"/>
          <w:b/>
          <w:bCs/>
          <w:sz w:val="28"/>
          <w:szCs w:val="28"/>
          <w:rtl/>
        </w:rPr>
        <w:t xml:space="preserve">أهمية الموضوع </w:t>
      </w:r>
    </w:p>
    <w:p w:rsidR="00193D8A" w:rsidRDefault="00193D8A" w:rsidP="00193D8A">
      <w:pPr>
        <w:ind w:left="-341" w:right="-993" w:firstLine="341"/>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تكمن أهمية الموضوع في تسليط الضوء على الخطأ التأديبي الذي يرتكبه الموظف العام أثناء قيامة بوظيفته أو الخروج على مقتضيات الوظيفة، و ما يترتب على ذلك من عقوبات تأديبية توقع بحقه من قبل السلطات المختصة، وما مدى شرعية هذه العقوبات، وكذلك توضيح مدى تقييد سلطات التأديب بالأحكام القضائية الصادرة بالبراءة أم الإدانة، وكذلك نوع العلاقة التي تربط بين الجريمتين التأديبية والجنائية، إضافة إلى تبيان القوة الإلزامية لأحكام كل منهما و مدى تأثير كل منهما على الأخرى. </w:t>
      </w:r>
    </w:p>
    <w:p w:rsidR="00193D8A" w:rsidRPr="004D5C0E" w:rsidRDefault="00193D8A" w:rsidP="00193D8A">
      <w:pPr>
        <w:ind w:left="-341" w:right="-993" w:firstLine="341"/>
        <w:jc w:val="both"/>
        <w:rPr>
          <w:rFonts w:ascii="Simplified Arabic" w:hAnsi="Simplified Arabic" w:cs="Simplified Arabic"/>
          <w:b/>
          <w:bCs/>
          <w:sz w:val="28"/>
          <w:szCs w:val="28"/>
          <w:rtl/>
        </w:rPr>
      </w:pPr>
      <w:r w:rsidRPr="004D5C0E">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rPr>
        <w:t>أ</w:t>
      </w:r>
      <w:r w:rsidRPr="004D5C0E">
        <w:rPr>
          <w:rFonts w:ascii="Simplified Arabic" w:hAnsi="Simplified Arabic" w:cs="Simplified Arabic" w:hint="cs"/>
          <w:b/>
          <w:bCs/>
          <w:sz w:val="28"/>
          <w:szCs w:val="28"/>
          <w:rtl/>
        </w:rPr>
        <w:t xml:space="preserve">سباب اختيار الموضوع </w:t>
      </w:r>
    </w:p>
    <w:p w:rsidR="00193D8A" w:rsidRDefault="00193D8A" w:rsidP="00193D8A">
      <w:pPr>
        <w:ind w:left="-341" w:right="-993" w:firstLine="341"/>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الأسباب التي دفعتنا لاختيار هذا الموضوع هي أسباب موضوعية وأخرى شخصية، حيث تتمثل الأسباب الموضوعية في كون المتابعة القضائية و العقوبات التأديبية للموظف العام تدخل في صلب اختصاص دراستنا، ومنه سوف نتطرق إلى الموظف العام و تأرجحه بين المتابعة القضائية والعقوبة التأديبية وفق النصوص السارية المفعول في هذا الشأن. </w:t>
      </w:r>
    </w:p>
    <w:p w:rsidR="00193D8A" w:rsidRDefault="00193D8A" w:rsidP="00193D8A">
      <w:pPr>
        <w:ind w:left="-341" w:right="-993" w:firstLine="341"/>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أما الأسباب الذاتية لاختيار هذا الموضوع فتمكن في اهتمامنا بمجال الوظيفة العمومية و مسارنا المهني لثلاثة عقود كانت داخل هذه المنظومة. </w:t>
      </w:r>
    </w:p>
    <w:p w:rsidR="00193D8A" w:rsidRPr="00AD7B4B" w:rsidRDefault="00193D8A" w:rsidP="00193D8A">
      <w:pPr>
        <w:ind w:left="-341" w:right="-993" w:firstLine="341"/>
        <w:jc w:val="both"/>
        <w:rPr>
          <w:rFonts w:ascii="Simplified Arabic" w:hAnsi="Simplified Arabic" w:cs="Simplified Arabic"/>
          <w:b/>
          <w:bCs/>
          <w:sz w:val="28"/>
          <w:szCs w:val="28"/>
          <w:rtl/>
        </w:rPr>
      </w:pPr>
      <w:r w:rsidRPr="00AD7B4B">
        <w:rPr>
          <w:rFonts w:ascii="Simplified Arabic" w:hAnsi="Simplified Arabic" w:cs="Simplified Arabic" w:hint="cs"/>
          <w:b/>
          <w:bCs/>
          <w:sz w:val="28"/>
          <w:szCs w:val="28"/>
          <w:rtl/>
        </w:rPr>
        <w:t xml:space="preserve">   الإشكالية </w:t>
      </w:r>
    </w:p>
    <w:p w:rsidR="00193D8A" w:rsidRPr="00D94A25" w:rsidRDefault="00193D8A" w:rsidP="00193D8A">
      <w:pPr>
        <w:ind w:left="-341" w:right="-993" w:firstLine="341"/>
        <w:jc w:val="both"/>
        <w:rPr>
          <w:rFonts w:ascii="Simplified Arabic" w:hAnsi="Simplified Arabic" w:cs="Simplified Arabic"/>
          <w:b/>
          <w:bCs/>
          <w:sz w:val="32"/>
          <w:szCs w:val="32"/>
          <w:rtl/>
        </w:rPr>
      </w:pPr>
      <w:r w:rsidRPr="00D94A25">
        <w:rPr>
          <w:rFonts w:ascii="Simplified Arabic" w:hAnsi="Simplified Arabic" w:cs="Simplified Arabic" w:hint="cs"/>
          <w:b/>
          <w:bCs/>
          <w:sz w:val="36"/>
          <w:szCs w:val="36"/>
          <w:rtl/>
        </w:rPr>
        <w:t xml:space="preserve">ما مدى فاعلية الآليات الإجرائية المقررة أثناء المتابعة الجزائية على الموقع القانوني للموظف العام وما هي الضمانات المقررة لحمايته ؟    </w:t>
      </w:r>
    </w:p>
    <w:p w:rsidR="00193D8A" w:rsidRDefault="00193D8A" w:rsidP="00193D8A">
      <w:pPr>
        <w:ind w:left="-341" w:right="-993" w:firstLine="341"/>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p>
    <w:p w:rsidR="00193D8A" w:rsidRPr="00B0518F" w:rsidRDefault="00193D8A" w:rsidP="00193D8A">
      <w:pPr>
        <w:ind w:left="-341" w:right="-993" w:firstLine="341"/>
        <w:jc w:val="both"/>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 xml:space="preserve">  </w:t>
      </w:r>
      <w:r w:rsidRPr="00B0518F">
        <w:rPr>
          <w:rFonts w:ascii="Simplified Arabic" w:hAnsi="Simplified Arabic" w:cs="Simplified Arabic" w:hint="cs"/>
          <w:b/>
          <w:bCs/>
          <w:sz w:val="28"/>
          <w:szCs w:val="28"/>
          <w:rtl/>
        </w:rPr>
        <w:t>منهج الدراسة</w:t>
      </w:r>
    </w:p>
    <w:p w:rsidR="00193D8A" w:rsidRDefault="00193D8A" w:rsidP="00193D8A">
      <w:pPr>
        <w:ind w:left="-341" w:right="-993" w:firstLine="341"/>
        <w:jc w:val="both"/>
        <w:rPr>
          <w:rFonts w:ascii="Simplified Arabic" w:hAnsi="Simplified Arabic" w:cs="Simplified Arabic"/>
          <w:sz w:val="32"/>
          <w:szCs w:val="32"/>
          <w:rtl/>
        </w:rPr>
      </w:pPr>
      <w:r w:rsidRPr="00E45F73">
        <w:rPr>
          <w:rFonts w:ascii="Simplified Arabic" w:hAnsi="Simplified Arabic" w:cs="Simplified Arabic" w:hint="cs"/>
          <w:sz w:val="32"/>
          <w:szCs w:val="32"/>
          <w:rtl/>
        </w:rPr>
        <w:t xml:space="preserve">   للإجابة على هذه الإشكالية المطروحة </w:t>
      </w:r>
      <w:r>
        <w:rPr>
          <w:rFonts w:ascii="Simplified Arabic" w:hAnsi="Simplified Arabic" w:cs="Simplified Arabic" w:hint="cs"/>
          <w:sz w:val="32"/>
          <w:szCs w:val="32"/>
          <w:rtl/>
        </w:rPr>
        <w:t>ا</w:t>
      </w:r>
      <w:r w:rsidRPr="00E45F73">
        <w:rPr>
          <w:rFonts w:ascii="Simplified Arabic" w:hAnsi="Simplified Arabic" w:cs="Simplified Arabic" w:hint="cs"/>
          <w:sz w:val="32"/>
          <w:szCs w:val="32"/>
          <w:rtl/>
        </w:rPr>
        <w:t>رتأينا إتباع المنهج التحليلي كمنهج رئيسي</w:t>
      </w:r>
      <w:r>
        <w:rPr>
          <w:rFonts w:ascii="Simplified Arabic" w:hAnsi="Simplified Arabic" w:cs="Simplified Arabic" w:hint="cs"/>
          <w:sz w:val="32"/>
          <w:szCs w:val="32"/>
          <w:rtl/>
        </w:rPr>
        <w:t xml:space="preserve"> الذي</w:t>
      </w:r>
      <w:r w:rsidRPr="00E45F73">
        <w:rPr>
          <w:rFonts w:ascii="Simplified Arabic" w:hAnsi="Simplified Arabic" w:cs="Simplified Arabic" w:hint="cs"/>
          <w:sz w:val="32"/>
          <w:szCs w:val="32"/>
          <w:rtl/>
        </w:rPr>
        <w:t xml:space="preserve"> من </w:t>
      </w:r>
      <w:r>
        <w:rPr>
          <w:rFonts w:ascii="Simplified Arabic" w:hAnsi="Simplified Arabic" w:cs="Simplified Arabic" w:hint="cs"/>
          <w:sz w:val="32"/>
          <w:szCs w:val="32"/>
          <w:rtl/>
        </w:rPr>
        <w:t>خلاله</w:t>
      </w:r>
      <w:r w:rsidRPr="00E45F73">
        <w:rPr>
          <w:rFonts w:ascii="Simplified Arabic" w:hAnsi="Simplified Arabic" w:cs="Simplified Arabic" w:hint="cs"/>
          <w:sz w:val="32"/>
          <w:szCs w:val="32"/>
          <w:rtl/>
        </w:rPr>
        <w:t xml:space="preserve"> إجراء دراسة تحليلية </w:t>
      </w:r>
      <w:r>
        <w:rPr>
          <w:rFonts w:ascii="Simplified Arabic" w:hAnsi="Simplified Arabic" w:cs="Simplified Arabic" w:hint="cs"/>
          <w:sz w:val="32"/>
          <w:szCs w:val="32"/>
          <w:rtl/>
        </w:rPr>
        <w:t>ل</w:t>
      </w:r>
      <w:r w:rsidRPr="00E45F73">
        <w:rPr>
          <w:rFonts w:ascii="Simplified Arabic" w:hAnsi="Simplified Arabic" w:cs="Simplified Arabic" w:hint="cs"/>
          <w:sz w:val="32"/>
          <w:szCs w:val="32"/>
          <w:rtl/>
        </w:rPr>
        <w:t>لقانون الوظيفة العامة الساري المفعول لا</w:t>
      </w:r>
      <w:r>
        <w:rPr>
          <w:rFonts w:ascii="Simplified Arabic" w:hAnsi="Simplified Arabic" w:cs="Simplified Arabic" w:hint="cs"/>
          <w:sz w:val="32"/>
          <w:szCs w:val="32"/>
          <w:rtl/>
        </w:rPr>
        <w:t xml:space="preserve"> </w:t>
      </w:r>
      <w:r w:rsidRPr="00E45F73">
        <w:rPr>
          <w:rFonts w:ascii="Simplified Arabic" w:hAnsi="Simplified Arabic" w:cs="Simplified Arabic" w:hint="cs"/>
          <w:sz w:val="32"/>
          <w:szCs w:val="32"/>
          <w:rtl/>
        </w:rPr>
        <w:t>س</w:t>
      </w:r>
      <w:r>
        <w:rPr>
          <w:rFonts w:ascii="Simplified Arabic" w:hAnsi="Simplified Arabic" w:cs="Simplified Arabic" w:hint="cs"/>
          <w:sz w:val="32"/>
          <w:szCs w:val="32"/>
          <w:rtl/>
        </w:rPr>
        <w:t>يما</w:t>
      </w:r>
      <w:r w:rsidRPr="00E45F73">
        <w:rPr>
          <w:rFonts w:ascii="Simplified Arabic" w:hAnsi="Simplified Arabic" w:cs="Simplified Arabic" w:hint="cs"/>
          <w:sz w:val="32"/>
          <w:szCs w:val="32"/>
          <w:rtl/>
        </w:rPr>
        <w:t xml:space="preserve"> في شقة التأديبي</w:t>
      </w:r>
      <w:r>
        <w:rPr>
          <w:rFonts w:ascii="Simplified Arabic" w:hAnsi="Simplified Arabic" w:cs="Simplified Arabic" w:hint="cs"/>
          <w:sz w:val="32"/>
          <w:szCs w:val="32"/>
          <w:rtl/>
        </w:rPr>
        <w:t xml:space="preserve">، </w:t>
      </w:r>
      <w:r w:rsidRPr="00E45F73">
        <w:rPr>
          <w:rFonts w:ascii="Simplified Arabic" w:hAnsi="Simplified Arabic" w:cs="Simplified Arabic" w:hint="cs"/>
          <w:sz w:val="32"/>
          <w:szCs w:val="32"/>
          <w:rtl/>
        </w:rPr>
        <w:t>إضافة إل</w:t>
      </w:r>
      <w:r>
        <w:rPr>
          <w:rFonts w:ascii="Simplified Arabic" w:hAnsi="Simplified Arabic" w:cs="Simplified Arabic" w:hint="cs"/>
          <w:sz w:val="32"/>
          <w:szCs w:val="32"/>
          <w:rtl/>
        </w:rPr>
        <w:t>ى</w:t>
      </w:r>
      <w:r w:rsidRPr="00E45F73">
        <w:rPr>
          <w:rFonts w:ascii="Simplified Arabic" w:hAnsi="Simplified Arabic" w:cs="Simplified Arabic" w:hint="cs"/>
          <w:sz w:val="32"/>
          <w:szCs w:val="32"/>
          <w:rtl/>
        </w:rPr>
        <w:t xml:space="preserve"> المنهج الو</w:t>
      </w:r>
      <w:r>
        <w:rPr>
          <w:rFonts w:ascii="Simplified Arabic" w:hAnsi="Simplified Arabic" w:cs="Simplified Arabic" w:hint="cs"/>
          <w:sz w:val="32"/>
          <w:szCs w:val="32"/>
          <w:rtl/>
        </w:rPr>
        <w:t>ص</w:t>
      </w:r>
      <w:r w:rsidRPr="00E45F73">
        <w:rPr>
          <w:rFonts w:ascii="Simplified Arabic" w:hAnsi="Simplified Arabic" w:cs="Simplified Arabic" w:hint="cs"/>
          <w:sz w:val="32"/>
          <w:szCs w:val="32"/>
          <w:rtl/>
        </w:rPr>
        <w:t xml:space="preserve">في الذي من خلاله </w:t>
      </w:r>
      <w:r>
        <w:rPr>
          <w:rFonts w:ascii="Simplified Arabic" w:hAnsi="Simplified Arabic" w:cs="Simplified Arabic" w:hint="cs"/>
          <w:sz w:val="32"/>
          <w:szCs w:val="32"/>
          <w:rtl/>
        </w:rPr>
        <w:t>ت</w:t>
      </w:r>
      <w:r w:rsidRPr="00E45F73">
        <w:rPr>
          <w:rFonts w:ascii="Simplified Arabic" w:hAnsi="Simplified Arabic" w:cs="Simplified Arabic" w:hint="cs"/>
          <w:sz w:val="32"/>
          <w:szCs w:val="32"/>
          <w:rtl/>
        </w:rPr>
        <w:t xml:space="preserve">م التطرق إلى بعض التشريعات </w:t>
      </w:r>
      <w:r>
        <w:rPr>
          <w:rFonts w:ascii="Simplified Arabic" w:hAnsi="Simplified Arabic" w:cs="Simplified Arabic" w:hint="cs"/>
          <w:sz w:val="32"/>
          <w:szCs w:val="32"/>
          <w:rtl/>
        </w:rPr>
        <w:t>السابقة</w:t>
      </w:r>
      <w:r w:rsidRPr="00E45F73">
        <w:rPr>
          <w:rFonts w:ascii="Simplified Arabic" w:hAnsi="Simplified Arabic" w:cs="Simplified Arabic" w:hint="cs"/>
          <w:sz w:val="32"/>
          <w:szCs w:val="32"/>
          <w:rtl/>
        </w:rPr>
        <w:t xml:space="preserve"> في ه</w:t>
      </w:r>
      <w:r>
        <w:rPr>
          <w:rFonts w:ascii="Simplified Arabic" w:hAnsi="Simplified Arabic" w:cs="Simplified Arabic" w:hint="cs"/>
          <w:sz w:val="32"/>
          <w:szCs w:val="32"/>
          <w:rtl/>
        </w:rPr>
        <w:t>ذا</w:t>
      </w:r>
      <w:r w:rsidRPr="00E45F73">
        <w:rPr>
          <w:rFonts w:ascii="Simplified Arabic" w:hAnsi="Simplified Arabic" w:cs="Simplified Arabic" w:hint="cs"/>
          <w:sz w:val="32"/>
          <w:szCs w:val="32"/>
          <w:rtl/>
        </w:rPr>
        <w:t xml:space="preserve"> المجال.</w:t>
      </w:r>
    </w:p>
    <w:p w:rsidR="00193D8A" w:rsidRDefault="00193D8A" w:rsidP="00193D8A">
      <w:pPr>
        <w:ind w:left="-341" w:right="-993" w:firstLine="341"/>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وللإلمام بهذا الموضوع، تم تقسيم البحث إلى فصلين: </w:t>
      </w:r>
    </w:p>
    <w:p w:rsidR="00193D8A" w:rsidRDefault="00193D8A" w:rsidP="00193D8A">
      <w:pPr>
        <w:pStyle w:val="a6"/>
        <w:numPr>
          <w:ilvl w:val="0"/>
          <w:numId w:val="1"/>
        </w:numPr>
        <w:ind w:left="-341" w:right="-993" w:firstLine="341"/>
        <w:jc w:val="both"/>
        <w:rPr>
          <w:rFonts w:ascii="Simplified Arabic" w:hAnsi="Simplified Arabic" w:cs="Simplified Arabic"/>
          <w:sz w:val="32"/>
          <w:szCs w:val="32"/>
        </w:rPr>
      </w:pPr>
      <w:r>
        <w:rPr>
          <w:rFonts w:ascii="Simplified Arabic" w:hAnsi="Simplified Arabic" w:cs="Simplified Arabic" w:hint="cs"/>
          <w:sz w:val="32"/>
          <w:szCs w:val="32"/>
          <w:rtl/>
        </w:rPr>
        <w:t xml:space="preserve">الفصل الأول: </w:t>
      </w:r>
      <w:r w:rsidRPr="00D14253">
        <w:rPr>
          <w:rFonts w:ascii="Simplified Arabic" w:hAnsi="Simplified Arabic" w:cs="Simplified Arabic" w:hint="cs"/>
          <w:sz w:val="32"/>
          <w:szCs w:val="32"/>
          <w:rtl/>
        </w:rPr>
        <w:t>استقلالية المتابعة  التأديبية عن المتابعة القضائية</w:t>
      </w:r>
      <w:r>
        <w:rPr>
          <w:rFonts w:ascii="Simplified Arabic" w:hAnsi="Simplified Arabic" w:cs="Simplified Arabic" w:hint="cs"/>
          <w:sz w:val="32"/>
          <w:szCs w:val="32"/>
          <w:rtl/>
        </w:rPr>
        <w:t>.</w:t>
      </w:r>
      <w:r w:rsidRPr="00D14253">
        <w:rPr>
          <w:rFonts w:ascii="Simplified Arabic" w:hAnsi="Simplified Arabic" w:cs="Simplified Arabic" w:hint="cs"/>
          <w:sz w:val="32"/>
          <w:szCs w:val="32"/>
          <w:rtl/>
        </w:rPr>
        <w:t xml:space="preserve"> </w:t>
      </w:r>
    </w:p>
    <w:p w:rsidR="00193D8A" w:rsidRPr="00D14253" w:rsidRDefault="00193D8A" w:rsidP="00193D8A">
      <w:pPr>
        <w:pStyle w:val="a6"/>
        <w:numPr>
          <w:ilvl w:val="0"/>
          <w:numId w:val="1"/>
        </w:numPr>
        <w:ind w:left="-341" w:right="-993" w:firstLine="341"/>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الفصل الثاني: </w:t>
      </w:r>
      <w:r w:rsidRPr="00D14253">
        <w:rPr>
          <w:rFonts w:ascii="Simplified Arabic" w:hAnsi="Simplified Arabic" w:cs="Simplified Arabic" w:hint="cs"/>
          <w:sz w:val="32"/>
          <w:szCs w:val="32"/>
          <w:rtl/>
        </w:rPr>
        <w:t>حجية الحكم الجزائي وأثره على التأديب الوظيفي</w:t>
      </w:r>
      <w:r>
        <w:rPr>
          <w:rFonts w:ascii="Simplified Arabic" w:hAnsi="Simplified Arabic" w:cs="Simplified Arabic" w:hint="cs"/>
          <w:sz w:val="32"/>
          <w:szCs w:val="32"/>
          <w:rtl/>
        </w:rPr>
        <w:t>.</w:t>
      </w:r>
    </w:p>
    <w:p w:rsidR="00193D8A" w:rsidRDefault="00193D8A" w:rsidP="00193D8A">
      <w:pPr>
        <w:ind w:left="-341" w:right="-993" w:firstLine="341"/>
        <w:jc w:val="both"/>
        <w:rPr>
          <w:rFonts w:ascii="Simplified Arabic" w:hAnsi="Simplified Arabic" w:cs="Simplified Arabic"/>
          <w:b/>
          <w:bCs/>
          <w:sz w:val="28"/>
          <w:szCs w:val="28"/>
          <w:rtl/>
        </w:rPr>
      </w:pPr>
      <w:r w:rsidRPr="00B0518F">
        <w:rPr>
          <w:rFonts w:ascii="Simplified Arabic" w:hAnsi="Simplified Arabic" w:cs="Simplified Arabic" w:hint="cs"/>
          <w:b/>
          <w:bCs/>
          <w:sz w:val="28"/>
          <w:szCs w:val="28"/>
          <w:rtl/>
        </w:rPr>
        <w:t xml:space="preserve">   </w:t>
      </w:r>
      <w:r w:rsidRPr="004D5C0E">
        <w:rPr>
          <w:rFonts w:ascii="Simplified Arabic" w:hAnsi="Simplified Arabic" w:cs="Simplified Arabic" w:hint="cs"/>
          <w:b/>
          <w:bCs/>
          <w:sz w:val="28"/>
          <w:szCs w:val="28"/>
          <w:rtl/>
        </w:rPr>
        <w:t xml:space="preserve">  </w:t>
      </w:r>
    </w:p>
    <w:p w:rsidR="00193D8A" w:rsidRDefault="00193D8A" w:rsidP="00193D8A">
      <w:pPr>
        <w:spacing w:line="240" w:lineRule="auto"/>
        <w:ind w:left="-341" w:right="-993" w:firstLine="341"/>
        <w:rPr>
          <w:rtl/>
        </w:rPr>
      </w:pPr>
    </w:p>
    <w:p w:rsidR="00193D8A" w:rsidRDefault="00193D8A" w:rsidP="00193D8A">
      <w:pPr>
        <w:spacing w:line="240" w:lineRule="auto"/>
        <w:ind w:left="-341" w:right="-993" w:firstLine="341"/>
        <w:rPr>
          <w:rtl/>
        </w:rPr>
      </w:pPr>
    </w:p>
    <w:p w:rsidR="00193D8A" w:rsidRDefault="00193D8A" w:rsidP="00193D8A">
      <w:pPr>
        <w:spacing w:line="240" w:lineRule="auto"/>
        <w:ind w:left="-341" w:right="-993" w:firstLine="341"/>
        <w:rPr>
          <w:rtl/>
        </w:rPr>
      </w:pPr>
    </w:p>
    <w:p w:rsidR="00193D8A" w:rsidRDefault="00193D8A" w:rsidP="00193D8A">
      <w:pPr>
        <w:spacing w:line="240" w:lineRule="auto"/>
        <w:ind w:left="-341" w:right="-993" w:firstLine="341"/>
        <w:rPr>
          <w:rtl/>
        </w:rPr>
      </w:pPr>
    </w:p>
    <w:p w:rsidR="00193D8A" w:rsidRDefault="00193D8A" w:rsidP="00193D8A">
      <w:pPr>
        <w:spacing w:line="240" w:lineRule="auto"/>
        <w:ind w:left="-341" w:right="-993" w:firstLine="341"/>
        <w:rPr>
          <w:rtl/>
        </w:rPr>
      </w:pPr>
    </w:p>
    <w:p w:rsidR="00193D8A" w:rsidRDefault="00193D8A" w:rsidP="00193D8A">
      <w:pPr>
        <w:spacing w:line="240" w:lineRule="auto"/>
        <w:ind w:left="-341" w:right="-993" w:firstLine="341"/>
      </w:pPr>
    </w:p>
    <w:p w:rsidR="00193D8A" w:rsidRDefault="00193D8A" w:rsidP="00193D8A">
      <w:pPr>
        <w:spacing w:line="240" w:lineRule="auto"/>
        <w:ind w:left="-341" w:right="-993" w:firstLine="341"/>
        <w:jc w:val="both"/>
        <w:rPr>
          <w:rFonts w:ascii="Simplified Arabic" w:hAnsi="Simplified Arabic" w:cs="Simplified Arabic"/>
          <w:b/>
          <w:bCs/>
          <w:sz w:val="36"/>
          <w:szCs w:val="36"/>
          <w:highlight w:val="yellow"/>
          <w:rtl/>
        </w:rPr>
      </w:pPr>
    </w:p>
    <w:p w:rsidR="00193D8A" w:rsidRDefault="00193D8A" w:rsidP="00193D8A">
      <w:pPr>
        <w:spacing w:line="240" w:lineRule="auto"/>
        <w:ind w:left="-341" w:right="-993" w:firstLine="341"/>
        <w:jc w:val="both"/>
        <w:rPr>
          <w:rFonts w:ascii="Simplified Arabic" w:hAnsi="Simplified Arabic" w:cs="Simplified Arabic"/>
          <w:b/>
          <w:bCs/>
          <w:sz w:val="36"/>
          <w:szCs w:val="36"/>
          <w:rtl/>
          <w:lang w:val="fr-FR"/>
        </w:rPr>
      </w:pPr>
    </w:p>
    <w:p w:rsidR="00193D8A" w:rsidRDefault="00193D8A" w:rsidP="00193D8A">
      <w:pPr>
        <w:jc w:val="center"/>
        <w:rPr>
          <w:rFonts w:hint="cs"/>
          <w:rtl/>
        </w:rPr>
      </w:pPr>
    </w:p>
    <w:p w:rsidR="00193D8A" w:rsidRDefault="00193D8A" w:rsidP="00193D8A">
      <w:pPr>
        <w:jc w:val="center"/>
        <w:rPr>
          <w:rFonts w:hint="cs"/>
          <w:rtl/>
        </w:rPr>
      </w:pPr>
    </w:p>
    <w:p w:rsidR="00193D8A" w:rsidRDefault="00193D8A" w:rsidP="00193D8A">
      <w:pPr>
        <w:jc w:val="center"/>
        <w:rPr>
          <w:rFonts w:hint="cs"/>
          <w:rtl/>
        </w:rPr>
      </w:pPr>
    </w:p>
    <w:p w:rsidR="00193D8A" w:rsidRDefault="00193D8A" w:rsidP="00193D8A">
      <w:pPr>
        <w:jc w:val="center"/>
        <w:rPr>
          <w:rFonts w:hint="cs"/>
          <w:rtl/>
        </w:rPr>
      </w:pPr>
    </w:p>
    <w:p w:rsidR="00193D8A" w:rsidRDefault="00193D8A" w:rsidP="00193D8A">
      <w:pPr>
        <w:jc w:val="center"/>
        <w:rPr>
          <w:rFonts w:hint="cs"/>
          <w:rtl/>
        </w:rPr>
      </w:pPr>
    </w:p>
    <w:p w:rsidR="00193D8A" w:rsidRDefault="00193D8A" w:rsidP="00193D8A">
      <w:pPr>
        <w:ind w:left="-101" w:firstLine="101"/>
        <w:jc w:val="center"/>
        <w:rPr>
          <w:rFonts w:hint="cs"/>
          <w:b/>
          <w:bCs/>
          <w:sz w:val="96"/>
          <w:szCs w:val="96"/>
          <w:rtl/>
        </w:rPr>
      </w:pPr>
    </w:p>
    <w:p w:rsidR="00193D8A" w:rsidRDefault="00193D8A" w:rsidP="00193D8A">
      <w:pPr>
        <w:ind w:left="-101" w:firstLine="101"/>
        <w:jc w:val="center"/>
        <w:rPr>
          <w:rFonts w:hint="cs"/>
          <w:b/>
          <w:bCs/>
          <w:sz w:val="96"/>
          <w:szCs w:val="96"/>
          <w:rtl/>
        </w:rPr>
      </w:pPr>
    </w:p>
    <w:p w:rsidR="00193D8A" w:rsidRDefault="00193D8A" w:rsidP="00193D8A">
      <w:pPr>
        <w:ind w:left="-101" w:firstLine="101"/>
        <w:jc w:val="center"/>
        <w:rPr>
          <w:rFonts w:hint="cs"/>
          <w:b/>
          <w:bCs/>
          <w:sz w:val="96"/>
          <w:szCs w:val="96"/>
          <w:rtl/>
        </w:rPr>
      </w:pPr>
    </w:p>
    <w:p w:rsidR="00193D8A" w:rsidRDefault="00193D8A" w:rsidP="00193D8A">
      <w:pPr>
        <w:ind w:left="-101" w:firstLine="101"/>
        <w:jc w:val="center"/>
        <w:rPr>
          <w:rFonts w:hint="cs"/>
          <w:b/>
          <w:bCs/>
          <w:sz w:val="96"/>
          <w:szCs w:val="96"/>
          <w:rtl/>
        </w:rPr>
      </w:pPr>
    </w:p>
    <w:p w:rsidR="00193D8A" w:rsidRDefault="00193D8A" w:rsidP="00193D8A">
      <w:pPr>
        <w:spacing w:before="240" w:line="240" w:lineRule="auto"/>
        <w:ind w:left="-101" w:firstLine="101"/>
        <w:jc w:val="center"/>
        <w:rPr>
          <w:rFonts w:hint="cs"/>
          <w:b/>
          <w:bCs/>
          <w:sz w:val="96"/>
          <w:szCs w:val="96"/>
          <w:rtl/>
        </w:rPr>
      </w:pPr>
      <w:r w:rsidRPr="00974CE1">
        <w:rPr>
          <w:rFonts w:hint="cs"/>
          <w:b/>
          <w:bCs/>
          <w:sz w:val="96"/>
          <w:szCs w:val="96"/>
          <w:rtl/>
        </w:rPr>
        <w:t>الفصل الأول</w:t>
      </w:r>
    </w:p>
    <w:p w:rsidR="00193D8A" w:rsidRDefault="00193D8A" w:rsidP="00193D8A">
      <w:pPr>
        <w:spacing w:before="240" w:line="240" w:lineRule="auto"/>
        <w:ind w:left="-101" w:firstLine="101"/>
        <w:jc w:val="center"/>
        <w:rPr>
          <w:rFonts w:hint="cs"/>
          <w:b/>
          <w:bCs/>
          <w:sz w:val="96"/>
          <w:szCs w:val="96"/>
          <w:rtl/>
        </w:rPr>
      </w:pPr>
    </w:p>
    <w:p w:rsidR="00193D8A" w:rsidRPr="00974CE1" w:rsidRDefault="00193D8A" w:rsidP="00193D8A">
      <w:pPr>
        <w:pStyle w:val="a6"/>
        <w:spacing w:before="240" w:line="240" w:lineRule="auto"/>
        <w:ind w:left="-101" w:right="-993" w:firstLine="101"/>
        <w:jc w:val="center"/>
        <w:rPr>
          <w:rFonts w:ascii="Simplified Arabic" w:hAnsi="Simplified Arabic" w:cs="Simplified Arabic"/>
          <w:sz w:val="48"/>
          <w:szCs w:val="48"/>
        </w:rPr>
      </w:pPr>
      <w:r w:rsidRPr="00974CE1">
        <w:rPr>
          <w:rFonts w:ascii="Simplified Arabic" w:hAnsi="Simplified Arabic" w:cs="Simplified Arabic" w:hint="cs"/>
          <w:b/>
          <w:bCs/>
          <w:sz w:val="52"/>
          <w:szCs w:val="52"/>
          <w:rtl/>
        </w:rPr>
        <w:t>استقلالية المتابعة  التأديبية عن المتابعة القضائية</w:t>
      </w:r>
    </w:p>
    <w:p w:rsidR="00193D8A" w:rsidRDefault="00193D8A" w:rsidP="00193D8A">
      <w:pPr>
        <w:jc w:val="center"/>
        <w:rPr>
          <w:rFonts w:hint="cs"/>
          <w:rtl/>
        </w:rPr>
      </w:pPr>
    </w:p>
    <w:p w:rsidR="00193D8A" w:rsidRDefault="00193D8A" w:rsidP="00193D8A">
      <w:pPr>
        <w:jc w:val="center"/>
        <w:rPr>
          <w:rFonts w:hint="cs"/>
          <w:rtl/>
        </w:rPr>
      </w:pPr>
    </w:p>
    <w:p w:rsidR="00193D8A" w:rsidRDefault="00193D8A" w:rsidP="00193D8A">
      <w:pPr>
        <w:jc w:val="center"/>
        <w:rPr>
          <w:rFonts w:hint="cs"/>
          <w:rtl/>
        </w:rPr>
      </w:pPr>
    </w:p>
    <w:p w:rsidR="00193D8A" w:rsidRDefault="00193D8A" w:rsidP="00193D8A">
      <w:pPr>
        <w:jc w:val="center"/>
        <w:rPr>
          <w:rFonts w:hint="cs"/>
          <w:rtl/>
        </w:rPr>
      </w:pPr>
    </w:p>
    <w:p w:rsidR="00193D8A" w:rsidRDefault="00193D8A" w:rsidP="00193D8A">
      <w:pPr>
        <w:jc w:val="center"/>
        <w:rPr>
          <w:rFonts w:hint="cs"/>
          <w:rtl/>
        </w:rPr>
      </w:pPr>
    </w:p>
    <w:p w:rsidR="00193D8A" w:rsidRDefault="00193D8A" w:rsidP="00193D8A">
      <w:pPr>
        <w:jc w:val="center"/>
        <w:rPr>
          <w:rFonts w:hint="cs"/>
          <w:rtl/>
        </w:rPr>
      </w:pPr>
    </w:p>
    <w:p w:rsidR="00193D8A" w:rsidRDefault="00193D8A" w:rsidP="00193D8A">
      <w:pPr>
        <w:jc w:val="center"/>
        <w:rPr>
          <w:rFonts w:hint="cs"/>
          <w:rtl/>
        </w:rPr>
      </w:pPr>
    </w:p>
    <w:p w:rsidR="00193D8A" w:rsidRDefault="00193D8A" w:rsidP="00193D8A">
      <w:pPr>
        <w:jc w:val="center"/>
        <w:rPr>
          <w:rFonts w:hint="cs"/>
          <w:rtl/>
        </w:rPr>
      </w:pPr>
    </w:p>
    <w:p w:rsidR="00193D8A" w:rsidRDefault="00193D8A" w:rsidP="00193D8A">
      <w:pPr>
        <w:jc w:val="center"/>
        <w:rPr>
          <w:rFonts w:hint="cs"/>
          <w:rtl/>
        </w:rPr>
      </w:pP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lastRenderedPageBreak/>
        <w:t xml:space="preserve">   إن نظام الوظيفة العامة يؤكد بأن الدعوى التأديبية هو إصلاح الموظف وردعه، إذ يجب عليه أن يعمل على احترام واجباته الوظيفية، وأن يكون مخلصا في عمله، كما أن الهدف الرئيسي من اقاع العقوبة الجزائية على مرتكب الجريمة الجزائية هو حماية المجتمع وأمنه واستقراره، إضافة ضبط سير المرافق العامة للدولة ودوام استقرارها وانتظامها، وهو ما يجعل رسالة التأديب مختلفة عن رسالة أي نظام عقابي آخر، الشيء الذي يجعلنا سنتطرق إلى استقلال  بين الدعويين  التأديبية والجزائية في المبحث الأول أما المبحث الثاني فسنجعله لتأثير التحقيق الجزائي على التحقيق التأديبي.</w:t>
      </w:r>
    </w:p>
    <w:p w:rsidR="00193D8A" w:rsidRPr="00D2120D" w:rsidRDefault="00193D8A" w:rsidP="00193D8A">
      <w:pPr>
        <w:spacing w:line="240" w:lineRule="auto"/>
        <w:ind w:left="-341" w:right="-993" w:firstLine="341"/>
        <w:jc w:val="both"/>
        <w:rPr>
          <w:rFonts w:ascii="Simplified Arabic" w:hAnsi="Simplified Arabic" w:cs="Simplified Arabic"/>
          <w:b/>
          <w:bCs/>
          <w:sz w:val="36"/>
          <w:szCs w:val="36"/>
          <w:rtl/>
          <w:lang w:val="fr-FR"/>
        </w:rPr>
      </w:pPr>
      <w:r w:rsidRPr="00D2120D">
        <w:rPr>
          <w:rFonts w:ascii="Simplified Arabic" w:hAnsi="Simplified Arabic" w:cs="Simplified Arabic" w:hint="cs"/>
          <w:b/>
          <w:bCs/>
          <w:sz w:val="36"/>
          <w:szCs w:val="36"/>
          <w:rtl/>
          <w:lang w:val="fr-FR"/>
        </w:rPr>
        <w:t>المبحث الأول : الاستقلال بين الدعو</w:t>
      </w:r>
      <w:r>
        <w:rPr>
          <w:rFonts w:ascii="Simplified Arabic" w:hAnsi="Simplified Arabic" w:cs="Simplified Arabic" w:hint="cs"/>
          <w:b/>
          <w:bCs/>
          <w:sz w:val="36"/>
          <w:szCs w:val="36"/>
          <w:rtl/>
          <w:lang w:val="fr-FR"/>
        </w:rPr>
        <w:t>ي</w:t>
      </w:r>
      <w:r w:rsidRPr="00D2120D">
        <w:rPr>
          <w:rFonts w:ascii="Simplified Arabic" w:hAnsi="Simplified Arabic" w:cs="Simplified Arabic" w:hint="cs"/>
          <w:b/>
          <w:bCs/>
          <w:sz w:val="36"/>
          <w:szCs w:val="36"/>
          <w:rtl/>
          <w:lang w:val="fr-FR"/>
        </w:rPr>
        <w:t>ين التأديبية و الجزائية.</w:t>
      </w:r>
    </w:p>
    <w:p w:rsidR="00193D8A" w:rsidRDefault="00193D8A" w:rsidP="00193D8A">
      <w:pPr>
        <w:spacing w:line="240" w:lineRule="auto"/>
        <w:ind w:left="-341" w:right="-993" w:firstLine="341"/>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 xml:space="preserve">       من المقرر تشريعا وفقها وقضاء استقلال الدعوى التأديبية عن الدعوى الجزائية، ويبدو هذا الاستقلال واضحا في اختلاف النظام القانوني الذي تخضع له كل منهما، وأن هدف الدعوى التأديبية في نظام الوظيفة العمومية هو إصلاح الموظف وردعه كما أن الهدف من العقوبة الجزائية هو حماية المجتمع وأمنه واستقراره، وبهذا الاستقلال سوف نتطرق إلى الجهة المختصة بتوجيه الاتهام والتحقيق التأديبي في المطلب الأول، أما المطلب الثاني سنتناول فيه الأساس القانوني لتحريك الدعوى التأديبية.  </w:t>
      </w:r>
    </w:p>
    <w:p w:rsidR="00193D8A" w:rsidRPr="0055102E" w:rsidRDefault="00193D8A" w:rsidP="00193D8A">
      <w:pPr>
        <w:spacing w:line="240" w:lineRule="auto"/>
        <w:ind w:left="-341" w:right="-993" w:firstLine="341"/>
        <w:jc w:val="both"/>
        <w:rPr>
          <w:rFonts w:ascii="Simplified Arabic" w:hAnsi="Simplified Arabic" w:cs="Simplified Arabic"/>
          <w:b/>
          <w:bCs/>
          <w:sz w:val="32"/>
          <w:szCs w:val="32"/>
          <w:rtl/>
          <w:lang w:val="fr-FR"/>
        </w:rPr>
      </w:pPr>
      <w:r w:rsidRPr="0055102E">
        <w:rPr>
          <w:rFonts w:ascii="Simplified Arabic" w:hAnsi="Simplified Arabic" w:cs="Simplified Arabic" w:hint="cs"/>
          <w:b/>
          <w:bCs/>
          <w:sz w:val="32"/>
          <w:szCs w:val="32"/>
          <w:rtl/>
          <w:lang w:val="fr-FR"/>
        </w:rPr>
        <w:t xml:space="preserve">المطلب الأول : الجهة المختصة بتوجيه الاتهام والتحقيق التأديبي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تصدر السلطة التي لها صلاحية التعيين قرار يقضي بإحالة الموظف المرتكب للخطأ التأديبي إلى التحقيق عملا بمقتضى القاعدة العامة في هذا المجال التي مفادها أن السلطة المنوط بها إحالة الموظف إلى التحقيق هي السلطة المختصة بتأديبه، وفي بعض الحالات السلطة الرئاسية التي لها حق الرقابة عليه وهذا هو المبدأ العام، ولمزيد من الإيضاح سنتطرق إلى الجهة المختصة بتوجيه الاتهام التأديبي في الفرع الأول وفي الفرع الثاني إلى السلطة المختصة بالتحقيق.   </w:t>
      </w:r>
    </w:p>
    <w:p w:rsidR="00193D8A" w:rsidRDefault="00193D8A" w:rsidP="00193D8A">
      <w:pPr>
        <w:spacing w:line="240" w:lineRule="auto"/>
        <w:ind w:left="-341" w:right="-993" w:firstLine="341"/>
        <w:jc w:val="both"/>
        <w:rPr>
          <w:rFonts w:ascii="Simplified Arabic" w:hAnsi="Simplified Arabic" w:cs="Simplified Arabic" w:hint="cs"/>
          <w:b/>
          <w:bCs/>
          <w:sz w:val="28"/>
          <w:szCs w:val="28"/>
          <w:rtl/>
          <w:lang w:val="fr-FR"/>
        </w:rPr>
      </w:pPr>
    </w:p>
    <w:p w:rsidR="00193D8A" w:rsidRDefault="00193D8A" w:rsidP="00193D8A">
      <w:pPr>
        <w:spacing w:line="240" w:lineRule="auto"/>
        <w:ind w:left="-341" w:right="-993" w:firstLine="341"/>
        <w:jc w:val="both"/>
        <w:rPr>
          <w:rFonts w:ascii="Simplified Arabic" w:hAnsi="Simplified Arabic" w:cs="Simplified Arabic" w:hint="cs"/>
          <w:b/>
          <w:bCs/>
          <w:sz w:val="28"/>
          <w:szCs w:val="28"/>
          <w:rtl/>
          <w:lang w:val="fr-FR"/>
        </w:rPr>
      </w:pPr>
    </w:p>
    <w:p w:rsidR="00193D8A" w:rsidRDefault="00193D8A" w:rsidP="00193D8A">
      <w:pPr>
        <w:spacing w:line="240" w:lineRule="auto"/>
        <w:ind w:left="-341" w:right="-993" w:firstLine="341"/>
        <w:jc w:val="both"/>
        <w:rPr>
          <w:rFonts w:ascii="Simplified Arabic" w:hAnsi="Simplified Arabic" w:cs="Simplified Arabic"/>
          <w:b/>
          <w:bCs/>
          <w:sz w:val="28"/>
          <w:szCs w:val="28"/>
          <w:rtl/>
          <w:lang w:val="fr-FR"/>
        </w:rPr>
      </w:pPr>
      <w:r w:rsidRPr="003053EE">
        <w:rPr>
          <w:rFonts w:ascii="Simplified Arabic" w:hAnsi="Simplified Arabic" w:cs="Simplified Arabic" w:hint="cs"/>
          <w:b/>
          <w:bCs/>
          <w:sz w:val="28"/>
          <w:szCs w:val="28"/>
          <w:rtl/>
          <w:lang w:val="fr-FR"/>
        </w:rPr>
        <w:lastRenderedPageBreak/>
        <w:t>الفرع الأول : الجهة المختصة بتوجيه الاتهام التأديبي</w:t>
      </w:r>
    </w:p>
    <w:p w:rsidR="00193D8A" w:rsidRPr="00DD1E3E" w:rsidRDefault="00193D8A" w:rsidP="00193D8A">
      <w:pPr>
        <w:spacing w:line="240" w:lineRule="auto"/>
        <w:ind w:left="-341" w:right="-993" w:firstLine="341"/>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 xml:space="preserve">     </w:t>
      </w:r>
      <w:r w:rsidRPr="00DD1E3E">
        <w:rPr>
          <w:rFonts w:ascii="Simplified Arabic" w:hAnsi="Simplified Arabic" w:cs="Simplified Arabic" w:hint="cs"/>
          <w:sz w:val="28"/>
          <w:szCs w:val="28"/>
          <w:rtl/>
          <w:lang w:val="fr-FR"/>
        </w:rPr>
        <w:t>تبدأ عملية الاتهام بصدور قرار بإحالة الموظف إلى التحقيق من قبل سلطة التعيين</w:t>
      </w:r>
      <w:r>
        <w:rPr>
          <w:rFonts w:ascii="Simplified Arabic" w:hAnsi="Simplified Arabic" w:cs="Simplified Arabic" w:hint="cs"/>
          <w:sz w:val="28"/>
          <w:szCs w:val="28"/>
          <w:rtl/>
          <w:lang w:val="fr-FR"/>
        </w:rPr>
        <w:t xml:space="preserve"> وخلاف ذلك يبطل التحقيق والآثار المترتبة عليه، ولمزيد من التفصيل سنتطرق إلى كيفيات اتهام الموظف، ثم تحديد السلطة المختصة بالاتهام وذلك من خلال النقاط التالية:</w:t>
      </w:r>
      <w:r w:rsidRPr="00DD1E3E">
        <w:rPr>
          <w:rFonts w:ascii="Simplified Arabic" w:hAnsi="Simplified Arabic" w:cs="Simplified Arabic" w:hint="cs"/>
          <w:sz w:val="28"/>
          <w:szCs w:val="28"/>
          <w:rtl/>
          <w:lang w:val="fr-FR"/>
        </w:rPr>
        <w:t xml:space="preserve"> </w:t>
      </w:r>
    </w:p>
    <w:p w:rsidR="00193D8A" w:rsidRPr="003053EE" w:rsidRDefault="00193D8A" w:rsidP="00193D8A">
      <w:pPr>
        <w:spacing w:line="240" w:lineRule="auto"/>
        <w:ind w:left="-341" w:right="-993" w:firstLine="341"/>
        <w:jc w:val="both"/>
        <w:rPr>
          <w:rFonts w:ascii="Simplified Arabic" w:hAnsi="Simplified Arabic" w:cs="Simplified Arabic"/>
          <w:b/>
          <w:bCs/>
          <w:sz w:val="28"/>
          <w:szCs w:val="28"/>
          <w:rtl/>
          <w:lang w:val="fr-FR"/>
        </w:rPr>
      </w:pPr>
      <w:r w:rsidRPr="003053EE">
        <w:rPr>
          <w:rFonts w:ascii="Simplified Arabic" w:hAnsi="Simplified Arabic" w:cs="Simplified Arabic" w:hint="cs"/>
          <w:b/>
          <w:bCs/>
          <w:sz w:val="28"/>
          <w:szCs w:val="28"/>
          <w:rtl/>
          <w:lang w:val="fr-FR"/>
        </w:rPr>
        <w:t>أولا</w:t>
      </w:r>
      <w:r w:rsidRPr="003053EE">
        <w:rPr>
          <w:rFonts w:ascii="Simplified Arabic" w:hAnsi="Simplified Arabic" w:cs="Simplified Arabic"/>
          <w:b/>
          <w:bCs/>
          <w:sz w:val="28"/>
          <w:szCs w:val="28"/>
          <w:rtl/>
          <w:lang w:val="fr-FR"/>
        </w:rPr>
        <w:t xml:space="preserve"> : الجهة المختصة بالاتهام </w:t>
      </w:r>
    </w:p>
    <w:p w:rsidR="00193D8A" w:rsidRPr="009F7703" w:rsidRDefault="00193D8A" w:rsidP="00193D8A">
      <w:pPr>
        <w:spacing w:line="240" w:lineRule="auto"/>
        <w:ind w:left="-341" w:right="-993" w:firstLine="341"/>
        <w:jc w:val="both"/>
        <w:rPr>
          <w:rFonts w:ascii="Simplified Arabic" w:hAnsi="Simplified Arabic" w:cs="Simplified Arabic"/>
          <w:sz w:val="32"/>
          <w:szCs w:val="32"/>
          <w:rtl/>
          <w:lang w:val="fr-FR"/>
        </w:rPr>
      </w:pPr>
      <w:r w:rsidRPr="009F7703">
        <w:rPr>
          <w:rFonts w:ascii="Simplified Arabic" w:hAnsi="Simplified Arabic" w:cs="Simplified Arabic"/>
          <w:sz w:val="32"/>
          <w:szCs w:val="32"/>
          <w:rtl/>
          <w:lang w:val="fr-FR"/>
        </w:rPr>
        <w:t xml:space="preserve">   </w:t>
      </w:r>
      <w:r w:rsidRPr="009F7703">
        <w:rPr>
          <w:rFonts w:ascii="Simplified Arabic" w:hAnsi="Simplified Arabic" w:cs="Simplified Arabic" w:hint="cs"/>
          <w:sz w:val="32"/>
          <w:szCs w:val="32"/>
          <w:rtl/>
          <w:lang w:val="fr-FR"/>
        </w:rPr>
        <w:t>إن</w:t>
      </w:r>
      <w:r w:rsidRPr="009F7703">
        <w:rPr>
          <w:rFonts w:ascii="Simplified Arabic" w:hAnsi="Simplified Arabic" w:cs="Simplified Arabic"/>
          <w:sz w:val="32"/>
          <w:szCs w:val="32"/>
          <w:rtl/>
          <w:lang w:val="fr-FR"/>
        </w:rPr>
        <w:t xml:space="preserve"> سلطة الاتهام طبقا </w:t>
      </w:r>
      <w:r>
        <w:rPr>
          <w:rFonts w:ascii="Simplified Arabic" w:hAnsi="Simplified Arabic" w:cs="Simplified Arabic" w:hint="cs"/>
          <w:sz w:val="32"/>
          <w:szCs w:val="32"/>
          <w:rtl/>
          <w:lang w:val="fr-FR"/>
        </w:rPr>
        <w:t>لنص المادة 162 من الأمر 06/03 المشار إليه،</w:t>
      </w:r>
      <w:r w:rsidRPr="009F7703">
        <w:rPr>
          <w:rFonts w:ascii="Simplified Arabic" w:hAnsi="Simplified Arabic" w:cs="Simplified Arabic"/>
          <w:sz w:val="32"/>
          <w:szCs w:val="32"/>
          <w:rtl/>
          <w:lang w:val="fr-FR"/>
        </w:rPr>
        <w:t xml:space="preserve"> يكون بيد السلطة التي لها صلاحية التعيين أو السلطة المخولة قانونا بذلك , ويكون ذلك دون مشاركة أي هيئة </w:t>
      </w:r>
      <w:r w:rsidRPr="009F7703">
        <w:rPr>
          <w:rFonts w:ascii="Simplified Arabic" w:hAnsi="Simplified Arabic" w:cs="Simplified Arabic" w:hint="cs"/>
          <w:sz w:val="32"/>
          <w:szCs w:val="32"/>
          <w:rtl/>
          <w:lang w:val="fr-FR"/>
        </w:rPr>
        <w:t>أخر</w:t>
      </w:r>
      <w:r>
        <w:rPr>
          <w:rFonts w:ascii="Simplified Arabic" w:hAnsi="Simplified Arabic" w:cs="Simplified Arabic" w:hint="cs"/>
          <w:sz w:val="32"/>
          <w:szCs w:val="32"/>
          <w:rtl/>
          <w:lang w:val="fr-FR"/>
        </w:rPr>
        <w:t>ى</w:t>
      </w:r>
      <w:r w:rsidRPr="009F7703">
        <w:rPr>
          <w:rFonts w:ascii="Simplified Arabic" w:hAnsi="Simplified Arabic" w:cs="Simplified Arabic"/>
          <w:sz w:val="32"/>
          <w:szCs w:val="32"/>
          <w:rtl/>
          <w:lang w:val="fr-FR"/>
        </w:rPr>
        <w:t xml:space="preserve">, وما </w:t>
      </w:r>
      <w:r>
        <w:rPr>
          <w:rFonts w:ascii="Simplified Arabic" w:hAnsi="Simplified Arabic" w:cs="Simplified Arabic" w:hint="cs"/>
          <w:sz w:val="32"/>
          <w:szCs w:val="32"/>
          <w:rtl/>
          <w:lang w:val="fr-FR"/>
        </w:rPr>
        <w:t>أ</w:t>
      </w:r>
      <w:r w:rsidRPr="009F7703">
        <w:rPr>
          <w:rFonts w:ascii="Simplified Arabic" w:hAnsi="Simplified Arabic" w:cs="Simplified Arabic"/>
          <w:sz w:val="32"/>
          <w:szCs w:val="32"/>
          <w:rtl/>
          <w:lang w:val="fr-FR"/>
        </w:rPr>
        <w:t>لزام المشرع السلطة التأديبية لاتخاذ العقوبات من الدرجتين ال</w:t>
      </w:r>
      <w:r>
        <w:rPr>
          <w:rFonts w:ascii="Simplified Arabic" w:hAnsi="Simplified Arabic" w:cs="Simplified Arabic" w:hint="cs"/>
          <w:sz w:val="32"/>
          <w:szCs w:val="32"/>
          <w:rtl/>
          <w:lang w:val="fr-FR"/>
        </w:rPr>
        <w:t>أ</w:t>
      </w:r>
      <w:r w:rsidRPr="009F7703">
        <w:rPr>
          <w:rFonts w:ascii="Simplified Arabic" w:hAnsi="Simplified Arabic" w:cs="Simplified Arabic"/>
          <w:sz w:val="32"/>
          <w:szCs w:val="32"/>
          <w:rtl/>
          <w:lang w:val="fr-FR"/>
        </w:rPr>
        <w:t>ول</w:t>
      </w:r>
      <w:r>
        <w:rPr>
          <w:rFonts w:ascii="Simplified Arabic" w:hAnsi="Simplified Arabic" w:cs="Simplified Arabic" w:hint="cs"/>
          <w:sz w:val="32"/>
          <w:szCs w:val="32"/>
          <w:rtl/>
          <w:lang w:val="fr-FR"/>
        </w:rPr>
        <w:t>ى</w:t>
      </w:r>
      <w:r w:rsidRPr="009F7703">
        <w:rPr>
          <w:rFonts w:ascii="Simplified Arabic" w:hAnsi="Simplified Arabic" w:cs="Simplified Arabic"/>
          <w:sz w:val="32"/>
          <w:szCs w:val="32"/>
          <w:rtl/>
          <w:lang w:val="fr-FR"/>
        </w:rPr>
        <w:t xml:space="preserve"> و الثانية بأن يكون مقرر </w:t>
      </w:r>
      <w:r>
        <w:rPr>
          <w:rFonts w:ascii="Simplified Arabic" w:hAnsi="Simplified Arabic" w:cs="Simplified Arabic" w:hint="cs"/>
          <w:sz w:val="32"/>
          <w:szCs w:val="32"/>
          <w:rtl/>
          <w:lang w:val="fr-FR"/>
        </w:rPr>
        <w:t>ا</w:t>
      </w:r>
      <w:r w:rsidRPr="009F7703">
        <w:rPr>
          <w:rFonts w:ascii="Simplified Arabic" w:hAnsi="Simplified Arabic" w:cs="Simplified Arabic"/>
          <w:sz w:val="32"/>
          <w:szCs w:val="32"/>
          <w:rtl/>
          <w:lang w:val="fr-FR"/>
        </w:rPr>
        <w:t>لتأديب</w:t>
      </w:r>
      <w:r>
        <w:rPr>
          <w:rFonts w:ascii="Simplified Arabic" w:hAnsi="Simplified Arabic" w:cs="Simplified Arabic" w:hint="cs"/>
          <w:sz w:val="32"/>
          <w:szCs w:val="32"/>
          <w:rtl/>
          <w:lang w:val="fr-FR"/>
        </w:rPr>
        <w:t xml:space="preserve"> مبين الأسباب فانه يستخلص من ذلك أن قرار التأديب </w:t>
      </w:r>
      <w:r w:rsidRPr="009F7703">
        <w:rPr>
          <w:rFonts w:ascii="Simplified Arabic" w:hAnsi="Simplified Arabic" w:cs="Simplified Arabic"/>
          <w:sz w:val="32"/>
          <w:szCs w:val="32"/>
          <w:rtl/>
          <w:lang w:val="fr-FR"/>
        </w:rPr>
        <w:t xml:space="preserve"> يجب أن يكون مكتوبا  </w:t>
      </w:r>
      <w:r>
        <w:rPr>
          <w:rFonts w:ascii="Simplified Arabic" w:hAnsi="Simplified Arabic" w:cs="Simplified Arabic" w:hint="cs"/>
          <w:sz w:val="32"/>
          <w:szCs w:val="32"/>
          <w:rtl/>
          <w:lang w:val="fr-FR"/>
        </w:rPr>
        <w:t>أ</w:t>
      </w:r>
      <w:r w:rsidRPr="009F7703">
        <w:rPr>
          <w:rFonts w:ascii="Simplified Arabic" w:hAnsi="Simplified Arabic" w:cs="Simplified Arabic"/>
          <w:sz w:val="32"/>
          <w:szCs w:val="32"/>
          <w:rtl/>
          <w:lang w:val="fr-FR"/>
        </w:rPr>
        <w:t xml:space="preserve">يا كانت طبيعة العقوبة توبيخا أو </w:t>
      </w:r>
      <w:r w:rsidRPr="009F7703">
        <w:rPr>
          <w:rFonts w:ascii="Simplified Arabic" w:hAnsi="Simplified Arabic" w:cs="Simplified Arabic" w:hint="cs"/>
          <w:sz w:val="32"/>
          <w:szCs w:val="32"/>
          <w:rtl/>
          <w:lang w:val="fr-FR"/>
        </w:rPr>
        <w:t>إنذار</w:t>
      </w:r>
      <w:r>
        <w:rPr>
          <w:rFonts w:ascii="Simplified Arabic" w:hAnsi="Simplified Arabic" w:cs="Simplified Arabic" w:hint="cs"/>
          <w:sz w:val="32"/>
          <w:szCs w:val="32"/>
          <w:rtl/>
          <w:lang w:val="fr-FR"/>
        </w:rPr>
        <w:t>ا</w:t>
      </w:r>
      <w:r w:rsidRPr="009F7703">
        <w:rPr>
          <w:rFonts w:ascii="Simplified Arabic" w:hAnsi="Simplified Arabic" w:cs="Simplified Arabic"/>
          <w:sz w:val="32"/>
          <w:szCs w:val="32"/>
          <w:rtl/>
          <w:lang w:val="fr-FR"/>
        </w:rPr>
        <w:t xml:space="preserve"> </w:t>
      </w:r>
      <w:r>
        <w:rPr>
          <w:rFonts w:ascii="Simplified Arabic" w:hAnsi="Simplified Arabic" w:cs="Simplified Arabic" w:hint="cs"/>
          <w:sz w:val="32"/>
          <w:szCs w:val="32"/>
          <w:rtl/>
          <w:lang w:val="fr-FR"/>
        </w:rPr>
        <w:t>أ</w:t>
      </w:r>
      <w:r w:rsidRPr="009F7703">
        <w:rPr>
          <w:rFonts w:ascii="Simplified Arabic" w:hAnsi="Simplified Arabic" w:cs="Simplified Arabic"/>
          <w:sz w:val="32"/>
          <w:szCs w:val="32"/>
          <w:rtl/>
          <w:lang w:val="fr-FR"/>
        </w:rPr>
        <w:t>و غيرها</w:t>
      </w:r>
      <w:r>
        <w:rPr>
          <w:rFonts w:ascii="Simplified Arabic" w:hAnsi="Simplified Arabic" w:cs="Simplified Arabic" w:hint="cs"/>
          <w:sz w:val="32"/>
          <w:szCs w:val="32"/>
          <w:rtl/>
          <w:lang w:val="fr-FR"/>
        </w:rPr>
        <w:t>.</w:t>
      </w:r>
      <w:r w:rsidRPr="009F7703">
        <w:rPr>
          <w:rFonts w:ascii="Simplified Arabic" w:hAnsi="Simplified Arabic" w:cs="Simplified Arabic"/>
          <w:sz w:val="32"/>
          <w:szCs w:val="32"/>
          <w:rtl/>
          <w:lang w:val="fr-FR"/>
        </w:rPr>
        <w:t xml:space="preserve"> وعل</w:t>
      </w:r>
      <w:r>
        <w:rPr>
          <w:rFonts w:ascii="Simplified Arabic" w:hAnsi="Simplified Arabic" w:cs="Simplified Arabic" w:hint="cs"/>
          <w:sz w:val="32"/>
          <w:szCs w:val="32"/>
          <w:rtl/>
          <w:lang w:val="fr-FR"/>
        </w:rPr>
        <w:t>ى</w:t>
      </w:r>
      <w:r w:rsidRPr="009F7703">
        <w:rPr>
          <w:rFonts w:ascii="Simplified Arabic" w:hAnsi="Simplified Arabic" w:cs="Simplified Arabic"/>
          <w:sz w:val="32"/>
          <w:szCs w:val="32"/>
          <w:rtl/>
          <w:lang w:val="fr-FR"/>
        </w:rPr>
        <w:t xml:space="preserve"> خلاف المبدأ الم</w:t>
      </w:r>
      <w:r>
        <w:rPr>
          <w:rFonts w:ascii="Simplified Arabic" w:hAnsi="Simplified Arabic" w:cs="Simplified Arabic" w:hint="cs"/>
          <w:sz w:val="32"/>
          <w:szCs w:val="32"/>
          <w:rtl/>
          <w:lang w:val="fr-FR"/>
        </w:rPr>
        <w:t>عمو</w:t>
      </w:r>
      <w:r w:rsidRPr="009F7703">
        <w:rPr>
          <w:rFonts w:ascii="Simplified Arabic" w:hAnsi="Simplified Arabic" w:cs="Simplified Arabic"/>
          <w:sz w:val="32"/>
          <w:szCs w:val="32"/>
          <w:rtl/>
          <w:lang w:val="fr-FR"/>
        </w:rPr>
        <w:t xml:space="preserve">ل به في القرارات </w:t>
      </w:r>
      <w:r w:rsidRPr="009F7703">
        <w:rPr>
          <w:rFonts w:ascii="Simplified Arabic" w:hAnsi="Simplified Arabic" w:cs="Simplified Arabic" w:hint="cs"/>
          <w:sz w:val="32"/>
          <w:szCs w:val="32"/>
          <w:rtl/>
          <w:lang w:val="fr-FR"/>
        </w:rPr>
        <w:t>الإدارية</w:t>
      </w:r>
      <w:r w:rsidRPr="009F7703">
        <w:rPr>
          <w:rFonts w:ascii="Simplified Arabic" w:hAnsi="Simplified Arabic" w:cs="Simplified Arabic"/>
          <w:sz w:val="32"/>
          <w:szCs w:val="32"/>
          <w:rtl/>
          <w:lang w:val="fr-FR"/>
        </w:rPr>
        <w:t xml:space="preserve"> بصفة عامة التي يلزم فيها شكل معين إلا </w:t>
      </w:r>
      <w:r w:rsidRPr="009F7703">
        <w:rPr>
          <w:rFonts w:ascii="Simplified Arabic" w:hAnsi="Simplified Arabic" w:cs="Simplified Arabic" w:hint="cs"/>
          <w:sz w:val="32"/>
          <w:szCs w:val="32"/>
          <w:rtl/>
          <w:lang w:val="fr-FR"/>
        </w:rPr>
        <w:t>إذا</w:t>
      </w:r>
      <w:r w:rsidRPr="009F7703">
        <w:rPr>
          <w:rFonts w:ascii="Simplified Arabic" w:hAnsi="Simplified Arabic" w:cs="Simplified Arabic"/>
          <w:sz w:val="32"/>
          <w:szCs w:val="32"/>
          <w:rtl/>
          <w:lang w:val="fr-FR"/>
        </w:rPr>
        <w:t xml:space="preserve"> نص </w:t>
      </w:r>
      <w:r>
        <w:rPr>
          <w:rFonts w:ascii="Simplified Arabic" w:hAnsi="Simplified Arabic" w:cs="Simplified Arabic" w:hint="cs"/>
          <w:sz w:val="32"/>
          <w:szCs w:val="32"/>
          <w:rtl/>
          <w:lang w:val="fr-FR"/>
        </w:rPr>
        <w:t>المشرع</w:t>
      </w:r>
      <w:r w:rsidRPr="009F7703">
        <w:rPr>
          <w:rFonts w:ascii="Simplified Arabic" w:hAnsi="Simplified Arabic" w:cs="Simplified Arabic"/>
          <w:sz w:val="32"/>
          <w:szCs w:val="32"/>
          <w:rtl/>
          <w:lang w:val="fr-FR"/>
        </w:rPr>
        <w:t xml:space="preserve"> عل</w:t>
      </w:r>
      <w:r>
        <w:rPr>
          <w:rFonts w:ascii="Simplified Arabic" w:hAnsi="Simplified Arabic" w:cs="Simplified Arabic" w:hint="cs"/>
          <w:sz w:val="32"/>
          <w:szCs w:val="32"/>
          <w:rtl/>
          <w:lang w:val="fr-FR"/>
        </w:rPr>
        <w:t>ى</w:t>
      </w:r>
      <w:r w:rsidRPr="009F7703">
        <w:rPr>
          <w:rFonts w:ascii="Simplified Arabic" w:hAnsi="Simplified Arabic" w:cs="Simplified Arabic"/>
          <w:sz w:val="32"/>
          <w:szCs w:val="32"/>
          <w:rtl/>
          <w:lang w:val="fr-FR"/>
        </w:rPr>
        <w:t xml:space="preserve"> خلاف ذلك</w:t>
      </w:r>
      <w:r w:rsidRPr="009F7703">
        <w:rPr>
          <w:rStyle w:val="a5"/>
          <w:rFonts w:ascii="Simplified Arabic" w:hAnsi="Simplified Arabic" w:cs="Simplified Arabic"/>
          <w:sz w:val="32"/>
          <w:szCs w:val="32"/>
          <w:rtl/>
          <w:lang w:val="fr-FR"/>
        </w:rPr>
        <w:footnoteReference w:id="9"/>
      </w:r>
      <w:r>
        <w:rPr>
          <w:rFonts w:ascii="Simplified Arabic" w:hAnsi="Simplified Arabic" w:cs="Simplified Arabic" w:hint="cs"/>
          <w:sz w:val="32"/>
          <w:szCs w:val="32"/>
          <w:rtl/>
          <w:lang w:val="fr-FR"/>
        </w:rPr>
        <w:t>.</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sidRPr="009F7703">
        <w:rPr>
          <w:rFonts w:ascii="Simplified Arabic" w:hAnsi="Simplified Arabic" w:cs="Simplified Arabic"/>
          <w:sz w:val="32"/>
          <w:szCs w:val="32"/>
          <w:rtl/>
          <w:lang w:val="fr-FR"/>
        </w:rPr>
        <w:t xml:space="preserve">   ويعد نظام قضائي عندما يشترط لاتخاذ العقوبة من الدرجة </w:t>
      </w:r>
      <w:r>
        <w:rPr>
          <w:rFonts w:ascii="Simplified Arabic" w:hAnsi="Simplified Arabic" w:cs="Simplified Arabic" w:hint="cs"/>
          <w:sz w:val="32"/>
          <w:szCs w:val="32"/>
          <w:rtl/>
          <w:lang w:val="fr-FR"/>
        </w:rPr>
        <w:t>الثالثة والرابعة</w:t>
      </w:r>
      <w:r w:rsidRPr="009F7703">
        <w:rPr>
          <w:rFonts w:ascii="Simplified Arabic" w:hAnsi="Simplified Arabic" w:cs="Simplified Arabic"/>
          <w:sz w:val="32"/>
          <w:szCs w:val="32"/>
          <w:rtl/>
          <w:lang w:val="fr-FR"/>
        </w:rPr>
        <w:t xml:space="preserve"> </w:t>
      </w:r>
      <w:r>
        <w:rPr>
          <w:rFonts w:ascii="Simplified Arabic" w:hAnsi="Simplified Arabic" w:cs="Simplified Arabic" w:hint="cs"/>
          <w:sz w:val="32"/>
          <w:szCs w:val="32"/>
          <w:rtl/>
          <w:lang w:val="fr-FR"/>
        </w:rPr>
        <w:t>أ</w:t>
      </w:r>
      <w:r w:rsidRPr="009F7703">
        <w:rPr>
          <w:rFonts w:ascii="Simplified Arabic" w:hAnsi="Simplified Arabic" w:cs="Simplified Arabic"/>
          <w:sz w:val="32"/>
          <w:szCs w:val="32"/>
          <w:rtl/>
          <w:lang w:val="fr-FR"/>
        </w:rPr>
        <w:t xml:space="preserve">خذ رأي </w:t>
      </w:r>
      <w:r>
        <w:rPr>
          <w:rFonts w:ascii="Simplified Arabic" w:hAnsi="Simplified Arabic" w:cs="Simplified Arabic" w:hint="cs"/>
          <w:sz w:val="32"/>
          <w:szCs w:val="32"/>
          <w:rtl/>
          <w:lang w:val="fr-FR"/>
        </w:rPr>
        <w:t>ا</w:t>
      </w:r>
      <w:r w:rsidRPr="009F7703">
        <w:rPr>
          <w:rFonts w:ascii="Simplified Arabic" w:hAnsi="Simplified Arabic" w:cs="Simplified Arabic"/>
          <w:sz w:val="32"/>
          <w:szCs w:val="32"/>
          <w:rtl/>
          <w:lang w:val="fr-FR"/>
        </w:rPr>
        <w:t xml:space="preserve">للجنة المتساوية </w:t>
      </w:r>
      <w:r>
        <w:rPr>
          <w:rFonts w:ascii="Simplified Arabic" w:hAnsi="Simplified Arabic" w:cs="Simplified Arabic" w:hint="cs"/>
          <w:sz w:val="32"/>
          <w:szCs w:val="32"/>
          <w:rtl/>
          <w:lang w:val="fr-FR"/>
        </w:rPr>
        <w:t>الأعضاء</w:t>
      </w:r>
      <w:r w:rsidRPr="009F7703">
        <w:rPr>
          <w:rFonts w:ascii="Simplified Arabic" w:hAnsi="Simplified Arabic" w:cs="Simplified Arabic"/>
          <w:sz w:val="32"/>
          <w:szCs w:val="32"/>
          <w:rtl/>
          <w:lang w:val="fr-FR"/>
        </w:rPr>
        <w:t xml:space="preserve"> التي تتخذ في شكل م</w:t>
      </w:r>
      <w:r>
        <w:rPr>
          <w:rFonts w:ascii="Simplified Arabic" w:hAnsi="Simplified Arabic" w:cs="Simplified Arabic" w:hint="cs"/>
          <w:sz w:val="32"/>
          <w:szCs w:val="32"/>
          <w:rtl/>
          <w:lang w:val="fr-FR"/>
        </w:rPr>
        <w:t>جلس</w:t>
      </w:r>
      <w:r w:rsidRPr="009F7703">
        <w:rPr>
          <w:rFonts w:ascii="Simplified Arabic" w:hAnsi="Simplified Arabic" w:cs="Simplified Arabic"/>
          <w:sz w:val="32"/>
          <w:szCs w:val="32"/>
          <w:rtl/>
          <w:lang w:val="fr-FR"/>
        </w:rPr>
        <w:t xml:space="preserve"> للتأديب مقدما </w:t>
      </w:r>
      <w:r>
        <w:rPr>
          <w:rFonts w:ascii="Simplified Arabic" w:hAnsi="Simplified Arabic" w:cs="Simplified Arabic" w:hint="cs"/>
          <w:sz w:val="32"/>
          <w:szCs w:val="32"/>
          <w:rtl/>
          <w:lang w:val="fr-FR"/>
        </w:rPr>
        <w:t>وبصورة</w:t>
      </w:r>
      <w:r w:rsidRPr="009F7703">
        <w:rPr>
          <w:rFonts w:ascii="Simplified Arabic" w:hAnsi="Simplified Arabic" w:cs="Simplified Arabic"/>
          <w:sz w:val="32"/>
          <w:szCs w:val="32"/>
          <w:rtl/>
          <w:lang w:val="fr-FR"/>
        </w:rPr>
        <w:t xml:space="preserve"> </w:t>
      </w:r>
      <w:r w:rsidRPr="009F7703">
        <w:rPr>
          <w:rFonts w:ascii="Simplified Arabic" w:hAnsi="Simplified Arabic" w:cs="Simplified Arabic" w:hint="cs"/>
          <w:sz w:val="32"/>
          <w:szCs w:val="32"/>
          <w:rtl/>
          <w:lang w:val="fr-FR"/>
        </w:rPr>
        <w:t>إلزامية</w:t>
      </w:r>
      <w:r>
        <w:rPr>
          <w:rFonts w:ascii="Simplified Arabic" w:hAnsi="Simplified Arabic" w:cs="Simplified Arabic" w:hint="cs"/>
          <w:sz w:val="32"/>
          <w:szCs w:val="32"/>
          <w:rtl/>
          <w:lang w:val="fr-FR"/>
        </w:rPr>
        <w:t>،</w:t>
      </w:r>
      <w:r w:rsidRPr="009F7703">
        <w:rPr>
          <w:rFonts w:ascii="Simplified Arabic" w:hAnsi="Simplified Arabic" w:cs="Simplified Arabic"/>
          <w:sz w:val="32"/>
          <w:szCs w:val="32"/>
          <w:rtl/>
          <w:lang w:val="fr-FR"/>
        </w:rPr>
        <w:t xml:space="preserve"> وعندما </w:t>
      </w:r>
      <w:r>
        <w:rPr>
          <w:rFonts w:ascii="Simplified Arabic" w:hAnsi="Simplified Arabic" w:cs="Simplified Arabic" w:hint="cs"/>
          <w:sz w:val="32"/>
          <w:szCs w:val="32"/>
          <w:rtl/>
          <w:lang w:val="fr-FR"/>
        </w:rPr>
        <w:t>ت</w:t>
      </w:r>
      <w:r w:rsidRPr="009F7703">
        <w:rPr>
          <w:rFonts w:ascii="Simplified Arabic" w:hAnsi="Simplified Arabic" w:cs="Simplified Arabic"/>
          <w:sz w:val="32"/>
          <w:szCs w:val="32"/>
          <w:rtl/>
          <w:lang w:val="fr-FR"/>
        </w:rPr>
        <w:t>قرر السلطة التي لها صلاحية التعيين عقوبة الدرجة الثا</w:t>
      </w:r>
      <w:r>
        <w:rPr>
          <w:rFonts w:ascii="Simplified Arabic" w:hAnsi="Simplified Arabic" w:cs="Simplified Arabic" w:hint="cs"/>
          <w:sz w:val="32"/>
          <w:szCs w:val="32"/>
          <w:rtl/>
          <w:lang w:val="fr-FR"/>
        </w:rPr>
        <w:t>لثة والرابعة بعد أخذ الرأي الملزم من اللجنة الإدارية المتساوية الأعضاء المختصة المجتمعة كمجلس تأديبي وذلك طبقا لنص المادة 165 من نفس الأمر.</w:t>
      </w:r>
    </w:p>
    <w:p w:rsidR="00193D8A" w:rsidRPr="003053EE" w:rsidRDefault="00193D8A" w:rsidP="00193D8A">
      <w:pPr>
        <w:spacing w:line="240" w:lineRule="auto"/>
        <w:ind w:left="-341" w:right="-993" w:firstLine="341"/>
        <w:jc w:val="both"/>
        <w:rPr>
          <w:rFonts w:ascii="Simplified Arabic" w:hAnsi="Simplified Arabic" w:cs="Simplified Arabic"/>
          <w:b/>
          <w:bCs/>
          <w:sz w:val="28"/>
          <w:szCs w:val="28"/>
          <w:rtl/>
          <w:lang w:val="fr-FR"/>
        </w:rPr>
      </w:pPr>
      <w:r w:rsidRPr="003053EE">
        <w:rPr>
          <w:rFonts w:ascii="Simplified Arabic" w:hAnsi="Simplified Arabic" w:cs="Simplified Arabic" w:hint="cs"/>
          <w:b/>
          <w:bCs/>
          <w:sz w:val="28"/>
          <w:szCs w:val="28"/>
          <w:rtl/>
          <w:lang w:val="fr-FR"/>
        </w:rPr>
        <w:t xml:space="preserve">ثانيا : كيفية اكتشاف المخالفات التأديبية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sidRPr="009F7703">
        <w:rPr>
          <w:rFonts w:ascii="Simplified Arabic" w:hAnsi="Simplified Arabic" w:cs="Simplified Arabic" w:hint="cs"/>
          <w:sz w:val="32"/>
          <w:szCs w:val="32"/>
          <w:rtl/>
          <w:lang w:val="fr-FR"/>
        </w:rPr>
        <w:t xml:space="preserve">   </w:t>
      </w:r>
      <w:r>
        <w:rPr>
          <w:rFonts w:ascii="Simplified Arabic" w:hAnsi="Simplified Arabic" w:cs="Simplified Arabic"/>
          <w:sz w:val="32"/>
          <w:szCs w:val="32"/>
          <w:lang w:val="fr-FR"/>
        </w:rPr>
        <w:t xml:space="preserve">  </w:t>
      </w:r>
      <w:r w:rsidRPr="009F7703">
        <w:rPr>
          <w:rFonts w:ascii="Simplified Arabic" w:hAnsi="Simplified Arabic" w:cs="Simplified Arabic" w:hint="cs"/>
          <w:sz w:val="32"/>
          <w:szCs w:val="32"/>
          <w:rtl/>
          <w:lang w:val="fr-FR"/>
        </w:rPr>
        <w:t xml:space="preserve">يهدف التأديب </w:t>
      </w:r>
      <w:r>
        <w:rPr>
          <w:rFonts w:ascii="Simplified Arabic" w:hAnsi="Simplified Arabic" w:cs="Simplified Arabic" w:hint="cs"/>
          <w:sz w:val="32"/>
          <w:szCs w:val="32"/>
          <w:rtl/>
          <w:lang w:val="fr-FR"/>
        </w:rPr>
        <w:t>إلى</w:t>
      </w:r>
      <w:r w:rsidRPr="009F7703">
        <w:rPr>
          <w:rFonts w:ascii="Simplified Arabic" w:hAnsi="Simplified Arabic" w:cs="Simplified Arabic" w:hint="cs"/>
          <w:sz w:val="32"/>
          <w:szCs w:val="32"/>
          <w:rtl/>
          <w:lang w:val="fr-FR"/>
        </w:rPr>
        <w:t xml:space="preserve"> انضباط سي</w:t>
      </w:r>
      <w:r>
        <w:rPr>
          <w:rFonts w:ascii="Simplified Arabic" w:hAnsi="Simplified Arabic" w:cs="Simplified Arabic" w:hint="cs"/>
          <w:sz w:val="32"/>
          <w:szCs w:val="32"/>
          <w:rtl/>
          <w:lang w:val="fr-FR"/>
        </w:rPr>
        <w:t>ر</w:t>
      </w:r>
      <w:r w:rsidRPr="009F7703">
        <w:rPr>
          <w:rFonts w:ascii="Simplified Arabic" w:hAnsi="Simplified Arabic" w:cs="Simplified Arabic" w:hint="cs"/>
          <w:sz w:val="32"/>
          <w:szCs w:val="32"/>
          <w:rtl/>
          <w:lang w:val="fr-FR"/>
        </w:rPr>
        <w:t xml:space="preserve"> المرافق العامة بالدولة ودوام استمرارها وانتظامه</w:t>
      </w:r>
      <w:r>
        <w:rPr>
          <w:rFonts w:ascii="Simplified Arabic" w:hAnsi="Simplified Arabic" w:cs="Simplified Arabic" w:hint="cs"/>
          <w:sz w:val="32"/>
          <w:szCs w:val="32"/>
          <w:rtl/>
          <w:lang w:val="fr-FR"/>
        </w:rPr>
        <w:t>ا</w:t>
      </w:r>
      <w:r w:rsidRPr="009F7703">
        <w:rPr>
          <w:rFonts w:ascii="Simplified Arabic" w:hAnsi="Simplified Arabic" w:cs="Simplified Arabic" w:hint="cs"/>
          <w:sz w:val="32"/>
          <w:szCs w:val="32"/>
          <w:rtl/>
          <w:lang w:val="fr-FR"/>
        </w:rPr>
        <w:t xml:space="preserve"> فهذه المرافق تضم عددا</w:t>
      </w:r>
      <w:r>
        <w:rPr>
          <w:rFonts w:ascii="Simplified Arabic" w:hAnsi="Simplified Arabic" w:cs="Simplified Arabic" w:hint="cs"/>
          <w:sz w:val="32"/>
          <w:szCs w:val="32"/>
          <w:rtl/>
          <w:lang w:val="fr-FR"/>
        </w:rPr>
        <w:t xml:space="preserve"> كبيرا من العاملين الذين يسيرون هذه المرافق وينفذون سياستها في مختلف المجالات ولا تستطيع جهة الإدارة أن تؤدي مسؤوليتها على الوجه الأكمل، إلا إذا كان بمقدورها مواجهة ما قد يحدث من خلل أثناء سير العمل وبالأسلوب المناسب، لذا فان التأديب يهدف إلى حسن سير المرافق العامة، و انتظام العمل بها وهذا الهدف يجعل رسالة التأديب </w:t>
      </w:r>
      <w:r>
        <w:rPr>
          <w:rFonts w:ascii="Simplified Arabic" w:hAnsi="Simplified Arabic" w:cs="Simplified Arabic" w:hint="cs"/>
          <w:sz w:val="32"/>
          <w:szCs w:val="32"/>
          <w:rtl/>
          <w:lang w:val="fr-FR"/>
        </w:rPr>
        <w:lastRenderedPageBreak/>
        <w:t>مختلفة عن رسالة أي نظام عقابي آخر، فتحقيق الفاعلية للإدارة لا يعني مجرد الردع الذي هو هدف أساسي من فرض العقوبة في قانون العقوبات، فالنظام التأديبي السليم لا يكتفي بالتأكيد من قيام المخالفة التأديبية لعقاب مرتكبها، وإنما يتعدى ذلك إلى بحث الأسباب التي جعلت ارتكاب المخالفة أمرا ممكنا يهدف إعادة النظر في التشريع و إصلاح الخلل والتنظيم الإداري، إلا انه كيف ينبغي للإدارة أو سلطة التأديب إصدار أوامرها بإجراء التحقيق و الأسباب المؤدية وراء ذلك، والتي تكمن في الشكوى المقدمة و إمكانية ارتكاب الموظف للمخالفة ألتأديبية ، و قد يتم اكتشافها كذلك نتيجة إعمال أوجه الرقابة المختلفة، ومن بينها أسلوب التنقيط الإداري التلقائي</w:t>
      </w:r>
      <w:r>
        <w:rPr>
          <w:rStyle w:val="a5"/>
          <w:rFonts w:ascii="Simplified Arabic" w:hAnsi="Simplified Arabic" w:cs="Simplified Arabic"/>
          <w:sz w:val="32"/>
          <w:szCs w:val="32"/>
          <w:rtl/>
          <w:lang w:val="fr-FR"/>
        </w:rPr>
        <w:footnoteReference w:id="10"/>
      </w:r>
      <w:r>
        <w:rPr>
          <w:rFonts w:ascii="Simplified Arabic" w:hAnsi="Simplified Arabic" w:cs="Simplified Arabic" w:hint="cs"/>
          <w:sz w:val="32"/>
          <w:szCs w:val="32"/>
          <w:rtl/>
          <w:lang w:val="fr-FR"/>
        </w:rPr>
        <w:t xml:space="preserve"> والإشراف الدقيق والمراجعة اليقظة والمتابعة الدائمة، وقد يتم اكتشاف المخالفة بوسائل الإعلام، كما يتم اكتشاف العديد من المخالفات التأديبية وارتكابها بعدة طرق مختلفة، كالرقابة الداخلية أو الخارجية، كما يمكن أن ينهض الثبوت المادي للمخالفة التأديبية على صلاحيات السلطة الرئاسية في الرقابة عل العاملين وسنتولى شرح طرق اكتشاف المخالفات التأديبية على النحو التالي :</w:t>
      </w:r>
    </w:p>
    <w:p w:rsidR="00193D8A" w:rsidRPr="0073325B" w:rsidRDefault="00193D8A" w:rsidP="00193D8A">
      <w:pPr>
        <w:pStyle w:val="a6"/>
        <w:numPr>
          <w:ilvl w:val="0"/>
          <w:numId w:val="5"/>
        </w:numPr>
        <w:spacing w:line="240" w:lineRule="auto"/>
        <w:ind w:left="-341" w:right="-993" w:firstLine="341"/>
        <w:jc w:val="both"/>
        <w:rPr>
          <w:rFonts w:ascii="Simplified Arabic" w:eastAsiaTheme="minorEastAsia" w:hAnsi="Simplified Arabic" w:cs="Simplified Arabic"/>
          <w:sz w:val="28"/>
          <w:szCs w:val="28"/>
          <w:rtl/>
          <w:lang w:val="fr-FR"/>
        </w:rPr>
      </w:pPr>
      <w:r w:rsidRPr="0073325B">
        <w:rPr>
          <w:rFonts w:ascii="Simplified Arabic" w:eastAsiaTheme="minorEastAsia" w:hAnsi="Simplified Arabic" w:cs="Simplified Arabic" w:hint="cs"/>
          <w:b/>
          <w:bCs/>
          <w:sz w:val="28"/>
          <w:szCs w:val="28"/>
          <w:rtl/>
          <w:lang w:val="fr-FR"/>
        </w:rPr>
        <w:t xml:space="preserve">الشكوى </w:t>
      </w:r>
      <w:r w:rsidRPr="0073325B">
        <w:rPr>
          <w:rFonts w:ascii="Simplified Arabic" w:eastAsiaTheme="minorEastAsia" w:hAnsi="Simplified Arabic" w:cs="Simplified Arabic" w:hint="cs"/>
          <w:sz w:val="28"/>
          <w:szCs w:val="28"/>
          <w:rtl/>
          <w:lang w:val="fr-FR"/>
        </w:rPr>
        <w:t>:</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فقد عرفها الفقه بأنها : </w:t>
      </w:r>
      <m:oMath>
        <m:r>
          <m:rPr>
            <m:sty m:val="p"/>
          </m:rPr>
          <w:rPr>
            <w:rFonts w:ascii="Cambria Math" w:hAnsi="Cambria Math" w:cs="Cambria Math" w:hint="cs"/>
            <w:sz w:val="32"/>
            <w:szCs w:val="32"/>
            <w:rtl/>
            <w:lang w:val="fr-FR"/>
          </w:rPr>
          <m:t>≫</m:t>
        </m:r>
      </m:oMath>
      <w:r>
        <w:rPr>
          <w:rFonts w:ascii="Simplified Arabic" w:hAnsi="Simplified Arabic" w:cs="Simplified Arabic" w:hint="cs"/>
          <w:sz w:val="32"/>
          <w:szCs w:val="32"/>
          <w:rtl/>
          <w:lang w:val="fr-FR"/>
        </w:rPr>
        <w:t xml:space="preserve">التعبير عن إدارة الشخص القانوني طبيعيا كان ام معنويا بأن التضرر من مخالفة او خرق للقانون أحدث نوعا من الأضرار سواء بمقدم الشكوى نفسه أو بغيره من الأشخاص </w:t>
      </w:r>
      <m:oMath>
        <m:r>
          <m:rPr>
            <m:sty m:val="p"/>
          </m:rPr>
          <w:rPr>
            <w:rFonts w:ascii="Cambria Math" w:hAnsi="Cambria Math" w:cs="Cambria Math" w:hint="cs"/>
            <w:sz w:val="32"/>
            <w:szCs w:val="32"/>
            <w:rtl/>
            <w:lang w:val="fr-FR"/>
          </w:rPr>
          <m:t>≪</m:t>
        </m:r>
      </m:oMath>
      <w:r>
        <w:rPr>
          <w:rStyle w:val="a5"/>
          <w:rFonts w:ascii="Simplified Arabic" w:hAnsi="Simplified Arabic" w:cs="Simplified Arabic"/>
          <w:sz w:val="32"/>
          <w:szCs w:val="32"/>
          <w:rtl/>
          <w:lang w:val="fr-FR"/>
        </w:rPr>
        <w:footnoteReference w:id="11"/>
      </w:r>
      <w:r>
        <w:rPr>
          <w:rFonts w:ascii="Simplified Arabic" w:hAnsi="Simplified Arabic" w:cs="Simplified Arabic" w:hint="cs"/>
          <w:sz w:val="32"/>
          <w:szCs w:val="32"/>
          <w:rtl/>
          <w:lang w:val="fr-FR"/>
        </w:rPr>
        <w:t xml:space="preserve"> هذا وقد نص الإعلان الفرنسي لحقوق الإنسان و الموظف الصادر سنة 1789 على حق المجتمع في محاسبة أي موظف عام عما يمكن أن يرتكبه من أخطاء في ممارسة مهامه الوظيفية</w:t>
      </w:r>
      <w:r>
        <w:rPr>
          <w:rStyle w:val="a5"/>
          <w:rFonts w:ascii="Simplified Arabic" w:hAnsi="Simplified Arabic" w:cs="Simplified Arabic"/>
          <w:sz w:val="32"/>
          <w:szCs w:val="32"/>
          <w:rtl/>
          <w:lang w:val="fr-FR"/>
        </w:rPr>
        <w:footnoteReference w:id="12"/>
      </w:r>
      <w:r>
        <w:rPr>
          <w:rFonts w:ascii="Simplified Arabic" w:hAnsi="Simplified Arabic" w:cs="Simplified Arabic" w:hint="cs"/>
          <w:sz w:val="32"/>
          <w:szCs w:val="32"/>
          <w:rtl/>
          <w:lang w:val="fr-FR"/>
        </w:rPr>
        <w:t>.</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lastRenderedPageBreak/>
        <w:t xml:space="preserve">   ويجدر التنويه إلى أن الشكوى ليست دعوى قضائية، بحيث لا يشترط فيها أن تصدر عن صاحب المصلحة</w:t>
      </w:r>
      <w:r>
        <w:rPr>
          <w:rStyle w:val="a5"/>
          <w:rFonts w:ascii="Simplified Arabic" w:hAnsi="Simplified Arabic" w:cs="Simplified Arabic"/>
          <w:sz w:val="32"/>
          <w:szCs w:val="32"/>
          <w:rtl/>
          <w:lang w:val="fr-FR"/>
        </w:rPr>
        <w:footnoteReference w:id="13"/>
      </w:r>
      <w:r>
        <w:rPr>
          <w:rFonts w:ascii="Simplified Arabic" w:hAnsi="Simplified Arabic" w:cs="Simplified Arabic" w:hint="cs"/>
          <w:sz w:val="32"/>
          <w:szCs w:val="32"/>
          <w:rtl/>
          <w:lang w:val="fr-FR"/>
        </w:rPr>
        <w:t xml:space="preserve"> وإنما يجب أن تكون متضمنة معلومات حقيقية ضد الموظف الذي ثبت بحقه ما جاء فيها من مخالفات تأديبية.</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وأن اكتشاف المخالفة التأديبية قد تتم بشكاوى الأفراد يعلم فيها صاحب الشأن بوقوع مخالفة تأديبية، كما يتم اكتشاف المخالفة التأديبية بواسطة الشكوى عن طريق وسائل الإعلام المختلفة وخصوصا الصحف و النشرات.</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ويعد حق الشكوى حقا مكفولا دستوريا لجميع المواطنين، ولاسيما الموظفين منهم، سواء كان موضوع الشكوى من قبل الموظف، أو كان موضوعها هو إبلاغ عن مخالفات تأديبية علم بها الشاكي.</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وأن تحريك السلطة التأديبية المختصة للدعوى التأديبية بالإحالة الى التحقيق بسبب الشكوى المقدمة لها، يرجع إلى السلطة التقديرية ونطاق تخصصها التي يجب عليها التأكد من صحة المعلومات الواردة في الشكوى، و ذلك لما ينطوي عليه إحالة الموظف إلى التحقيق من مساس بسمعته لذلك يتوجب ان تحاط تحريك الإجراءات التأديبية بضمانات كافية تكفل عدم الإساءة للموظف، وعلى أن تخضع تلك الإجراءات لرقابة القضاء الإداري، حتى لا يتعسف الرئيس الإداري أو أن ينحرف في استخدامه لتلك السلطة التقديرية</w:t>
      </w:r>
      <w:r>
        <w:rPr>
          <w:rStyle w:val="a5"/>
          <w:rFonts w:ascii="Simplified Arabic" w:hAnsi="Simplified Arabic" w:cs="Simplified Arabic"/>
          <w:sz w:val="32"/>
          <w:szCs w:val="32"/>
          <w:rtl/>
          <w:lang w:val="fr-FR"/>
        </w:rPr>
        <w:footnoteReference w:id="14"/>
      </w:r>
      <w:r>
        <w:rPr>
          <w:rFonts w:ascii="Simplified Arabic" w:hAnsi="Simplified Arabic" w:cs="Simplified Arabic" w:hint="cs"/>
          <w:sz w:val="32"/>
          <w:szCs w:val="32"/>
          <w:rtl/>
          <w:lang w:val="fr-FR"/>
        </w:rPr>
        <w:t>. كذلك يتعين أن تحاط هذه الإجراءات بضمانات كافية تكفل عدم الإساءة للموظف.</w:t>
      </w:r>
    </w:p>
    <w:p w:rsidR="00193D8A" w:rsidRPr="00EB28B7" w:rsidRDefault="00193D8A" w:rsidP="00193D8A">
      <w:pPr>
        <w:pStyle w:val="a6"/>
        <w:numPr>
          <w:ilvl w:val="0"/>
          <w:numId w:val="5"/>
        </w:numPr>
        <w:spacing w:line="240" w:lineRule="auto"/>
        <w:ind w:left="-341" w:right="-993" w:firstLine="341"/>
        <w:jc w:val="both"/>
        <w:rPr>
          <w:rFonts w:ascii="Simplified Arabic" w:hAnsi="Simplified Arabic" w:cs="Simplified Arabic"/>
          <w:sz w:val="36"/>
          <w:szCs w:val="36"/>
          <w:lang w:val="fr-FR"/>
        </w:rPr>
      </w:pPr>
      <w:r w:rsidRPr="0069318E">
        <w:rPr>
          <w:rFonts w:ascii="Simplified Arabic" w:hAnsi="Simplified Arabic" w:cs="Simplified Arabic" w:hint="cs"/>
          <w:b/>
          <w:bCs/>
          <w:sz w:val="28"/>
          <w:szCs w:val="28"/>
          <w:rtl/>
          <w:lang w:val="fr-FR"/>
        </w:rPr>
        <w:t>الرقابة الخارجية</w:t>
      </w:r>
      <w:r w:rsidRPr="00EB28B7">
        <w:rPr>
          <w:rFonts w:ascii="Simplified Arabic" w:hAnsi="Simplified Arabic" w:cs="Simplified Arabic" w:hint="cs"/>
          <w:sz w:val="36"/>
          <w:szCs w:val="36"/>
          <w:rtl/>
          <w:lang w:val="fr-FR"/>
        </w:rPr>
        <w:t xml:space="preserve">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يتم اكتشاف المخالفات التأديبية بواسطة أوجه الرقابة الخارجية التي تمارس ماليا و محاسبيا على أجهزة الإدارة بواسطة مجلس المحاسبة </w:t>
      </w:r>
      <w:r>
        <w:rPr>
          <w:rStyle w:val="a5"/>
          <w:rFonts w:ascii="Simplified Arabic" w:hAnsi="Simplified Arabic" w:cs="Simplified Arabic"/>
          <w:sz w:val="32"/>
          <w:szCs w:val="32"/>
          <w:rtl/>
          <w:lang w:val="fr-FR"/>
        </w:rPr>
        <w:footnoteReference w:id="15"/>
      </w:r>
      <w:r>
        <w:rPr>
          <w:rFonts w:ascii="Simplified Arabic" w:hAnsi="Simplified Arabic" w:cs="Simplified Arabic" w:hint="cs"/>
          <w:sz w:val="32"/>
          <w:szCs w:val="32"/>
          <w:rtl/>
          <w:lang w:val="fr-FR"/>
        </w:rPr>
        <w:t xml:space="preserve"> الذي يتولى مراقبة و إرادات الدولة،   ونفقاتها، وحساب الأمانات، والملفات والقروض، والتسويات،والمستودعات، وتقديم المشورة في المجالات المحاسبية الخاضعة للرقابة، إضافة إلى الرقابة على الأموال العامة، والتأكد من </w:t>
      </w:r>
      <w:r>
        <w:rPr>
          <w:rFonts w:ascii="Simplified Arabic" w:hAnsi="Simplified Arabic" w:cs="Simplified Arabic" w:hint="cs"/>
          <w:sz w:val="32"/>
          <w:szCs w:val="32"/>
          <w:rtl/>
          <w:lang w:val="fr-FR"/>
        </w:rPr>
        <w:lastRenderedPageBreak/>
        <w:t>سلامة تطبيق التشريعات، والتثبت من أن القرارات والإجراءات الإدارية على الجهات الخاضعة للرقابة تم وفقا للتشريعات النافذة.</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sidRPr="003D1F4F">
        <w:rPr>
          <w:rFonts w:ascii="Simplified Arabic" w:hAnsi="Simplified Arabic" w:cs="Simplified Arabic" w:hint="cs"/>
          <w:sz w:val="32"/>
          <w:szCs w:val="32"/>
          <w:rtl/>
          <w:lang w:val="fr-FR"/>
        </w:rPr>
        <w:t>و بمقتضي القانون 80-05 المؤرخ</w:t>
      </w:r>
      <w:r>
        <w:rPr>
          <w:rFonts w:ascii="Simplified Arabic" w:hAnsi="Simplified Arabic" w:cs="Simplified Arabic" w:hint="cs"/>
          <w:sz w:val="32"/>
          <w:szCs w:val="32"/>
          <w:rtl/>
          <w:lang w:val="fr-FR"/>
        </w:rPr>
        <w:t xml:space="preserve"> في 01 مارس 1980</w:t>
      </w:r>
      <w:r>
        <w:rPr>
          <w:rStyle w:val="a5"/>
          <w:rFonts w:ascii="Simplified Arabic" w:hAnsi="Simplified Arabic" w:cs="Simplified Arabic"/>
          <w:sz w:val="32"/>
          <w:szCs w:val="32"/>
          <w:rtl/>
          <w:lang w:val="fr-FR"/>
        </w:rPr>
        <w:footnoteReference w:id="16"/>
      </w:r>
      <w:r>
        <w:rPr>
          <w:rFonts w:ascii="Simplified Arabic" w:hAnsi="Simplified Arabic" w:cs="Simplified Arabic" w:hint="cs"/>
          <w:sz w:val="32"/>
          <w:szCs w:val="32"/>
          <w:rtl/>
          <w:lang w:val="fr-FR"/>
        </w:rPr>
        <w:t xml:space="preserve"> الذي تم بموجبها إنشاء مجلس للمحاسبة بصفة فعلية.</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ومنه يمارس مجلس المحاسبة رقابة مالية تشمل جميع الهيئات التي تستعمل في نشاطها أموالا عمومية، و هذا مهما كانت طبيعة النشاط الذي تمارسه ويتمتع فيها بصلاحيات قضائية وأخرى إدارية ويخضع في نشاطاته لسلطة رئيس الجمهورية، بحيث رقابته واسعة جدا، بحيث تشمل أموال الدولة والحزب والجماعات المحلية وكذلك المؤسسات. كما خول المشرع له كذلك</w:t>
      </w:r>
      <w:r w:rsidRPr="00C12BD3">
        <w:rPr>
          <w:rFonts w:ascii="Simplified Arabic" w:hAnsi="Simplified Arabic" w:cs="Simplified Arabic" w:hint="cs"/>
          <w:sz w:val="32"/>
          <w:szCs w:val="32"/>
          <w:rtl/>
          <w:lang w:val="fr-FR"/>
        </w:rPr>
        <w:t xml:space="preserve"> </w:t>
      </w:r>
      <w:r>
        <w:rPr>
          <w:rFonts w:ascii="Simplified Arabic" w:hAnsi="Simplified Arabic" w:cs="Simplified Arabic" w:hint="cs"/>
          <w:sz w:val="32"/>
          <w:szCs w:val="32"/>
          <w:rtl/>
          <w:lang w:val="fr-FR"/>
        </w:rPr>
        <w:t>صلاحيات قضائية حددتها المادة 09 من القانون السالف ذكره كالتالي:</w:t>
      </w:r>
    </w:p>
    <w:p w:rsidR="00193D8A" w:rsidRDefault="00193D8A" w:rsidP="00193D8A">
      <w:pPr>
        <w:pStyle w:val="a6"/>
        <w:numPr>
          <w:ilvl w:val="0"/>
          <w:numId w:val="2"/>
        </w:numPr>
        <w:spacing w:line="240" w:lineRule="auto"/>
        <w:ind w:left="-341" w:right="-993" w:firstLine="341"/>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يصفي حسابات المحاسبين العموميين،ويوافق على حسابات محاسبين المؤسسات .</w:t>
      </w:r>
    </w:p>
    <w:p w:rsidR="00193D8A" w:rsidRDefault="00193D8A" w:rsidP="00193D8A">
      <w:pPr>
        <w:pStyle w:val="a6"/>
        <w:numPr>
          <w:ilvl w:val="0"/>
          <w:numId w:val="2"/>
        </w:numPr>
        <w:spacing w:line="240" w:lineRule="auto"/>
        <w:ind w:left="-341" w:right="-993" w:firstLine="341"/>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يفصل في المسؤولية المالية للمحاسبين المشكوك  في تسيرهم .</w:t>
      </w:r>
    </w:p>
    <w:p w:rsidR="00193D8A" w:rsidRDefault="00193D8A" w:rsidP="00193D8A">
      <w:pPr>
        <w:pStyle w:val="a6"/>
        <w:numPr>
          <w:ilvl w:val="0"/>
          <w:numId w:val="2"/>
        </w:numPr>
        <w:spacing w:line="240" w:lineRule="auto"/>
        <w:ind w:left="-341" w:right="-993" w:firstLine="341"/>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يصرح بالتسييرات الفعلية ويصفيها.</w:t>
      </w:r>
    </w:p>
    <w:p w:rsidR="00193D8A" w:rsidRDefault="00193D8A" w:rsidP="00193D8A">
      <w:pPr>
        <w:pStyle w:val="a6"/>
        <w:numPr>
          <w:ilvl w:val="0"/>
          <w:numId w:val="2"/>
        </w:numPr>
        <w:spacing w:line="240" w:lineRule="auto"/>
        <w:ind w:left="-341" w:right="-993" w:firstLine="341"/>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يدين المتقاضين المخطئين بدفع غرامات مالية.</w:t>
      </w:r>
    </w:p>
    <w:p w:rsidR="00193D8A" w:rsidRDefault="00193D8A" w:rsidP="00193D8A">
      <w:pPr>
        <w:pStyle w:val="a6"/>
        <w:numPr>
          <w:ilvl w:val="0"/>
          <w:numId w:val="2"/>
        </w:numPr>
        <w:spacing w:line="240" w:lineRule="auto"/>
        <w:ind w:left="-341" w:right="-993" w:firstLine="341"/>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يبت نهائيا في الطعون المقدمة ضد القرارات التي يصدرها و ضد القرارات الإدارية المتضمنة تسديد باقي الحسابات المستحقة.</w:t>
      </w:r>
    </w:p>
    <w:p w:rsidR="00193D8A" w:rsidRPr="001A358B" w:rsidRDefault="00193D8A" w:rsidP="00193D8A">
      <w:pPr>
        <w:spacing w:line="240" w:lineRule="auto"/>
        <w:ind w:left="-341" w:right="-993" w:firstLine="341"/>
        <w:jc w:val="both"/>
        <w:rPr>
          <w:rFonts w:ascii="Simplified Arabic" w:hAnsi="Simplified Arabic" w:cs="Simplified Arabic"/>
          <w:b/>
          <w:bCs/>
          <w:sz w:val="28"/>
          <w:szCs w:val="28"/>
          <w:rtl/>
          <w:lang w:val="fr-FR"/>
        </w:rPr>
      </w:pPr>
      <w:r w:rsidRPr="00B8591E">
        <w:rPr>
          <w:rFonts w:ascii="Simplified Arabic" w:hAnsi="Simplified Arabic" w:cs="Simplified Arabic" w:hint="cs"/>
          <w:b/>
          <w:bCs/>
          <w:sz w:val="28"/>
          <w:szCs w:val="28"/>
          <w:rtl/>
          <w:lang w:val="fr-FR"/>
        </w:rPr>
        <w:t xml:space="preserve">   </w:t>
      </w:r>
      <w:r w:rsidRPr="001A358B">
        <w:rPr>
          <w:rFonts w:ascii="Simplified Arabic" w:hAnsi="Simplified Arabic" w:cs="Simplified Arabic" w:hint="cs"/>
          <w:b/>
          <w:bCs/>
          <w:sz w:val="28"/>
          <w:szCs w:val="28"/>
          <w:rtl/>
          <w:lang w:val="fr-FR"/>
        </w:rPr>
        <w:t xml:space="preserve">الفرع الثاني : الجهة المختصة بالتحقيق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يقصد بالسلطة المختصة بالتحقيق، السلطة الإدارية التي عينت العامل تطبيقا للقاعدة العامة في القانون الفرنسي التي تقضي بأن سلطة التعيين هي سلطة التأديب المادة 31 من نظام الموظفين الصادر بالأمر رقم 244 المؤرخ في 04/02/1959</w:t>
      </w:r>
      <w:r>
        <w:rPr>
          <w:rStyle w:val="a5"/>
          <w:rFonts w:ascii="Simplified Arabic" w:hAnsi="Simplified Arabic" w:cs="Simplified Arabic"/>
          <w:sz w:val="32"/>
          <w:szCs w:val="32"/>
          <w:rtl/>
          <w:lang w:val="fr-FR"/>
        </w:rPr>
        <w:footnoteReference w:id="17"/>
      </w:r>
      <w:r>
        <w:rPr>
          <w:rFonts w:ascii="Simplified Arabic" w:hAnsi="Simplified Arabic" w:cs="Simplified Arabic" w:hint="cs"/>
          <w:sz w:val="32"/>
          <w:szCs w:val="32"/>
          <w:rtl/>
          <w:lang w:val="fr-FR"/>
        </w:rPr>
        <w:t>.</w:t>
      </w:r>
    </w:p>
    <w:p w:rsidR="00193D8A" w:rsidRDefault="00193D8A" w:rsidP="00193D8A">
      <w:pPr>
        <w:spacing w:line="240" w:lineRule="auto"/>
        <w:ind w:left="-341" w:right="-993" w:firstLine="341"/>
        <w:jc w:val="both"/>
        <w:rPr>
          <w:rFonts w:ascii="Simplified Arabic" w:hAnsi="Simplified Arabic" w:cs="Simplified Arabic"/>
          <w:b/>
          <w:bCs/>
          <w:sz w:val="28"/>
          <w:szCs w:val="28"/>
          <w:lang w:val="fr-FR"/>
        </w:rPr>
      </w:pPr>
    </w:p>
    <w:p w:rsidR="00193D8A" w:rsidRDefault="00193D8A" w:rsidP="00193D8A">
      <w:pPr>
        <w:spacing w:line="240" w:lineRule="auto"/>
        <w:ind w:left="-341" w:right="-993" w:firstLine="341"/>
        <w:jc w:val="both"/>
        <w:rPr>
          <w:rFonts w:ascii="Simplified Arabic" w:hAnsi="Simplified Arabic" w:cs="Simplified Arabic"/>
          <w:b/>
          <w:bCs/>
          <w:sz w:val="28"/>
          <w:szCs w:val="28"/>
          <w:lang w:val="fr-FR" w:bidi="ar-DZ"/>
        </w:rPr>
      </w:pPr>
    </w:p>
    <w:p w:rsidR="00193D8A" w:rsidRPr="00B8591E" w:rsidRDefault="00193D8A" w:rsidP="00193D8A">
      <w:pPr>
        <w:spacing w:line="240" w:lineRule="auto"/>
        <w:ind w:left="-341" w:right="-993" w:firstLine="341"/>
        <w:jc w:val="both"/>
        <w:rPr>
          <w:rFonts w:ascii="Simplified Arabic" w:hAnsi="Simplified Arabic" w:cs="Simplified Arabic"/>
          <w:b/>
          <w:bCs/>
          <w:sz w:val="28"/>
          <w:szCs w:val="28"/>
          <w:rtl/>
          <w:lang w:val="fr-FR"/>
        </w:rPr>
      </w:pPr>
      <w:r>
        <w:rPr>
          <w:rFonts w:ascii="Simplified Arabic" w:hAnsi="Simplified Arabic" w:cs="Simplified Arabic" w:hint="cs"/>
          <w:b/>
          <w:bCs/>
          <w:sz w:val="28"/>
          <w:szCs w:val="28"/>
          <w:rtl/>
          <w:lang w:val="fr-FR"/>
        </w:rPr>
        <w:lastRenderedPageBreak/>
        <w:t>أ</w:t>
      </w:r>
      <w:r w:rsidRPr="00B8591E">
        <w:rPr>
          <w:rFonts w:ascii="Simplified Arabic" w:hAnsi="Simplified Arabic" w:cs="Simplified Arabic" w:hint="cs"/>
          <w:b/>
          <w:bCs/>
          <w:sz w:val="28"/>
          <w:szCs w:val="28"/>
          <w:rtl/>
          <w:lang w:val="fr-FR"/>
        </w:rPr>
        <w:t>ولا : السلطة المختصة</w:t>
      </w:r>
      <w:r>
        <w:rPr>
          <w:rFonts w:ascii="Simplified Arabic" w:hAnsi="Simplified Arabic" w:cs="Simplified Arabic" w:hint="cs"/>
          <w:b/>
          <w:bCs/>
          <w:sz w:val="28"/>
          <w:szCs w:val="28"/>
          <w:rtl/>
          <w:lang w:val="fr-FR"/>
        </w:rPr>
        <w:t xml:space="preserve"> بالتحقيق.</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إن التحقيق الإداري هو احدى وسائل النظام التأديبي نحو بلوغ غايته لإظهار الحقيقة وهو ما شابه التحقيق القضائي لاعتماده على كافة الطرق وأدلة الإثبات من اعترافات، شهادات، ويتم ذلك كتابة في كل الأحوال، كما يمكن خلال مراحل التحقيق أن يتم توقيف الموظف احتياطيا و ذلك لما قد تسند إليه من تهم جد خطيرة، لا يصح معها أن يستمر في مزاولة تلك الوظيفة، ويقتضي الصالح العام إبعاده مؤقتا</w:t>
      </w:r>
      <w:r>
        <w:rPr>
          <w:rStyle w:val="a5"/>
          <w:rFonts w:ascii="Simplified Arabic" w:hAnsi="Simplified Arabic" w:cs="Simplified Arabic"/>
          <w:sz w:val="32"/>
          <w:szCs w:val="32"/>
          <w:rtl/>
          <w:lang w:val="fr-FR"/>
        </w:rPr>
        <w:footnoteReference w:id="18"/>
      </w:r>
      <w:r>
        <w:rPr>
          <w:rFonts w:ascii="Simplified Arabic" w:hAnsi="Simplified Arabic" w:cs="Simplified Arabic" w:hint="cs"/>
          <w:sz w:val="32"/>
          <w:szCs w:val="32"/>
          <w:rtl/>
          <w:lang w:val="fr-FR"/>
        </w:rPr>
        <w:t xml:space="preserve"> حتى يتضح الأمر و هو حق طبيعي ممنوح للإدارة قبل البث في أمر الموظف أو توقيع العقاب عليه مقابل ما منح للموظف من ضمانات وقيود على الإدارة حماية له. لذلك أن التوقيف الاحتياطي الذي تعتمده مختلف التشريعات منها التشريع الجزائري وهذا في حال ارتكاب الموظف خطأ جسيم أو إذا رأت الإدارة أن الإبقاء عليه في منصبه من شأنه ان يعرقل سير التحريات الأولية، أو يكون سببا في تواطؤ و إتلاف نتائج التحريات وذلك أثناء مرحلة التحقيق، وقد نص على هذا التدبير كل من الأمر 66/133</w:t>
      </w:r>
      <w:r>
        <w:rPr>
          <w:rStyle w:val="a5"/>
          <w:rFonts w:ascii="Simplified Arabic" w:hAnsi="Simplified Arabic" w:cs="Simplified Arabic"/>
          <w:sz w:val="32"/>
          <w:szCs w:val="32"/>
          <w:rtl/>
          <w:lang w:val="fr-FR"/>
        </w:rPr>
        <w:footnoteReference w:id="19"/>
      </w:r>
      <w:r>
        <w:rPr>
          <w:rFonts w:ascii="Simplified Arabic" w:hAnsi="Simplified Arabic" w:cs="Simplified Arabic" w:hint="cs"/>
          <w:sz w:val="32"/>
          <w:szCs w:val="32"/>
          <w:rtl/>
          <w:lang w:val="fr-FR"/>
        </w:rPr>
        <w:t xml:space="preserve"> وكذلك المرسوم 85/59</w:t>
      </w:r>
      <w:r>
        <w:rPr>
          <w:rStyle w:val="a5"/>
          <w:rFonts w:ascii="Simplified Arabic" w:hAnsi="Simplified Arabic" w:cs="Simplified Arabic"/>
          <w:sz w:val="32"/>
          <w:szCs w:val="32"/>
          <w:rtl/>
          <w:lang w:val="fr-FR"/>
        </w:rPr>
        <w:footnoteReference w:id="20"/>
      </w:r>
      <w:r>
        <w:rPr>
          <w:rFonts w:ascii="Simplified Arabic" w:hAnsi="Simplified Arabic" w:cs="Simplified Arabic" w:hint="cs"/>
          <w:sz w:val="32"/>
          <w:szCs w:val="32"/>
          <w:rtl/>
          <w:lang w:val="fr-FR"/>
        </w:rPr>
        <w:t>, إضافة إلى ما ورد في الأمر 06/03</w:t>
      </w:r>
      <w:r>
        <w:rPr>
          <w:rStyle w:val="a5"/>
          <w:rFonts w:ascii="Simplified Arabic" w:hAnsi="Simplified Arabic" w:cs="Simplified Arabic"/>
          <w:sz w:val="32"/>
          <w:szCs w:val="32"/>
          <w:rtl/>
          <w:lang w:val="fr-FR"/>
        </w:rPr>
        <w:footnoteReference w:id="21"/>
      </w:r>
      <w:r>
        <w:rPr>
          <w:rFonts w:ascii="Simplified Arabic" w:hAnsi="Simplified Arabic" w:cs="Simplified Arabic" w:hint="cs"/>
          <w:sz w:val="32"/>
          <w:szCs w:val="32"/>
          <w:rtl/>
          <w:lang w:val="fr-FR"/>
        </w:rPr>
        <w:t xml:space="preserve"> و التي في محتواها تقرر في حال ارتكاب الموظف خطأ جسيم يمكن أن يؤدي إلى عقوبة من الدرجة الرابعة، تقوم السلطة التي لها صلاحيات التعيين بتوقيفه عن مهامه فورا</w:t>
      </w:r>
      <w:r>
        <w:rPr>
          <w:rStyle w:val="a5"/>
          <w:rFonts w:ascii="Simplified Arabic" w:hAnsi="Simplified Arabic" w:cs="Simplified Arabic"/>
          <w:sz w:val="32"/>
          <w:szCs w:val="32"/>
          <w:rtl/>
          <w:lang w:val="fr-FR"/>
        </w:rPr>
        <w:footnoteReference w:id="22"/>
      </w:r>
      <w:r>
        <w:rPr>
          <w:rFonts w:ascii="Simplified Arabic" w:hAnsi="Simplified Arabic" w:cs="Simplified Arabic" w:hint="cs"/>
          <w:sz w:val="32"/>
          <w:szCs w:val="32"/>
          <w:rtl/>
          <w:lang w:val="fr-FR"/>
        </w:rPr>
        <w:t xml:space="preserve">، على أن يتقاضى المعني خلال </w:t>
      </w:r>
      <w:r>
        <w:rPr>
          <w:rFonts w:ascii="Simplified Arabic" w:hAnsi="Simplified Arabic" w:cs="Simplified Arabic" w:hint="cs"/>
          <w:sz w:val="32"/>
          <w:szCs w:val="32"/>
          <w:rtl/>
          <w:lang w:val="fr-FR"/>
        </w:rPr>
        <w:lastRenderedPageBreak/>
        <w:t>ذلك نصف الراتب الرئيسي وكذا مجمل المنح ذات الطابع العائلي، وله أن يسترجع ما خصم من ذلك و يعود لمنصبه في حال تبرئته مما نسب إليه</w:t>
      </w:r>
      <w:r>
        <w:rPr>
          <w:rStyle w:val="a5"/>
          <w:rFonts w:ascii="Simplified Arabic" w:hAnsi="Simplified Arabic" w:cs="Simplified Arabic"/>
          <w:sz w:val="32"/>
          <w:szCs w:val="32"/>
          <w:rtl/>
          <w:lang w:val="fr-FR"/>
        </w:rPr>
        <w:footnoteReference w:id="23"/>
      </w:r>
      <w:r>
        <w:rPr>
          <w:rFonts w:ascii="Simplified Arabic" w:hAnsi="Simplified Arabic" w:cs="Simplified Arabic" w:hint="cs"/>
          <w:sz w:val="32"/>
          <w:szCs w:val="32"/>
          <w:rtl/>
          <w:lang w:val="fr-FR"/>
        </w:rPr>
        <w:t>.</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 للتذكير أن التأديب عامة يدخل في اختصاص السلطة الرئاسية، فما يترتب عليه مباشرة، أن السلطة المختصة بالتأديب هي السلطة المختصة بإجراء لتحقيق فيما هو منسوب إلى الموظف العام المرتكب لخطأ تأديبي.</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كما أن التحقيق مع الموظف العام الذي أرتكب خطأ تأديبيا تتولاه السلطة التي لها صلاحية التعيين</w:t>
      </w:r>
      <w:r>
        <w:rPr>
          <w:rStyle w:val="a5"/>
          <w:rFonts w:ascii="Simplified Arabic" w:hAnsi="Simplified Arabic" w:cs="Simplified Arabic"/>
          <w:sz w:val="32"/>
          <w:szCs w:val="32"/>
          <w:rtl/>
          <w:lang w:val="fr-FR"/>
        </w:rPr>
        <w:footnoteReference w:id="24"/>
      </w:r>
      <w:r>
        <w:rPr>
          <w:rFonts w:ascii="Simplified Arabic" w:hAnsi="Simplified Arabic" w:cs="Simplified Arabic" w:hint="cs"/>
          <w:sz w:val="32"/>
          <w:szCs w:val="32"/>
          <w:rtl/>
          <w:lang w:val="fr-FR"/>
        </w:rPr>
        <w:t xml:space="preserve"> وهي الجهة المختصة بالتأديب التي يتبعها الموظف العام المخطئ، فأنه بذلك تعتبر الجهة ذات الاختصاص الأصيل في هذا المجال وذلك بناء على أن التأديب هو امتداد للسلطة الرئاسية.</w:t>
      </w:r>
      <w:r>
        <w:rPr>
          <w:rStyle w:val="a5"/>
          <w:rFonts w:ascii="Simplified Arabic" w:hAnsi="Simplified Arabic" w:cs="Simplified Arabic"/>
          <w:sz w:val="32"/>
          <w:szCs w:val="32"/>
          <w:rtl/>
          <w:lang w:val="fr-FR"/>
        </w:rPr>
        <w:footnoteReference w:id="25"/>
      </w:r>
    </w:p>
    <w:p w:rsidR="00193D8A" w:rsidRPr="005F29F8" w:rsidRDefault="00193D8A" w:rsidP="00193D8A">
      <w:pPr>
        <w:spacing w:line="240" w:lineRule="auto"/>
        <w:ind w:left="-341" w:right="-993" w:firstLine="341"/>
        <w:jc w:val="both"/>
        <w:rPr>
          <w:rFonts w:ascii="Simplified Arabic" w:hAnsi="Simplified Arabic" w:cs="Simplified Arabic"/>
          <w:b/>
          <w:bCs/>
          <w:sz w:val="28"/>
          <w:szCs w:val="28"/>
          <w:rtl/>
          <w:lang w:val="fr-FR"/>
        </w:rPr>
      </w:pPr>
      <w:r w:rsidRPr="00411C9A">
        <w:rPr>
          <w:rFonts w:ascii="Simplified Arabic" w:hAnsi="Simplified Arabic" w:cs="Simplified Arabic" w:hint="cs"/>
          <w:b/>
          <w:bCs/>
          <w:sz w:val="28"/>
          <w:szCs w:val="28"/>
          <w:rtl/>
          <w:lang w:val="fr-FR"/>
        </w:rPr>
        <w:t>ثانيا : استقلال التحقيق التأديبي عن التحقيق الجزائي</w:t>
      </w:r>
      <w:r>
        <w:rPr>
          <w:rFonts w:ascii="Simplified Arabic" w:hAnsi="Simplified Arabic" w:cs="Simplified Arabic" w:hint="cs"/>
          <w:b/>
          <w:bCs/>
          <w:sz w:val="28"/>
          <w:szCs w:val="28"/>
          <w:rtl/>
          <w:lang w:val="fr-FR"/>
        </w:rPr>
        <w:t xml:space="preserve">      </w:t>
      </w:r>
      <w:r w:rsidRPr="005F29F8">
        <w:rPr>
          <w:rFonts w:ascii="Simplified Arabic" w:hAnsi="Simplified Arabic" w:cs="Simplified Arabic" w:hint="cs"/>
          <w:b/>
          <w:bCs/>
          <w:sz w:val="28"/>
          <w:szCs w:val="28"/>
          <w:rtl/>
          <w:lang w:val="fr-FR"/>
        </w:rPr>
        <w:t xml:space="preserve">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الأصل أن المسؤولية التأديبية مستقلة عن المسؤولية الجزائية التي قد يتعرض لها الموظف العام و هذا الاستقلال قائم حتى وان كان هناك ثمة ارتباط بينهما، كما أن للتحقيق الإداري خصائص يستقل بها عن التحقيق الجزائي، وخصائص التحقيق الإداري تنبع من الطبيعة الخاصة للنظام التأديبي, كما أن السلطة التأديبية هي وحدها التي تمتلك صلاحية تقدير ملائمة تحريك الإجراءات التأديبية من عدمها،  دون أن يكون لتحريك الإجراءات الجزائية أي تأثير على تقديرها الإداري.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وبالتالي فان تحريك الدعوى المتعلقة بالجريمتين التأديبية والجزائية لا يترتب عنه ان توقف أحداهما الأخرى</w:t>
      </w:r>
      <w:r>
        <w:rPr>
          <w:rStyle w:val="a5"/>
          <w:rFonts w:ascii="Simplified Arabic" w:hAnsi="Simplified Arabic" w:cs="Simplified Arabic"/>
          <w:sz w:val="32"/>
          <w:szCs w:val="32"/>
          <w:rtl/>
          <w:lang w:val="fr-FR"/>
        </w:rPr>
        <w:footnoteReference w:id="26"/>
      </w:r>
      <w:r>
        <w:rPr>
          <w:rFonts w:ascii="Simplified Arabic" w:hAnsi="Simplified Arabic" w:cs="Simplified Arabic" w:hint="cs"/>
          <w:sz w:val="32"/>
          <w:szCs w:val="32"/>
          <w:rtl/>
          <w:lang w:val="fr-FR"/>
        </w:rPr>
        <w:t xml:space="preserve"> بل انه يمكن أن تسير كل منهما في طريقها للوصول إلي غايتها المقصودة، وبعبارة أخرى فأنه لا يترتب على التحقيق في جريمة جزائية ضرورة وقف التحقيق في الجريمة التأديبية لأن كل منهما مستقل بإجراءاتها الخاصة بها ويمكن السير بهما وفق الإجراءات الخاصة بكل منهما.</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lastRenderedPageBreak/>
        <w:t xml:space="preserve">   ويمكن للسلطة التأديبية مباشرة التحقيق التأديبي دون انتظار مباشرة التحقيق الجزائي إلا أنه يجب على سلطة التحقيق التأديبي إعلام النيابة العامة بالعمل الذي اقترفه الموظف إذا ما تبين لها أن الفعل أو الأفعال المنسوبة إليها تنطوي على جريمة جزائية.</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وبالتالي يجب مباشرة الإجراءات التأديبية فور معاينة الخطأ، بناءا على تقرير يتم إعداده من طرف الرئيس السلمي المباشر للموظف المعني و إرساله إلى السلطة التي لها صلاحية التعيين</w:t>
      </w:r>
      <w:r>
        <w:rPr>
          <w:rStyle w:val="a5"/>
          <w:rFonts w:ascii="Simplified Arabic" w:hAnsi="Simplified Arabic" w:cs="Simplified Arabic"/>
          <w:sz w:val="32"/>
          <w:szCs w:val="32"/>
          <w:rtl/>
          <w:lang w:val="fr-FR"/>
        </w:rPr>
        <w:footnoteReference w:id="27"/>
      </w:r>
      <w:r>
        <w:rPr>
          <w:rFonts w:ascii="Simplified Arabic" w:hAnsi="Simplified Arabic" w:cs="Simplified Arabic" w:hint="cs"/>
          <w:sz w:val="32"/>
          <w:szCs w:val="32"/>
          <w:rtl/>
          <w:lang w:val="fr-FR"/>
        </w:rPr>
        <w:t>، كما أن المادة 173 من الأمر 06/03 تنص في حالة ارتكاب الموظف خطأ جسيما، يمكن أن يؤدي إلى عقوبة من الدرجة الرابعة، تقوم السلطة التي لها صلاحية التعيين بتوقيفه عن مهامه فورا.</w:t>
      </w:r>
    </w:p>
    <w:p w:rsidR="00193D8A" w:rsidRPr="0055102E" w:rsidRDefault="00193D8A" w:rsidP="00193D8A">
      <w:pPr>
        <w:spacing w:line="240" w:lineRule="auto"/>
        <w:ind w:left="-341" w:right="-993" w:firstLine="341"/>
        <w:jc w:val="both"/>
        <w:rPr>
          <w:rFonts w:ascii="Simplified Arabic" w:hAnsi="Simplified Arabic" w:cs="Simplified Arabic"/>
          <w:b/>
          <w:bCs/>
          <w:sz w:val="32"/>
          <w:szCs w:val="32"/>
          <w:rtl/>
          <w:lang w:val="fr-FR"/>
        </w:rPr>
      </w:pPr>
      <w:r w:rsidRPr="0055102E">
        <w:rPr>
          <w:rFonts w:ascii="Simplified Arabic" w:hAnsi="Simplified Arabic" w:cs="Simplified Arabic" w:hint="cs"/>
          <w:b/>
          <w:bCs/>
          <w:sz w:val="32"/>
          <w:szCs w:val="32"/>
          <w:rtl/>
          <w:lang w:val="fr-FR"/>
        </w:rPr>
        <w:t xml:space="preserve">المطلب الثاني : الأساس القانوني لتحريك الدعوى التأديبية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يتميز النظام التأديبي للموظف العام بالطبيعة الآمرة لقواعده التي هي من النظام العام مثلها في ذلك مثل القواعد الجنائية التي تستهدف حماية مصالح الجماعة مستهدفا تحقيق حسن سير المرافق العامة في الدولة عن طريق العقاب عن فعل أو امتناع عن فعل يمس هذه المصالح العامة للجماعة.</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ولمزيد من الإيضاح، سنتطرق في هذا المطلب إلى كيفية تحريك الدعوى التأديبية في فرع أول وفي الفرع الثاني إلى تمييز الدعوى التأديبية عن الدعوى الجزائية.</w:t>
      </w:r>
    </w:p>
    <w:p w:rsidR="00193D8A" w:rsidRPr="00091888" w:rsidRDefault="00193D8A" w:rsidP="00193D8A">
      <w:pPr>
        <w:spacing w:line="240" w:lineRule="auto"/>
        <w:ind w:left="-341" w:right="-993" w:firstLine="341"/>
        <w:jc w:val="both"/>
        <w:rPr>
          <w:rFonts w:ascii="Simplified Arabic" w:hAnsi="Simplified Arabic" w:cs="Simplified Arabic"/>
          <w:b/>
          <w:bCs/>
          <w:sz w:val="28"/>
          <w:szCs w:val="28"/>
          <w:rtl/>
          <w:lang w:val="fr-FR"/>
        </w:rPr>
      </w:pPr>
      <w:r w:rsidRPr="00717369">
        <w:rPr>
          <w:rFonts w:ascii="Simplified Arabic" w:hAnsi="Simplified Arabic" w:cs="Simplified Arabic" w:hint="cs"/>
          <w:b/>
          <w:bCs/>
          <w:sz w:val="28"/>
          <w:szCs w:val="28"/>
          <w:rtl/>
          <w:lang w:val="fr-FR"/>
        </w:rPr>
        <w:t xml:space="preserve"> </w:t>
      </w:r>
      <w:r w:rsidRPr="00091888">
        <w:rPr>
          <w:rFonts w:ascii="Simplified Arabic" w:hAnsi="Simplified Arabic" w:cs="Simplified Arabic" w:hint="cs"/>
          <w:b/>
          <w:bCs/>
          <w:sz w:val="28"/>
          <w:szCs w:val="28"/>
          <w:rtl/>
          <w:lang w:val="fr-FR"/>
        </w:rPr>
        <w:t xml:space="preserve">الفرع الأول : كيفية تحريك الدعوى التأديبية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sidRPr="00091888">
        <w:rPr>
          <w:rFonts w:ascii="Simplified Arabic" w:hAnsi="Simplified Arabic" w:cs="Simplified Arabic" w:hint="cs"/>
          <w:sz w:val="32"/>
          <w:szCs w:val="32"/>
          <w:rtl/>
          <w:lang w:val="fr-FR"/>
        </w:rPr>
        <w:t xml:space="preserve">      استنادا لأحكام المادة 160 من القانون الأساسي العام لوظيفة العمومية</w:t>
      </w:r>
      <w:r>
        <w:rPr>
          <w:rStyle w:val="a5"/>
          <w:rFonts w:ascii="Simplified Arabic" w:hAnsi="Simplified Arabic" w:cs="Simplified Arabic"/>
          <w:sz w:val="32"/>
          <w:szCs w:val="32"/>
          <w:rtl/>
          <w:lang w:val="fr-FR"/>
        </w:rPr>
        <w:footnoteReference w:id="28"/>
      </w:r>
      <w:r w:rsidRPr="00091888">
        <w:rPr>
          <w:rFonts w:ascii="Simplified Arabic" w:hAnsi="Simplified Arabic" w:cs="Simplified Arabic" w:hint="cs"/>
          <w:sz w:val="32"/>
          <w:szCs w:val="32"/>
          <w:rtl/>
          <w:lang w:val="fr-FR"/>
        </w:rPr>
        <w:t xml:space="preserve">، فان المشرع الجزائري يعتبر كل تخل عن الواجبات المهنية، أو مساس بالانضباط وكل خطأ أو مخالفة من طرف الموظف أثناء أو بمناسبة تأدية مهامه خطأ مهنيا يعرض مرتكبه لعقوبة تأديبية، دون </w:t>
      </w:r>
      <w:r w:rsidRPr="00091888">
        <w:rPr>
          <w:rFonts w:ascii="Simplified Arabic" w:hAnsi="Simplified Arabic" w:cs="Simplified Arabic" w:hint="cs"/>
          <w:sz w:val="32"/>
          <w:szCs w:val="32"/>
          <w:rtl/>
          <w:lang w:val="fr-FR"/>
        </w:rPr>
        <w:lastRenderedPageBreak/>
        <w:t>المساس، عند الاقتضاء بالمتابعة الجزائية</w:t>
      </w:r>
      <w:r w:rsidRPr="00091888">
        <w:rPr>
          <w:rStyle w:val="a5"/>
          <w:rFonts w:ascii="Simplified Arabic" w:hAnsi="Simplified Arabic" w:cs="Simplified Arabic"/>
          <w:sz w:val="32"/>
          <w:szCs w:val="32"/>
          <w:rtl/>
          <w:lang w:val="fr-FR"/>
        </w:rPr>
        <w:footnoteReference w:id="29"/>
      </w:r>
      <w:r w:rsidRPr="00091888">
        <w:rPr>
          <w:rFonts w:ascii="Simplified Arabic" w:hAnsi="Simplified Arabic" w:cs="Simplified Arabic" w:hint="cs"/>
          <w:sz w:val="32"/>
          <w:szCs w:val="32"/>
          <w:rtl/>
          <w:lang w:val="fr-FR"/>
        </w:rPr>
        <w:t>، كما أن القانون يلزم من جهة ثانية الموظف بواجب التحفظ، وعليه تجنب كل فعل يتنافى مع طبيعة مهامه و لو كان ذلك خارج الخدمة، كما</w:t>
      </w:r>
      <w:r>
        <w:rPr>
          <w:rFonts w:ascii="Simplified Arabic" w:hAnsi="Simplified Arabic" w:cs="Simplified Arabic" w:hint="cs"/>
          <w:sz w:val="32"/>
          <w:szCs w:val="32"/>
          <w:rtl/>
          <w:lang w:val="fr-FR"/>
        </w:rPr>
        <w:t xml:space="preserve"> يجب عليه ان يتسم في كل الأحوال بسلوك لائق ومحترم</w:t>
      </w:r>
      <w:r>
        <w:rPr>
          <w:rStyle w:val="a5"/>
          <w:rFonts w:ascii="Simplified Arabic" w:hAnsi="Simplified Arabic" w:cs="Simplified Arabic"/>
          <w:sz w:val="32"/>
          <w:szCs w:val="32"/>
          <w:rtl/>
          <w:lang w:val="fr-FR"/>
        </w:rPr>
        <w:footnoteReference w:id="30"/>
      </w:r>
      <w:r>
        <w:rPr>
          <w:rFonts w:ascii="Simplified Arabic" w:hAnsi="Simplified Arabic" w:cs="Simplified Arabic" w:hint="cs"/>
          <w:sz w:val="32"/>
          <w:szCs w:val="32"/>
          <w:rtl/>
          <w:lang w:val="fr-FR"/>
        </w:rPr>
        <w:t>، وكل إخلال بهذه الواجبات القانونية و الأخلاقية يمكن أن تكون موضوع متابعة تأديبية دون الإخلال بالاحتفاظ بحق المتابعة الجزائية، وقد حصرها الأمر</w:t>
      </w:r>
      <w:r>
        <w:rPr>
          <w:rStyle w:val="a5"/>
          <w:rFonts w:ascii="Simplified Arabic" w:hAnsi="Simplified Arabic" w:cs="Simplified Arabic"/>
          <w:sz w:val="32"/>
          <w:szCs w:val="32"/>
          <w:rtl/>
          <w:lang w:val="fr-FR"/>
        </w:rPr>
        <w:footnoteReference w:id="31"/>
      </w:r>
      <w:r>
        <w:rPr>
          <w:rFonts w:ascii="Simplified Arabic" w:hAnsi="Simplified Arabic" w:cs="Simplified Arabic" w:hint="cs"/>
          <w:sz w:val="32"/>
          <w:szCs w:val="32"/>
          <w:rtl/>
          <w:lang w:val="fr-FR"/>
        </w:rPr>
        <w:t xml:space="preserve"> في المواد من المادة 40 الى غاية المادة 55 أي 15 مادة ، ركز فيها على الجوانب التالية :</w:t>
      </w:r>
    </w:p>
    <w:p w:rsidR="00193D8A" w:rsidRPr="00E80A07" w:rsidRDefault="00193D8A" w:rsidP="00193D8A">
      <w:pPr>
        <w:pStyle w:val="a6"/>
        <w:numPr>
          <w:ilvl w:val="0"/>
          <w:numId w:val="2"/>
        </w:numPr>
        <w:spacing w:line="240" w:lineRule="auto"/>
        <w:ind w:left="-341" w:right="-993" w:firstLine="341"/>
        <w:jc w:val="both"/>
        <w:rPr>
          <w:rFonts w:ascii="Simplified Arabic" w:hAnsi="Simplified Arabic" w:cs="Simplified Arabic"/>
          <w:sz w:val="32"/>
          <w:szCs w:val="32"/>
          <w:rtl/>
          <w:lang w:val="fr-FR"/>
        </w:rPr>
      </w:pPr>
      <w:r w:rsidRPr="00E80A07">
        <w:rPr>
          <w:rFonts w:ascii="Simplified Arabic" w:hAnsi="Simplified Arabic" w:cs="Simplified Arabic" w:hint="cs"/>
          <w:sz w:val="32"/>
          <w:szCs w:val="32"/>
          <w:rtl/>
          <w:lang w:val="fr-FR"/>
        </w:rPr>
        <w:t>احترام سلطة الدولة ل</w:t>
      </w:r>
      <w:r>
        <w:rPr>
          <w:rFonts w:ascii="Simplified Arabic" w:hAnsi="Simplified Arabic" w:cs="Simplified Arabic" w:hint="cs"/>
          <w:sz w:val="32"/>
          <w:szCs w:val="32"/>
          <w:rtl/>
          <w:lang w:val="fr-FR"/>
        </w:rPr>
        <w:t>م</w:t>
      </w:r>
      <w:r w:rsidRPr="00E80A07">
        <w:rPr>
          <w:rFonts w:ascii="Simplified Arabic" w:hAnsi="Simplified Arabic" w:cs="Simplified Arabic" w:hint="cs"/>
          <w:sz w:val="32"/>
          <w:szCs w:val="32"/>
          <w:rtl/>
          <w:lang w:val="fr-FR"/>
        </w:rPr>
        <w:t xml:space="preserve">ا يكون بصدد تأدية مهامه كونه عونا من </w:t>
      </w:r>
      <w:r>
        <w:rPr>
          <w:rFonts w:ascii="Simplified Arabic" w:hAnsi="Simplified Arabic" w:cs="Simplified Arabic" w:hint="cs"/>
          <w:sz w:val="32"/>
          <w:szCs w:val="32"/>
          <w:rtl/>
          <w:lang w:val="fr-FR"/>
        </w:rPr>
        <w:t>أ</w:t>
      </w:r>
      <w:r w:rsidRPr="00E80A07">
        <w:rPr>
          <w:rFonts w:ascii="Simplified Arabic" w:hAnsi="Simplified Arabic" w:cs="Simplified Arabic" w:hint="cs"/>
          <w:sz w:val="32"/>
          <w:szCs w:val="32"/>
          <w:rtl/>
          <w:lang w:val="fr-FR"/>
        </w:rPr>
        <w:t xml:space="preserve">عوانها </w:t>
      </w:r>
      <w:r>
        <w:rPr>
          <w:rFonts w:ascii="Simplified Arabic" w:hAnsi="Simplified Arabic" w:cs="Simplified Arabic" w:hint="cs"/>
          <w:sz w:val="32"/>
          <w:szCs w:val="32"/>
          <w:rtl/>
          <w:lang w:val="fr-FR"/>
        </w:rPr>
        <w:t>.</w:t>
      </w:r>
    </w:p>
    <w:p w:rsidR="00193D8A" w:rsidRDefault="00193D8A" w:rsidP="00193D8A">
      <w:pPr>
        <w:pStyle w:val="a6"/>
        <w:numPr>
          <w:ilvl w:val="0"/>
          <w:numId w:val="2"/>
        </w:numPr>
        <w:spacing w:line="240" w:lineRule="auto"/>
        <w:ind w:left="-341" w:right="-993" w:firstLine="341"/>
        <w:jc w:val="both"/>
        <w:rPr>
          <w:rFonts w:ascii="Simplified Arabic" w:hAnsi="Simplified Arabic" w:cs="Simplified Arabic"/>
          <w:sz w:val="32"/>
          <w:szCs w:val="32"/>
          <w:lang w:val="fr-FR"/>
        </w:rPr>
      </w:pPr>
      <w:r w:rsidRPr="00E80A07">
        <w:rPr>
          <w:rFonts w:ascii="Simplified Arabic" w:hAnsi="Simplified Arabic" w:cs="Simplified Arabic" w:hint="cs"/>
          <w:sz w:val="32"/>
          <w:szCs w:val="32"/>
          <w:rtl/>
          <w:lang w:val="fr-FR"/>
        </w:rPr>
        <w:t xml:space="preserve">وجوب </w:t>
      </w:r>
      <w:r>
        <w:rPr>
          <w:rFonts w:ascii="Simplified Arabic" w:hAnsi="Simplified Arabic" w:cs="Simplified Arabic" w:hint="cs"/>
          <w:sz w:val="32"/>
          <w:szCs w:val="32"/>
          <w:rtl/>
          <w:lang w:val="fr-FR"/>
        </w:rPr>
        <w:t>تجنب أي سلوك أو ممارسة تتنافى مع طبيعة المهام سواء داخل مكان العمل أو خارجه، على أن يتحلى الموظف بكل ما يليق بمقامه كموظف عون للدولة وخادما لها</w:t>
      </w:r>
      <w:r>
        <w:rPr>
          <w:rStyle w:val="a5"/>
          <w:rFonts w:ascii="Simplified Arabic" w:hAnsi="Simplified Arabic" w:cs="Simplified Arabic"/>
          <w:sz w:val="32"/>
          <w:szCs w:val="32"/>
          <w:rtl/>
          <w:lang w:val="fr-FR"/>
        </w:rPr>
        <w:footnoteReference w:id="32"/>
      </w:r>
      <w:r>
        <w:rPr>
          <w:rFonts w:ascii="Simplified Arabic" w:hAnsi="Simplified Arabic" w:cs="Simplified Arabic" w:hint="cs"/>
          <w:sz w:val="32"/>
          <w:szCs w:val="32"/>
          <w:rtl/>
          <w:lang w:val="fr-FR"/>
        </w:rPr>
        <w:t>.</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ومنه تعتبر المادتين 42 و 162 من القانون الأساسي للوظيفة العمومية تشكلان الأساس القانوني لكل دعوى تأديبية يمكن تحريكها أمام المجلس التأديبي ضد الموظف من قبل السلطة التي لها صلاحية التعيين.</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ولاكتشاف الوقائع التي من خلالها تحرك الدعوى التأديبية تنسب الى الرئيس السلمي الإداري أو الأعوان المكلفين بمهمة المراقبة و التفتيش، كما يمكن اكتشافها من قبل أشخاص لا ينتمون للإدارة التي يتبعها الموظف، ويحدث ذلك عندما يقع الفعل المرتكب خارج العمل.</w:t>
      </w:r>
    </w:p>
    <w:p w:rsidR="00193D8A" w:rsidRPr="00AA3C97" w:rsidRDefault="00193D8A" w:rsidP="00193D8A">
      <w:pPr>
        <w:spacing w:line="240" w:lineRule="auto"/>
        <w:ind w:left="-341" w:right="-993" w:firstLine="341"/>
        <w:jc w:val="both"/>
        <w:rPr>
          <w:rFonts w:ascii="Simplified Arabic" w:hAnsi="Simplified Arabic" w:cs="Simplified Arabic"/>
          <w:b/>
          <w:bCs/>
          <w:sz w:val="28"/>
          <w:szCs w:val="28"/>
          <w:rtl/>
          <w:lang w:val="fr-FR"/>
        </w:rPr>
      </w:pPr>
      <w:r>
        <w:rPr>
          <w:rFonts w:ascii="Simplified Arabic" w:hAnsi="Simplified Arabic" w:cs="Simplified Arabic" w:hint="cs"/>
          <w:b/>
          <w:bCs/>
          <w:sz w:val="28"/>
          <w:szCs w:val="28"/>
          <w:rtl/>
          <w:lang w:val="fr-FR"/>
        </w:rPr>
        <w:t>أ</w:t>
      </w:r>
      <w:r w:rsidRPr="00AA3C97">
        <w:rPr>
          <w:rFonts w:ascii="Simplified Arabic" w:hAnsi="Simplified Arabic" w:cs="Simplified Arabic" w:hint="cs"/>
          <w:b/>
          <w:bCs/>
          <w:sz w:val="28"/>
          <w:szCs w:val="28"/>
          <w:rtl/>
          <w:lang w:val="fr-FR"/>
        </w:rPr>
        <w:t>ولا : تحريك الدعوى التأديبية من قبل الرئيس السلمي والأعوان المكلفين</w:t>
      </w:r>
      <w:r>
        <w:rPr>
          <w:rFonts w:ascii="Simplified Arabic" w:hAnsi="Simplified Arabic" w:cs="Simplified Arabic"/>
          <w:b/>
          <w:bCs/>
          <w:sz w:val="28"/>
          <w:szCs w:val="28"/>
          <w:lang w:val="fr-FR"/>
        </w:rPr>
        <w:t xml:space="preserve"> </w:t>
      </w:r>
      <w:r w:rsidRPr="00AA3C97">
        <w:rPr>
          <w:rFonts w:ascii="Simplified Arabic" w:hAnsi="Simplified Arabic" w:cs="Simplified Arabic" w:hint="cs"/>
          <w:b/>
          <w:bCs/>
          <w:sz w:val="28"/>
          <w:szCs w:val="28"/>
          <w:rtl/>
          <w:lang w:val="fr-FR"/>
        </w:rPr>
        <w:t xml:space="preserve">بالمراقبة و التفتيش </w:t>
      </w:r>
      <w:r w:rsidRPr="00AA3C97">
        <w:rPr>
          <w:rStyle w:val="a5"/>
          <w:rFonts w:ascii="Simplified Arabic" w:hAnsi="Simplified Arabic" w:cs="Simplified Arabic"/>
          <w:b/>
          <w:bCs/>
          <w:sz w:val="28"/>
          <w:szCs w:val="28"/>
          <w:rtl/>
          <w:lang w:val="fr-FR"/>
        </w:rPr>
        <w:footnoteReference w:id="33"/>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يتعين في هذه الحالة، سواء على الرئيس السلمي أو الموظف المكلف بمهمة المراقبة أو التفتيش،  تقديم عرض حال في أقرب الآجال عن طريق التسلسل الإداري إلى السلطة التي لها صلاحية التعيين، يتضمن الوقائع التي يمكن أن تكون موضوع عقوبة تأديبية، بتوضيح </w:t>
      </w:r>
      <w:r>
        <w:rPr>
          <w:rFonts w:ascii="Simplified Arabic" w:hAnsi="Simplified Arabic" w:cs="Simplified Arabic" w:hint="cs"/>
          <w:sz w:val="32"/>
          <w:szCs w:val="32"/>
          <w:rtl/>
          <w:lang w:val="fr-FR"/>
        </w:rPr>
        <w:lastRenderedPageBreak/>
        <w:t>الطبيعة الحقيقية لهذه الوقائع مع تقديم كافة البيانات التي بوسعها تقديم توضيحات للإدارة عن ملابسات القضية  .</w:t>
      </w:r>
    </w:p>
    <w:p w:rsidR="00193D8A" w:rsidRPr="00AA3C97" w:rsidRDefault="00193D8A" w:rsidP="00193D8A">
      <w:pPr>
        <w:spacing w:line="240" w:lineRule="auto"/>
        <w:ind w:left="-341" w:right="-993" w:firstLine="341"/>
        <w:jc w:val="both"/>
        <w:rPr>
          <w:rFonts w:ascii="Simplified Arabic" w:hAnsi="Simplified Arabic" w:cs="Simplified Arabic"/>
          <w:b/>
          <w:bCs/>
          <w:sz w:val="28"/>
          <w:szCs w:val="28"/>
          <w:rtl/>
          <w:lang w:val="fr-FR"/>
        </w:rPr>
      </w:pPr>
      <w:r w:rsidRPr="00AA3C97">
        <w:rPr>
          <w:rFonts w:ascii="Simplified Arabic" w:hAnsi="Simplified Arabic" w:cs="Simplified Arabic" w:hint="cs"/>
          <w:b/>
          <w:bCs/>
          <w:sz w:val="28"/>
          <w:szCs w:val="28"/>
          <w:rtl/>
          <w:lang w:val="fr-FR"/>
        </w:rPr>
        <w:t xml:space="preserve">   ثانيا : تحريك الدعوى التأديبية من قبل أشخاص لا يتبعون الإدارة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في هذه الحالة فان المصلحة التي تعاين الفعل الذي يبدوا لها مبرر بطبيعته لتوقيع عقوبة تأديبية ضد شخص خاضع لأحكام القانون الأساسي العام للوظيفة العمومية، مطالبة بالقيام فورا بإخطار السلطة التي لها صلاحية التعيين تجاه هذا الموظف، وعند الاقتضاء، مسؤولية المباشرين المطالبين عندئذ بالقيام بدورهم بالتبليغ في اقرب الآجال. كما يقع هذا الالتزام أيضا على النيابة العامة في حالة ارتكاب مخالفة من قبل موظف من شأنها أن تلحق الأذى بكرامة الوظيفة العمومية</w:t>
      </w:r>
      <w:r>
        <w:rPr>
          <w:rStyle w:val="a5"/>
          <w:rFonts w:ascii="Simplified Arabic" w:hAnsi="Simplified Arabic" w:cs="Simplified Arabic"/>
          <w:sz w:val="32"/>
          <w:szCs w:val="32"/>
          <w:rtl/>
          <w:lang w:val="fr-FR"/>
        </w:rPr>
        <w:footnoteReference w:id="34"/>
      </w:r>
      <w:r>
        <w:rPr>
          <w:rFonts w:ascii="Simplified Arabic" w:hAnsi="Simplified Arabic" w:cs="Simplified Arabic" w:hint="cs"/>
          <w:sz w:val="32"/>
          <w:szCs w:val="32"/>
          <w:rtl/>
          <w:lang w:val="fr-FR"/>
        </w:rPr>
        <w:t>.</w:t>
      </w:r>
    </w:p>
    <w:p w:rsidR="00193D8A" w:rsidRPr="0015581C" w:rsidRDefault="00193D8A" w:rsidP="00193D8A">
      <w:pPr>
        <w:spacing w:line="240" w:lineRule="auto"/>
        <w:ind w:left="-341" w:right="-993" w:firstLine="341"/>
        <w:jc w:val="both"/>
        <w:rPr>
          <w:rFonts w:ascii="Simplified Arabic" w:hAnsi="Simplified Arabic" w:cs="Simplified Arabic"/>
          <w:b/>
          <w:bCs/>
          <w:sz w:val="28"/>
          <w:szCs w:val="28"/>
          <w:rtl/>
          <w:lang w:val="fr-FR"/>
        </w:rPr>
      </w:pPr>
      <w:r w:rsidRPr="0015581C">
        <w:rPr>
          <w:rFonts w:ascii="Simplified Arabic" w:hAnsi="Simplified Arabic" w:cs="Simplified Arabic" w:hint="cs"/>
          <w:b/>
          <w:bCs/>
          <w:sz w:val="28"/>
          <w:szCs w:val="28"/>
          <w:rtl/>
          <w:lang w:val="fr-FR"/>
        </w:rPr>
        <w:t>الفرع الثاني : تمي</w:t>
      </w:r>
      <w:r>
        <w:rPr>
          <w:rFonts w:ascii="Simplified Arabic" w:hAnsi="Simplified Arabic" w:cs="Simplified Arabic" w:hint="cs"/>
          <w:b/>
          <w:bCs/>
          <w:sz w:val="28"/>
          <w:szCs w:val="28"/>
          <w:rtl/>
          <w:lang w:val="fr-FR"/>
        </w:rPr>
        <w:t>ي</w:t>
      </w:r>
      <w:r w:rsidRPr="0015581C">
        <w:rPr>
          <w:rFonts w:ascii="Simplified Arabic" w:hAnsi="Simplified Arabic" w:cs="Simplified Arabic" w:hint="cs"/>
          <w:b/>
          <w:bCs/>
          <w:sz w:val="28"/>
          <w:szCs w:val="28"/>
          <w:rtl/>
          <w:lang w:val="fr-FR"/>
        </w:rPr>
        <w:t>ز الدعوى التأديبية عن الدعوى الجز</w:t>
      </w:r>
      <w:r>
        <w:rPr>
          <w:rFonts w:ascii="Simplified Arabic" w:hAnsi="Simplified Arabic" w:cs="Simplified Arabic" w:hint="cs"/>
          <w:b/>
          <w:bCs/>
          <w:sz w:val="28"/>
          <w:szCs w:val="28"/>
          <w:rtl/>
          <w:lang w:val="fr-FR"/>
        </w:rPr>
        <w:t>ا</w:t>
      </w:r>
      <w:r w:rsidRPr="0015581C">
        <w:rPr>
          <w:rFonts w:ascii="Simplified Arabic" w:hAnsi="Simplified Arabic" w:cs="Simplified Arabic" w:hint="cs"/>
          <w:b/>
          <w:bCs/>
          <w:sz w:val="28"/>
          <w:szCs w:val="28"/>
          <w:rtl/>
          <w:lang w:val="fr-FR"/>
        </w:rPr>
        <w:t xml:space="preserve">ئية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لتمييز بين الدعوى التأديبية عن الدعوى الجزائية ينبغي الإشارة أن الدعوى التأديبية مستقلة عن الدعوى الجزائية التي يمكن تحريكها على أساس نفس الوقائع، فتوقيف الإجراءات التأديبية إلى غاية صدور حكم القضاء الجزائي المنصوص عليه في النصوص المتعلقة بالإجراءات التأديبية الخاصة بالموظفين ليس سوى مجرد اختيار فقط</w:t>
      </w:r>
      <w:r>
        <w:rPr>
          <w:rStyle w:val="a5"/>
          <w:rFonts w:ascii="Simplified Arabic" w:hAnsi="Simplified Arabic" w:cs="Simplified Arabic"/>
          <w:sz w:val="32"/>
          <w:szCs w:val="32"/>
          <w:rtl/>
          <w:lang w:val="fr-FR"/>
        </w:rPr>
        <w:footnoteReference w:id="35"/>
      </w:r>
      <w:r>
        <w:rPr>
          <w:rFonts w:ascii="Simplified Arabic" w:hAnsi="Simplified Arabic" w:cs="Simplified Arabic" w:hint="cs"/>
          <w:sz w:val="32"/>
          <w:szCs w:val="32"/>
          <w:rtl/>
          <w:lang w:val="fr-FR"/>
        </w:rPr>
        <w:t>، سواء بالنسبة للمجلس التأديبي أو بالنسبة للسلطة التي تتمتع بصلاحية التأديب ولا يشكل مطلقا التزاما</w:t>
      </w:r>
      <w:r>
        <w:rPr>
          <w:rStyle w:val="a5"/>
          <w:rFonts w:ascii="Simplified Arabic" w:hAnsi="Simplified Arabic" w:cs="Simplified Arabic"/>
          <w:sz w:val="32"/>
          <w:szCs w:val="32"/>
          <w:rtl/>
          <w:lang w:val="fr-FR"/>
        </w:rPr>
        <w:footnoteReference w:id="36"/>
      </w:r>
      <w:r>
        <w:rPr>
          <w:rFonts w:ascii="Simplified Arabic" w:hAnsi="Simplified Arabic" w:cs="Simplified Arabic" w:hint="cs"/>
          <w:sz w:val="32"/>
          <w:szCs w:val="32"/>
          <w:rtl/>
          <w:lang w:val="fr-FR"/>
        </w:rPr>
        <w:t>.</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غير أن الإدانة الجزائية يمكن أن تشكل لوحدها خطأ تأديبيا، ويمكن للسلطة المختصة تأسيس عقوبتها التأديبية على الإدانة. و في هذه الحالة فان الإدانة يجب أن تكون نهائية, وهل </w:t>
      </w:r>
      <w:r>
        <w:rPr>
          <w:rFonts w:ascii="Simplified Arabic" w:hAnsi="Simplified Arabic" w:cs="Simplified Arabic" w:hint="cs"/>
          <w:sz w:val="32"/>
          <w:szCs w:val="32"/>
          <w:rtl/>
          <w:lang w:val="fr-FR"/>
        </w:rPr>
        <w:lastRenderedPageBreak/>
        <w:t>لسلطة التأديب حق التجاهل النهائي للإحكام القضائية ؟ لذا ينبغي التمييز بين حالتين، حالة ما إذا كانت العقوبة التأديبية قد وقعت قبل صدور قرار السلطة القضائية أو بعده .</w:t>
      </w:r>
    </w:p>
    <w:p w:rsidR="00193D8A" w:rsidRPr="00F10E88" w:rsidRDefault="00193D8A" w:rsidP="00193D8A">
      <w:pPr>
        <w:spacing w:line="240" w:lineRule="auto"/>
        <w:ind w:left="-341" w:right="-993" w:firstLine="341"/>
        <w:jc w:val="both"/>
        <w:rPr>
          <w:rFonts w:ascii="Simplified Arabic" w:hAnsi="Simplified Arabic" w:cs="Simplified Arabic"/>
          <w:b/>
          <w:bCs/>
          <w:sz w:val="28"/>
          <w:szCs w:val="28"/>
          <w:rtl/>
          <w:lang w:val="fr-FR"/>
        </w:rPr>
      </w:pPr>
      <w:r w:rsidRPr="00F10E88">
        <w:rPr>
          <w:rFonts w:ascii="Simplified Arabic" w:hAnsi="Simplified Arabic" w:cs="Simplified Arabic" w:hint="cs"/>
          <w:b/>
          <w:bCs/>
          <w:sz w:val="28"/>
          <w:szCs w:val="28"/>
          <w:rtl/>
          <w:lang w:val="fr-FR"/>
        </w:rPr>
        <w:t xml:space="preserve">   أولا : حالة صدور العقوبة التأديبية قبل الحكم النهائي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يمكن للإدانة الجزائية في هذه الحالة، أن تظهر بان الوقائع كانت أكثر خطورة على ما بدت عليه أثناء العقوبة التأديبية أو تكشف وقائع جديدة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ففي الفرضية الأولى : فان السلطة التي أقرت العقوبة التأديبية لا يكون لها الحق في مضاعفة العقوبة</w:t>
      </w:r>
      <w:r>
        <w:rPr>
          <w:rStyle w:val="a5"/>
          <w:rFonts w:ascii="Simplified Arabic" w:hAnsi="Simplified Arabic" w:cs="Simplified Arabic"/>
          <w:sz w:val="32"/>
          <w:szCs w:val="32"/>
          <w:rtl/>
          <w:lang w:val="fr-FR"/>
        </w:rPr>
        <w:footnoteReference w:id="37"/>
      </w:r>
      <w:r>
        <w:rPr>
          <w:rFonts w:ascii="Simplified Arabic" w:hAnsi="Simplified Arabic" w:cs="Simplified Arabic" w:hint="cs"/>
          <w:sz w:val="32"/>
          <w:szCs w:val="32"/>
          <w:rtl/>
          <w:lang w:val="fr-FR"/>
        </w:rPr>
        <w:t>.</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أما في الفرضية الثانية : فيكون من الجائز تقرير عقوبة جديدة على أساس الوقائع الجديدة المثارة، فعندما تقرر السلطة القضائية الإعفاء أو براءة الموظف مثلا، فإننا نكون أمام حالتين اثنين:</w:t>
      </w:r>
    </w:p>
    <w:p w:rsidR="00193D8A" w:rsidRPr="0015581C" w:rsidRDefault="00193D8A" w:rsidP="00193D8A">
      <w:pPr>
        <w:spacing w:line="240" w:lineRule="auto"/>
        <w:ind w:left="-341" w:right="-993" w:firstLine="341"/>
        <w:jc w:val="both"/>
        <w:rPr>
          <w:rFonts w:ascii="Simplified Arabic" w:hAnsi="Simplified Arabic" w:cs="Simplified Arabic"/>
          <w:b/>
          <w:bCs/>
          <w:sz w:val="28"/>
          <w:szCs w:val="28"/>
          <w:rtl/>
          <w:lang w:val="fr-FR"/>
        </w:rPr>
      </w:pPr>
      <w:r>
        <w:rPr>
          <w:rFonts w:ascii="Simplified Arabic" w:hAnsi="Simplified Arabic" w:cs="Simplified Arabic" w:hint="cs"/>
          <w:sz w:val="32"/>
          <w:szCs w:val="32"/>
          <w:rtl/>
          <w:lang w:val="fr-FR"/>
        </w:rPr>
        <w:t xml:space="preserve">   </w:t>
      </w:r>
      <w:r w:rsidRPr="0015581C">
        <w:rPr>
          <w:rFonts w:ascii="Simplified Arabic" w:hAnsi="Simplified Arabic" w:cs="Simplified Arabic" w:hint="cs"/>
          <w:b/>
          <w:bCs/>
          <w:sz w:val="28"/>
          <w:szCs w:val="28"/>
          <w:rtl/>
          <w:lang w:val="fr-FR"/>
        </w:rPr>
        <w:t>ثانيا: حالة القرار التأديبي غير النهائي:</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هنا بوسع المعني إثارة الحكم القضائي، لتدعيم تظلمه حول التجاوز في السلطة في مواجهة العقوبة التأديبية.</w:t>
      </w:r>
    </w:p>
    <w:p w:rsidR="00193D8A" w:rsidRPr="0015581C" w:rsidRDefault="00193D8A" w:rsidP="00193D8A">
      <w:pPr>
        <w:spacing w:line="240" w:lineRule="auto"/>
        <w:ind w:left="-341" w:right="-993" w:firstLine="341"/>
        <w:jc w:val="both"/>
        <w:rPr>
          <w:rFonts w:ascii="Simplified Arabic" w:hAnsi="Simplified Arabic" w:cs="Simplified Arabic"/>
          <w:b/>
          <w:bCs/>
          <w:sz w:val="28"/>
          <w:szCs w:val="28"/>
          <w:rtl/>
          <w:lang w:val="fr-FR"/>
        </w:rPr>
      </w:pPr>
      <w:r>
        <w:rPr>
          <w:rFonts w:ascii="Simplified Arabic" w:hAnsi="Simplified Arabic" w:cs="Simplified Arabic" w:hint="cs"/>
          <w:sz w:val="32"/>
          <w:szCs w:val="32"/>
          <w:rtl/>
          <w:lang w:val="fr-FR"/>
        </w:rPr>
        <w:t xml:space="preserve">   </w:t>
      </w:r>
      <w:r w:rsidRPr="0015581C">
        <w:rPr>
          <w:rFonts w:ascii="Simplified Arabic" w:hAnsi="Simplified Arabic" w:cs="Simplified Arabic" w:hint="cs"/>
          <w:b/>
          <w:bCs/>
          <w:sz w:val="28"/>
          <w:szCs w:val="28"/>
          <w:rtl/>
          <w:lang w:val="fr-FR"/>
        </w:rPr>
        <w:t>ثالثا: حالة العقوبة التأديبية النهائية</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عندما تصدر العقوبة التأديبية نهائية، فان القرار الصادر في المجال القضائي، لا يخول حق إعادة فتح آجال التظلم عن تجاوز السلطة</w:t>
      </w:r>
      <w:r>
        <w:rPr>
          <w:rStyle w:val="a5"/>
          <w:rFonts w:ascii="Simplified Arabic" w:hAnsi="Simplified Arabic" w:cs="Simplified Arabic"/>
          <w:sz w:val="32"/>
          <w:szCs w:val="32"/>
          <w:rtl/>
          <w:lang w:val="fr-FR"/>
        </w:rPr>
        <w:footnoteReference w:id="38"/>
      </w:r>
      <w:r>
        <w:rPr>
          <w:rFonts w:ascii="Simplified Arabic" w:hAnsi="Simplified Arabic" w:cs="Simplified Arabic" w:hint="cs"/>
          <w:sz w:val="32"/>
          <w:szCs w:val="32"/>
          <w:rtl/>
          <w:lang w:val="fr-FR"/>
        </w:rPr>
        <w:t>، كما أن الإدارة ليست ملزمة من جهتها بوضع حد لآثار العقوبة، ويختلف الأمر إذا ما تم تقرير العقوبة التأديبية على أساس إدانة جزائية غير نهائية أبطلت لاحقا، وعندئد فان القضاء يجيز للإدارة أن تقوم بإرادتها أو بطلب من المعني، التخفيف من العقوبة التأديبية، سواء بإنهاء آثارها أو إلغائها شريطة عدم الأضرار بالحقوق المكتسبة من قبل موظفين بفعل العقوبة.</w:t>
      </w:r>
      <w:r>
        <w:rPr>
          <w:rStyle w:val="a5"/>
          <w:rFonts w:ascii="Simplified Arabic" w:hAnsi="Simplified Arabic" w:cs="Simplified Arabic"/>
          <w:sz w:val="32"/>
          <w:szCs w:val="32"/>
          <w:rtl/>
          <w:lang w:val="fr-FR"/>
        </w:rPr>
        <w:footnoteReference w:id="39"/>
      </w:r>
      <w:r>
        <w:rPr>
          <w:rFonts w:ascii="Simplified Arabic" w:hAnsi="Simplified Arabic" w:cs="Simplified Arabic" w:hint="cs"/>
          <w:sz w:val="32"/>
          <w:szCs w:val="32"/>
          <w:rtl/>
          <w:lang w:val="fr-FR"/>
        </w:rPr>
        <w:t xml:space="preserve"> </w:t>
      </w:r>
    </w:p>
    <w:p w:rsidR="00193D8A" w:rsidRDefault="00193D8A" w:rsidP="00193D8A">
      <w:pPr>
        <w:spacing w:line="240" w:lineRule="auto"/>
        <w:ind w:left="-341" w:right="-993" w:firstLine="341"/>
        <w:jc w:val="both"/>
        <w:rPr>
          <w:rFonts w:ascii="Simplified Arabic" w:hAnsi="Simplified Arabic" w:cs="Simplified Arabic"/>
          <w:b/>
          <w:bCs/>
          <w:sz w:val="28"/>
          <w:szCs w:val="28"/>
          <w:rtl/>
          <w:lang w:val="fr-FR"/>
        </w:rPr>
      </w:pPr>
      <w:r w:rsidRPr="001A7760">
        <w:rPr>
          <w:rFonts w:ascii="Simplified Arabic" w:hAnsi="Simplified Arabic" w:cs="Simplified Arabic" w:hint="cs"/>
          <w:b/>
          <w:bCs/>
          <w:sz w:val="28"/>
          <w:szCs w:val="28"/>
          <w:rtl/>
          <w:lang w:val="fr-FR"/>
        </w:rPr>
        <w:t>رابعا</w:t>
      </w:r>
      <w:r>
        <w:rPr>
          <w:rFonts w:ascii="Simplified Arabic" w:hAnsi="Simplified Arabic" w:cs="Simplified Arabic" w:hint="cs"/>
          <w:b/>
          <w:bCs/>
          <w:sz w:val="28"/>
          <w:szCs w:val="28"/>
          <w:rtl/>
          <w:lang w:val="fr-FR"/>
        </w:rPr>
        <w:t xml:space="preserve"> </w:t>
      </w:r>
      <w:r w:rsidRPr="001A7760">
        <w:rPr>
          <w:rFonts w:ascii="Simplified Arabic" w:hAnsi="Simplified Arabic" w:cs="Simplified Arabic" w:hint="cs"/>
          <w:b/>
          <w:bCs/>
          <w:sz w:val="28"/>
          <w:szCs w:val="28"/>
          <w:rtl/>
          <w:lang w:val="fr-FR"/>
        </w:rPr>
        <w:t>:</w:t>
      </w:r>
      <w:r>
        <w:rPr>
          <w:rFonts w:ascii="Simplified Arabic" w:hAnsi="Simplified Arabic" w:cs="Simplified Arabic" w:hint="cs"/>
          <w:b/>
          <w:bCs/>
          <w:sz w:val="28"/>
          <w:szCs w:val="28"/>
          <w:rtl/>
          <w:lang w:val="fr-FR"/>
        </w:rPr>
        <w:t xml:space="preserve"> </w:t>
      </w:r>
      <w:r w:rsidRPr="001A7760">
        <w:rPr>
          <w:rFonts w:ascii="Simplified Arabic" w:hAnsi="Simplified Arabic" w:cs="Simplified Arabic" w:hint="cs"/>
          <w:b/>
          <w:bCs/>
          <w:sz w:val="28"/>
          <w:szCs w:val="28"/>
          <w:rtl/>
          <w:lang w:val="fr-FR"/>
        </w:rPr>
        <w:t xml:space="preserve"> حالة صدور الحكم القضائي قبل صدور القرار التأديبي</w:t>
      </w:r>
    </w:p>
    <w:p w:rsidR="00193D8A" w:rsidRPr="0015581C" w:rsidRDefault="00193D8A" w:rsidP="00193D8A">
      <w:pPr>
        <w:spacing w:line="240" w:lineRule="auto"/>
        <w:ind w:left="-341" w:right="-993" w:firstLine="341"/>
        <w:jc w:val="both"/>
        <w:rPr>
          <w:rFonts w:ascii="Simplified Arabic" w:hAnsi="Simplified Arabic" w:cs="Simplified Arabic"/>
          <w:sz w:val="32"/>
          <w:szCs w:val="32"/>
          <w:rtl/>
          <w:lang w:val="fr-FR"/>
        </w:rPr>
      </w:pPr>
      <w:r w:rsidRPr="0015581C">
        <w:rPr>
          <w:rFonts w:ascii="Simplified Arabic" w:hAnsi="Simplified Arabic" w:cs="Simplified Arabic" w:hint="cs"/>
          <w:sz w:val="32"/>
          <w:szCs w:val="32"/>
          <w:rtl/>
          <w:lang w:val="fr-FR"/>
        </w:rPr>
        <w:lastRenderedPageBreak/>
        <w:t xml:space="preserve">     الإدارة هنا غير ملزمة إلا بالأحكام القضائية التي تنكر صحة مادية للوقائع التي على أساسها تمت المتابعة التأديبية.</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ومراعاة لذلك، تم الحكم بأن السلطة التأديبية غير ملزمة بقرار محكمة الجنايات القاضي بتبرئة الموظف طالما كان هذا القرار غير مسبب و لا ينكر صحة مادية الوقائع التي على أساسها تم عزل الموظف لاحقا</w:t>
      </w:r>
      <w:r>
        <w:rPr>
          <w:rStyle w:val="a5"/>
          <w:rFonts w:ascii="Simplified Arabic" w:hAnsi="Simplified Arabic" w:cs="Simplified Arabic"/>
          <w:sz w:val="32"/>
          <w:szCs w:val="32"/>
          <w:rtl/>
          <w:lang w:val="fr-FR"/>
        </w:rPr>
        <w:footnoteReference w:id="40"/>
      </w:r>
      <w:r>
        <w:rPr>
          <w:rFonts w:ascii="Simplified Arabic" w:hAnsi="Simplified Arabic" w:cs="Simplified Arabic" w:hint="cs"/>
          <w:sz w:val="32"/>
          <w:szCs w:val="32"/>
          <w:rtl/>
          <w:lang w:val="fr-FR"/>
        </w:rPr>
        <w:t>.</w:t>
      </w:r>
    </w:p>
    <w:p w:rsidR="00193D8A" w:rsidRPr="006035EF" w:rsidRDefault="00193D8A" w:rsidP="00193D8A">
      <w:pPr>
        <w:spacing w:line="240" w:lineRule="auto"/>
        <w:ind w:left="-341" w:right="-993" w:firstLine="341"/>
        <w:jc w:val="both"/>
        <w:rPr>
          <w:rFonts w:ascii="Simplified Arabic" w:hAnsi="Simplified Arabic" w:cs="Simplified Arabic"/>
          <w:b/>
          <w:bCs/>
          <w:sz w:val="36"/>
          <w:szCs w:val="36"/>
          <w:rtl/>
          <w:lang w:val="fr-FR"/>
        </w:rPr>
      </w:pPr>
      <w:r w:rsidRPr="006035EF">
        <w:rPr>
          <w:rFonts w:ascii="Simplified Arabic" w:hAnsi="Simplified Arabic" w:cs="Simplified Arabic" w:hint="cs"/>
          <w:b/>
          <w:bCs/>
          <w:sz w:val="36"/>
          <w:szCs w:val="36"/>
          <w:rtl/>
          <w:lang w:val="fr-FR"/>
        </w:rPr>
        <w:t>المبحث الثاني : تأثير التحقيق الجزائي على التحقيق التأديبي</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يثور البحث في العلاقة بين الدعوى التأديبية و الدعوى الجزائية عندما تكون المخالفة المنسوبة إلى الموظف تشكل مخالفة تأديبية، وتنطوي في نفس الوقت على جريمة جزائية، الأمر الذي يترتب عليه إمكانية تحريك كلتا الدعويين، التأديبية و الجزائية في آن واحد، وبالرغم من أوجه التشابه بين المسؤوليتين</w:t>
      </w:r>
      <w:r w:rsidRPr="002F427B">
        <w:rPr>
          <w:rFonts w:ascii="Simplified Arabic" w:hAnsi="Simplified Arabic" w:cs="Simplified Arabic" w:hint="cs"/>
          <w:sz w:val="32"/>
          <w:szCs w:val="32"/>
          <w:rtl/>
          <w:lang w:val="fr-FR"/>
        </w:rPr>
        <w:t xml:space="preserve"> </w:t>
      </w:r>
      <w:r>
        <w:rPr>
          <w:rFonts w:ascii="Simplified Arabic" w:hAnsi="Simplified Arabic" w:cs="Simplified Arabic" w:hint="cs"/>
          <w:sz w:val="32"/>
          <w:szCs w:val="32"/>
          <w:rtl/>
          <w:lang w:val="fr-FR"/>
        </w:rPr>
        <w:t xml:space="preserve">التأديبية والجزائية إلا أنه لا بد من التأكد  على أن استقلال قائم بينهما، فالفعل الواحد يمكن أن يشكل مخالفة تأديبية وجريمة جزائية في وقت واحد، رغم أن الدعوى </w:t>
      </w:r>
      <w:r w:rsidRPr="007A0776">
        <w:rPr>
          <w:rFonts w:ascii="Simplified Arabic" w:hAnsi="Simplified Arabic" w:cs="Simplified Arabic" w:hint="cs"/>
          <w:sz w:val="32"/>
          <w:szCs w:val="32"/>
          <w:rtl/>
          <w:lang w:val="fr-FR"/>
        </w:rPr>
        <w:t>التأديبية مستقلة بطبيعتها وإجراءاتها وأهدافها عن الدعوى الجزائية</w:t>
      </w:r>
      <w:r w:rsidRPr="007A0776">
        <w:rPr>
          <w:rStyle w:val="a5"/>
          <w:rFonts w:ascii="Simplified Arabic" w:hAnsi="Simplified Arabic" w:cs="Simplified Arabic"/>
          <w:sz w:val="32"/>
          <w:szCs w:val="32"/>
          <w:rtl/>
          <w:lang w:val="fr-FR"/>
        </w:rPr>
        <w:footnoteReference w:id="41"/>
      </w:r>
      <w:r w:rsidRPr="007A0776">
        <w:rPr>
          <w:rFonts w:ascii="Simplified Arabic" w:hAnsi="Simplified Arabic" w:cs="Simplified Arabic" w:hint="cs"/>
          <w:sz w:val="32"/>
          <w:szCs w:val="32"/>
          <w:rtl/>
          <w:lang w:val="fr-FR"/>
        </w:rPr>
        <w:t>.</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والإشكالية المطروحة في هذا الجانب وهي البحث عن متى يثبت الخطأ ألجزائي ومتى يكون ترابط بين الجريمة الجزائية والجريمة التأديبية ، وما هي الصلاحيات التي تتمتع بها اللجان المتساوية الأعضاء في دراسة الملف التأديبي للموظف، وهذا ما سنحاول التطرق اليه في المطالب التالية:</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sidRPr="0055102E">
        <w:rPr>
          <w:rFonts w:ascii="Simplified Arabic" w:hAnsi="Simplified Arabic" w:cs="Simplified Arabic" w:hint="cs"/>
          <w:b/>
          <w:bCs/>
          <w:sz w:val="32"/>
          <w:szCs w:val="32"/>
          <w:rtl/>
          <w:lang w:val="fr-FR"/>
        </w:rPr>
        <w:t>المطلب الأول: حالة ثبوت الخطأ الجزائي وترابط بين المخالفة التأديبية</w:t>
      </w:r>
      <w:r w:rsidRPr="0055102E">
        <w:rPr>
          <w:rFonts w:ascii="Simplified Arabic" w:hAnsi="Simplified Arabic" w:cs="Simplified Arabic" w:hint="cs"/>
          <w:sz w:val="32"/>
          <w:szCs w:val="32"/>
          <w:rtl/>
          <w:lang w:val="fr-FR"/>
        </w:rPr>
        <w:t>.</w:t>
      </w:r>
    </w:p>
    <w:p w:rsidR="00193D8A" w:rsidRPr="0055102E"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رغم الاستقلال قائم بين الدعوى التأديبية والدعوى الجزائية من خلال طبيعتهما وإجراءاتهما وأهدافهما، فالفعل الواحد بمكن أن يشكل مخالفة تأديبية وجريمة جزائية في وقت واحد ومن هذا سوف نتطرق الى حالة ثبوت الخطأ الجزائي في الفرع الأول وحالة الترابط بين الجريمة الجزائية والمخالفة لتأديبية في فرع ثاني.   </w:t>
      </w:r>
      <w:r w:rsidRPr="0055102E">
        <w:rPr>
          <w:rFonts w:ascii="Simplified Arabic" w:hAnsi="Simplified Arabic" w:cs="Simplified Arabic" w:hint="cs"/>
          <w:sz w:val="32"/>
          <w:szCs w:val="32"/>
          <w:rtl/>
          <w:lang w:val="fr-FR"/>
        </w:rPr>
        <w:t xml:space="preserve"> </w:t>
      </w:r>
    </w:p>
    <w:p w:rsidR="00193D8A" w:rsidRPr="0092444B" w:rsidRDefault="00193D8A" w:rsidP="00193D8A">
      <w:pPr>
        <w:spacing w:line="240" w:lineRule="auto"/>
        <w:ind w:left="-341" w:right="-993" w:firstLine="341"/>
        <w:jc w:val="both"/>
        <w:rPr>
          <w:rFonts w:ascii="Simplified Arabic" w:hAnsi="Simplified Arabic" w:cs="Simplified Arabic"/>
          <w:sz w:val="28"/>
          <w:szCs w:val="28"/>
          <w:rtl/>
          <w:lang w:val="fr-FR"/>
        </w:rPr>
      </w:pPr>
      <w:r w:rsidRPr="0092444B">
        <w:rPr>
          <w:rFonts w:ascii="Simplified Arabic" w:hAnsi="Simplified Arabic" w:cs="Simplified Arabic" w:hint="cs"/>
          <w:b/>
          <w:bCs/>
          <w:sz w:val="28"/>
          <w:szCs w:val="28"/>
          <w:rtl/>
          <w:lang w:val="fr-FR"/>
        </w:rPr>
        <w:lastRenderedPageBreak/>
        <w:t>الفرع الأول: حالة ثبوت الخطأ الجزائي</w:t>
      </w:r>
      <w:r w:rsidRPr="0092444B">
        <w:rPr>
          <w:rFonts w:ascii="Simplified Arabic" w:hAnsi="Simplified Arabic" w:cs="Simplified Arabic" w:hint="cs"/>
          <w:sz w:val="28"/>
          <w:szCs w:val="28"/>
          <w:rtl/>
          <w:lang w:val="fr-FR"/>
        </w:rPr>
        <w:t>.</w:t>
      </w:r>
    </w:p>
    <w:p w:rsidR="00193D8A" w:rsidRDefault="00193D8A" w:rsidP="00193D8A">
      <w:pPr>
        <w:spacing w:line="240" w:lineRule="auto"/>
        <w:ind w:left="-341" w:right="-993" w:firstLine="341"/>
        <w:jc w:val="both"/>
        <w:rPr>
          <w:rFonts w:ascii="Simplified Arabic" w:hAnsi="Simplified Arabic" w:cs="Simplified Arabic"/>
          <w:b/>
          <w:bCs/>
          <w:sz w:val="28"/>
          <w:szCs w:val="28"/>
          <w:rtl/>
          <w:lang w:val="fr-FR"/>
        </w:rPr>
      </w:pP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كما</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ذكرنا</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سابقا</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أن</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القاعدة</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العامة</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تنص</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على</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أن</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الخطأ</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التأديبي</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لا</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يخضع</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لقاعدة</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لا</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جريمة</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و</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لا</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عقوبة</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إلا</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بنص،</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كما</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هو</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الشأن</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بالنسبة</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للجريمة</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لجنائية</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فالموظف</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عليه</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ان</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يتجنب</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الوقوع</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في</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ما</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يعتبر</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إخلالا</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منه</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بواجب</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من</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واجبات</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الوظيفة،</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سواء</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كان</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هذا</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الإخلال</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بفعل</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ايجابي</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أو</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كان</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بفعل</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سلبي</w:t>
      </w:r>
      <w:r w:rsidRPr="007A0776">
        <w:rPr>
          <w:rFonts w:ascii="Simplified Arabic" w:hAnsi="Simplified Arabic" w:cs="Simplified Arabic"/>
          <w:sz w:val="32"/>
          <w:szCs w:val="32"/>
          <w:rtl/>
          <w:lang w:val="fr-FR"/>
        </w:rPr>
        <w:t>.</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والخطأ</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الذي</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يرتكبه</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الموظف</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يكون</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مستوجبا</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لقيام</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المسؤولية،</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سواء</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نتج</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عنه</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ضرر</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أم</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لا،</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فالضرر</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يكون</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مفترضا</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لكونه</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أدى</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إلى</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الإخلا</w:t>
      </w:r>
      <w:r>
        <w:rPr>
          <w:rFonts w:ascii="Simplified Arabic" w:hAnsi="Simplified Arabic" w:cs="Simplified Arabic" w:hint="cs"/>
          <w:sz w:val="32"/>
          <w:szCs w:val="32"/>
          <w:rtl/>
          <w:lang w:val="fr-FR"/>
        </w:rPr>
        <w:t xml:space="preserve">ل </w:t>
      </w:r>
      <w:r w:rsidRPr="007A0776">
        <w:rPr>
          <w:rFonts w:ascii="Simplified Arabic" w:hAnsi="Simplified Arabic" w:cs="Simplified Arabic" w:hint="cs"/>
          <w:sz w:val="32"/>
          <w:szCs w:val="32"/>
          <w:rtl/>
          <w:lang w:val="fr-FR"/>
        </w:rPr>
        <w:t>بواجبات</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الوظيفة،</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باعتباره</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إخلالا</w:t>
      </w:r>
      <w:r>
        <w:rPr>
          <w:rFonts w:ascii="Simplified Arabic" w:hAnsi="Simplified Arabic" w:cs="Simplified Arabic" w:hint="cs"/>
          <w:sz w:val="32"/>
          <w:szCs w:val="32"/>
          <w:rtl/>
          <w:lang w:val="fr-FR"/>
        </w:rPr>
        <w:t xml:space="preserve"> </w:t>
      </w:r>
      <w:r w:rsidRPr="007A0776">
        <w:rPr>
          <w:rFonts w:ascii="Simplified Arabic" w:hAnsi="Simplified Arabic" w:cs="Simplified Arabic" w:hint="cs"/>
          <w:sz w:val="32"/>
          <w:szCs w:val="32"/>
          <w:rtl/>
          <w:lang w:val="fr-FR"/>
        </w:rPr>
        <w:t>بالصالح</w:t>
      </w:r>
      <w:r>
        <w:rPr>
          <w:rFonts w:ascii="Simplified Arabic" w:hAnsi="Simplified Arabic" w:cs="Simplified Arabic" w:hint="cs"/>
          <w:sz w:val="32"/>
          <w:szCs w:val="32"/>
          <w:rtl/>
          <w:lang w:val="fr-FR"/>
        </w:rPr>
        <w:t xml:space="preserve"> ا</w:t>
      </w:r>
      <w:r w:rsidRPr="007A0776">
        <w:rPr>
          <w:rFonts w:ascii="Simplified Arabic" w:hAnsi="Simplified Arabic" w:cs="Simplified Arabic" w:hint="cs"/>
          <w:sz w:val="32"/>
          <w:szCs w:val="32"/>
          <w:rtl/>
          <w:lang w:val="fr-FR"/>
        </w:rPr>
        <w:t>لعام</w:t>
      </w:r>
      <w:r>
        <w:rPr>
          <w:rFonts w:ascii="Simplified Arabic" w:hAnsi="Simplified Arabic" w:cs="Simplified Arabic" w:hint="cs"/>
          <w:sz w:val="32"/>
          <w:szCs w:val="32"/>
          <w:rtl/>
          <w:lang w:val="fr-FR"/>
        </w:rPr>
        <w:t>. ومنه سوف نتطرق إلى طبيعة الخطأ، خصوصا إذا ما  كان هذا الخطأ صادرا من موظف، مع تبيان أهم الفوارق التي تميز الجريمة التأديبية عن الجريمة الجنائية من خلال النقاط التالية</w:t>
      </w:r>
      <w:r>
        <w:rPr>
          <w:rStyle w:val="a5"/>
          <w:rFonts w:ascii="Simplified Arabic" w:hAnsi="Simplified Arabic" w:cs="Simplified Arabic"/>
          <w:sz w:val="32"/>
          <w:szCs w:val="32"/>
          <w:rtl/>
          <w:lang w:val="fr-FR"/>
        </w:rPr>
        <w:footnoteReference w:id="42"/>
      </w:r>
      <w:r>
        <w:rPr>
          <w:rFonts w:ascii="Simplified Arabic" w:hAnsi="Simplified Arabic" w:cs="Simplified Arabic" w:hint="cs"/>
          <w:sz w:val="32"/>
          <w:szCs w:val="32"/>
          <w:rtl/>
          <w:lang w:val="fr-FR"/>
        </w:rPr>
        <w:t>:</w:t>
      </w:r>
    </w:p>
    <w:p w:rsidR="00193D8A" w:rsidRDefault="00193D8A" w:rsidP="00193D8A">
      <w:pPr>
        <w:spacing w:line="240" w:lineRule="auto"/>
        <w:ind w:left="-341" w:right="-993" w:firstLine="341"/>
        <w:jc w:val="both"/>
        <w:rPr>
          <w:rFonts w:ascii="Simplified Arabic" w:hAnsi="Simplified Arabic" w:cs="Simplified Arabic"/>
          <w:b/>
          <w:bCs/>
          <w:sz w:val="28"/>
          <w:szCs w:val="28"/>
          <w:rtl/>
          <w:lang w:val="fr-FR"/>
        </w:rPr>
      </w:pPr>
      <w:r w:rsidRPr="00D76B62">
        <w:rPr>
          <w:rFonts w:ascii="Simplified Arabic" w:hAnsi="Simplified Arabic" w:cs="Simplified Arabic" w:hint="cs"/>
          <w:b/>
          <w:bCs/>
          <w:sz w:val="28"/>
          <w:szCs w:val="28"/>
          <w:rtl/>
          <w:lang w:val="fr-FR"/>
        </w:rPr>
        <w:t>أولا</w:t>
      </w:r>
      <w:r>
        <w:rPr>
          <w:rFonts w:ascii="Simplified Arabic" w:hAnsi="Simplified Arabic" w:cs="Simplified Arabic" w:hint="cs"/>
          <w:b/>
          <w:bCs/>
          <w:sz w:val="28"/>
          <w:szCs w:val="28"/>
          <w:rtl/>
          <w:lang w:val="fr-FR"/>
        </w:rPr>
        <w:t xml:space="preserve"> </w:t>
      </w:r>
      <w:r w:rsidRPr="00D76B62">
        <w:rPr>
          <w:rFonts w:ascii="Simplified Arabic" w:hAnsi="Simplified Arabic" w:cs="Simplified Arabic" w:hint="cs"/>
          <w:b/>
          <w:bCs/>
          <w:sz w:val="28"/>
          <w:szCs w:val="28"/>
          <w:rtl/>
          <w:lang w:val="fr-FR"/>
        </w:rPr>
        <w:t>: الحكم الجنائي والدعوى التأديبية</w:t>
      </w:r>
    </w:p>
    <w:p w:rsidR="00193D8A" w:rsidRPr="009E4D18"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ا</w:t>
      </w:r>
      <w:r w:rsidRPr="009E4D18">
        <w:rPr>
          <w:rFonts w:ascii="Simplified Arabic" w:hAnsi="Simplified Arabic" w:cs="Simplified Arabic" w:hint="cs"/>
          <w:sz w:val="32"/>
          <w:szCs w:val="32"/>
          <w:rtl/>
          <w:lang w:val="fr-FR"/>
        </w:rPr>
        <w:t>لقاعدة العامة في الدفع بحجية الشيء المحكوم فيه، توجب إبداء هذا الدفع،</w:t>
      </w:r>
      <w:r>
        <w:rPr>
          <w:rFonts w:ascii="Simplified Arabic" w:hAnsi="Simplified Arabic" w:cs="Simplified Arabic" w:hint="cs"/>
          <w:sz w:val="32"/>
          <w:szCs w:val="32"/>
          <w:rtl/>
          <w:lang w:val="fr-FR"/>
        </w:rPr>
        <w:t xml:space="preserve"> أ</w:t>
      </w:r>
      <w:r w:rsidRPr="009E4D18">
        <w:rPr>
          <w:rFonts w:ascii="Simplified Arabic" w:hAnsi="Simplified Arabic" w:cs="Simplified Arabic" w:hint="cs"/>
          <w:sz w:val="32"/>
          <w:szCs w:val="32"/>
          <w:rtl/>
          <w:lang w:val="fr-FR"/>
        </w:rPr>
        <w:t>ن يكون ثمة اتحاد بين الدعويين السابقة والحالية، من حيث عناصر ثلاثة</w:t>
      </w:r>
      <w:r w:rsidRPr="009E4D18">
        <w:rPr>
          <w:rStyle w:val="a5"/>
          <w:rFonts w:ascii="Simplified Arabic" w:hAnsi="Simplified Arabic" w:cs="Simplified Arabic"/>
          <w:sz w:val="32"/>
          <w:szCs w:val="32"/>
          <w:rtl/>
          <w:lang w:val="fr-FR"/>
        </w:rPr>
        <w:footnoteReference w:id="43"/>
      </w:r>
      <w:r w:rsidRPr="009E4D18">
        <w:rPr>
          <w:rFonts w:ascii="Simplified Arabic" w:hAnsi="Simplified Arabic" w:cs="Simplified Arabic" w:hint="cs"/>
          <w:sz w:val="32"/>
          <w:szCs w:val="32"/>
          <w:rtl/>
          <w:lang w:val="fr-FR"/>
        </w:rPr>
        <w:t xml:space="preserve"> : هي الموضوع والخصوم والسبب.</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sidRPr="009E4D18">
        <w:rPr>
          <w:rFonts w:ascii="Simplified Arabic" w:hAnsi="Simplified Arabic" w:cs="Simplified Arabic" w:hint="cs"/>
          <w:sz w:val="32"/>
          <w:szCs w:val="32"/>
          <w:rtl/>
          <w:lang w:val="fr-FR"/>
        </w:rPr>
        <w:t xml:space="preserve">   كما أن للحكم الجنائي الصادر من المحاكم الجنائية في موضوع الدعوى بالبراءة أو بالإدانة، قوة الشيء المحكوم فيه أمام المحاكم، أو المجالس التأديبية، في الدعوى التي يكون قد فصل نهائيا فيها. ويتعلق هنا بوقوع الجريمة بوصفها القانوني، ونسبتها إلى فاعلها. ويكون للحكم بالبراءة القوة سواء بني على انتفاء أو عدم كفاية الأدلة.</w:t>
      </w:r>
      <w:r>
        <w:rPr>
          <w:rFonts w:ascii="Simplified Arabic" w:hAnsi="Simplified Arabic" w:cs="Simplified Arabic" w:hint="cs"/>
          <w:sz w:val="32"/>
          <w:szCs w:val="32"/>
          <w:rtl/>
          <w:lang w:val="fr-FR"/>
        </w:rPr>
        <w:t xml:space="preserve">ولا تكون له هذه القوة إذا كان مبنيا على أن الفعل لا يعاقب عليه القانون. ويرجع أساس هذا المبدأ إلى أن قواعد النظام </w:t>
      </w:r>
      <w:r w:rsidRPr="007201A0">
        <w:rPr>
          <w:rFonts w:ascii="Simplified Arabic" w:hAnsi="Simplified Arabic" w:cs="Simplified Arabic" w:hint="cs"/>
          <w:sz w:val="32"/>
          <w:szCs w:val="32"/>
          <w:rtl/>
          <w:lang w:val="fr-FR"/>
        </w:rPr>
        <w:t>العام تستلزم ذلك</w:t>
      </w:r>
      <w:r w:rsidRPr="007201A0">
        <w:rPr>
          <w:rStyle w:val="a5"/>
          <w:rFonts w:ascii="Simplified Arabic" w:hAnsi="Simplified Arabic" w:cs="Simplified Arabic"/>
          <w:sz w:val="32"/>
          <w:szCs w:val="32"/>
          <w:rtl/>
          <w:lang w:val="fr-FR"/>
        </w:rPr>
        <w:footnoteReference w:id="44"/>
      </w:r>
      <w:r w:rsidRPr="007201A0">
        <w:rPr>
          <w:rFonts w:ascii="Simplified Arabic" w:hAnsi="Simplified Arabic" w:cs="Simplified Arabic" w:hint="cs"/>
          <w:sz w:val="32"/>
          <w:szCs w:val="32"/>
          <w:rtl/>
          <w:lang w:val="fr-FR"/>
        </w:rPr>
        <w:t>.</w:t>
      </w:r>
      <w:r>
        <w:rPr>
          <w:rFonts w:ascii="Simplified Arabic" w:hAnsi="Simplified Arabic" w:cs="Simplified Arabic" w:hint="cs"/>
          <w:sz w:val="32"/>
          <w:szCs w:val="32"/>
          <w:rtl/>
          <w:lang w:val="fr-FR"/>
        </w:rPr>
        <w:t xml:space="preserve"> </w:t>
      </w:r>
      <w:r w:rsidRPr="007201A0">
        <w:rPr>
          <w:rFonts w:ascii="Simplified Arabic" w:hAnsi="Simplified Arabic" w:cs="Simplified Arabic" w:hint="cs"/>
          <w:sz w:val="32"/>
          <w:szCs w:val="32"/>
          <w:rtl/>
          <w:lang w:val="fr-FR"/>
        </w:rPr>
        <w:t>لأن الحكم الجنائي يصدر لصالح المجتمع، ويمس حياة وشرف وحرية الأفراد</w:t>
      </w:r>
      <w:r w:rsidRPr="007201A0">
        <w:rPr>
          <w:rStyle w:val="a5"/>
          <w:rFonts w:ascii="Simplified Arabic" w:hAnsi="Simplified Arabic" w:cs="Simplified Arabic"/>
          <w:sz w:val="32"/>
          <w:szCs w:val="32"/>
          <w:rtl/>
          <w:lang w:val="fr-FR"/>
        </w:rPr>
        <w:footnoteReference w:id="45"/>
      </w:r>
      <w:r w:rsidRPr="007201A0">
        <w:rPr>
          <w:rFonts w:ascii="Simplified Arabic" w:hAnsi="Simplified Arabic" w:cs="Simplified Arabic" w:hint="cs"/>
          <w:sz w:val="32"/>
          <w:szCs w:val="32"/>
          <w:rtl/>
          <w:lang w:val="fr-FR"/>
        </w:rPr>
        <w:t>، فيج</w:t>
      </w:r>
      <w:r>
        <w:rPr>
          <w:rFonts w:ascii="Simplified Arabic" w:hAnsi="Simplified Arabic" w:cs="Simplified Arabic" w:hint="cs"/>
          <w:sz w:val="32"/>
          <w:szCs w:val="32"/>
          <w:rtl/>
          <w:lang w:val="fr-FR"/>
        </w:rPr>
        <w:t>ب أن يعلو على الحكم الذي يعالج مصالح فردية، أغلبها متصلة بالذمة المالية، أو بالمراكز التنظيمية، بالنسبة للموظفين. ولكي يكون الحكم الجنائي صحيحا ، وملزما، ومؤثرا على القرار التأديبي، يجب أن تتوفر شروط معينة:</w:t>
      </w:r>
    </w:p>
    <w:p w:rsidR="00193D8A" w:rsidRPr="005F2FAF" w:rsidRDefault="00193D8A" w:rsidP="00193D8A">
      <w:pPr>
        <w:spacing w:line="240" w:lineRule="auto"/>
        <w:ind w:left="-341" w:right="-993" w:firstLine="341"/>
        <w:jc w:val="both"/>
        <w:rPr>
          <w:rFonts w:ascii="Simplified Arabic" w:hAnsi="Simplified Arabic" w:cs="Simplified Arabic"/>
          <w:b/>
          <w:bCs/>
          <w:sz w:val="28"/>
          <w:szCs w:val="28"/>
          <w:lang w:val="fr-FR"/>
        </w:rPr>
      </w:pPr>
      <w:r w:rsidRPr="005F2FAF">
        <w:rPr>
          <w:rFonts w:ascii="Simplified Arabic" w:hAnsi="Simplified Arabic" w:cs="Simplified Arabic" w:hint="cs"/>
          <w:b/>
          <w:bCs/>
          <w:sz w:val="28"/>
          <w:szCs w:val="28"/>
          <w:rtl/>
          <w:lang w:val="fr-FR"/>
        </w:rPr>
        <w:lastRenderedPageBreak/>
        <w:t>صدور حكم جنائي:</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وهو كل حكم يصدر في دعوى جنائية، سواء صدر عن القضاء الجنائي العادي، أو الاستثنائي، ولكي تكون له الحجية يجب أن تتوفر فيه الشروط التالية:</w:t>
      </w:r>
    </w:p>
    <w:p w:rsidR="00193D8A" w:rsidRDefault="00193D8A" w:rsidP="00193D8A">
      <w:pPr>
        <w:pStyle w:val="a6"/>
        <w:numPr>
          <w:ilvl w:val="0"/>
          <w:numId w:val="13"/>
        </w:numPr>
        <w:spacing w:line="240" w:lineRule="auto"/>
        <w:ind w:left="-341" w:right="-993" w:firstLine="341"/>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يتعين أن يكون حكما فاعلا في موضوع الدعوى الجنائية بالبراءة أو الإحالة.</w:t>
      </w:r>
    </w:p>
    <w:p w:rsidR="00193D8A" w:rsidRDefault="00193D8A" w:rsidP="00193D8A">
      <w:pPr>
        <w:pStyle w:val="a6"/>
        <w:numPr>
          <w:ilvl w:val="0"/>
          <w:numId w:val="13"/>
        </w:numPr>
        <w:spacing w:line="240" w:lineRule="auto"/>
        <w:ind w:left="-341" w:right="-993" w:firstLine="341"/>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يتعين أن يكون حكما باتا أي أنه أستنفذ طرق الطعن العادية وغير    العادية.</w:t>
      </w:r>
    </w:p>
    <w:p w:rsidR="00193D8A" w:rsidRDefault="00193D8A" w:rsidP="00193D8A">
      <w:pPr>
        <w:pStyle w:val="a6"/>
        <w:numPr>
          <w:ilvl w:val="0"/>
          <w:numId w:val="13"/>
        </w:numPr>
        <w:spacing w:line="240" w:lineRule="auto"/>
        <w:ind w:left="-341" w:right="-993" w:firstLine="341"/>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يتعين أن يكون الحكم ذا وجود وقانوني، فتستبعد الأحكام المنعدمة، وصادر عن القضاء الجزائري.</w:t>
      </w:r>
    </w:p>
    <w:p w:rsidR="00193D8A" w:rsidRPr="005F2FAF" w:rsidRDefault="00193D8A" w:rsidP="00193D8A">
      <w:pPr>
        <w:spacing w:line="240" w:lineRule="auto"/>
        <w:ind w:left="-341" w:right="-993" w:firstLine="341"/>
        <w:jc w:val="both"/>
        <w:rPr>
          <w:rFonts w:ascii="Simplified Arabic" w:hAnsi="Simplified Arabic" w:cs="Simplified Arabic"/>
          <w:b/>
          <w:bCs/>
          <w:sz w:val="28"/>
          <w:szCs w:val="28"/>
          <w:lang w:val="fr-FR"/>
        </w:rPr>
      </w:pPr>
      <w:r>
        <w:rPr>
          <w:rFonts w:ascii="Simplified Arabic" w:hAnsi="Simplified Arabic" w:cs="Simplified Arabic" w:hint="cs"/>
          <w:b/>
          <w:bCs/>
          <w:sz w:val="28"/>
          <w:szCs w:val="28"/>
          <w:rtl/>
          <w:lang w:val="fr-FR"/>
        </w:rPr>
        <w:t xml:space="preserve">ثانيا : </w:t>
      </w:r>
      <w:r w:rsidRPr="005F2FAF">
        <w:rPr>
          <w:rFonts w:ascii="Simplified Arabic" w:hAnsi="Simplified Arabic" w:cs="Simplified Arabic" w:hint="cs"/>
          <w:b/>
          <w:bCs/>
          <w:sz w:val="28"/>
          <w:szCs w:val="28"/>
          <w:rtl/>
          <w:lang w:val="fr-FR"/>
        </w:rPr>
        <w:t>سبق صدور الحكم الجنائي على الفصل نهائيا في المتابعة التأديبية</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Pr="00FB10C6">
        <w:rPr>
          <w:rFonts w:ascii="Simplified Arabic" w:hAnsi="Simplified Arabic" w:cs="Simplified Arabic" w:hint="cs"/>
          <w:sz w:val="32"/>
          <w:szCs w:val="32"/>
          <w:rtl/>
          <w:lang w:val="fr-FR"/>
        </w:rPr>
        <w:t>الفصل النه</w:t>
      </w:r>
      <w:r>
        <w:rPr>
          <w:rFonts w:ascii="Simplified Arabic" w:hAnsi="Simplified Arabic" w:cs="Simplified Arabic" w:hint="cs"/>
          <w:sz w:val="32"/>
          <w:szCs w:val="32"/>
          <w:rtl/>
          <w:lang w:val="fr-FR"/>
        </w:rPr>
        <w:t>ا</w:t>
      </w:r>
      <w:r w:rsidRPr="00FB10C6">
        <w:rPr>
          <w:rFonts w:ascii="Simplified Arabic" w:hAnsi="Simplified Arabic" w:cs="Simplified Arabic" w:hint="cs"/>
          <w:sz w:val="32"/>
          <w:szCs w:val="32"/>
          <w:rtl/>
          <w:lang w:val="fr-FR"/>
        </w:rPr>
        <w:t>ئي في المتابعة التأديبية معناه صدور قرار بات فاصل في موضوعها، بمعنى أنه إذا صدر الحكم الجنائي قبل أن يصدر في المتابعة التأديبية قرار بات، فانه يقيد به المجلس التأديبي،</w:t>
      </w:r>
      <w:r>
        <w:rPr>
          <w:rFonts w:ascii="Simplified Arabic" w:hAnsi="Simplified Arabic" w:cs="Simplified Arabic" w:hint="cs"/>
          <w:sz w:val="32"/>
          <w:szCs w:val="32"/>
          <w:rtl/>
          <w:lang w:val="fr-FR"/>
        </w:rPr>
        <w:t xml:space="preserve"> </w:t>
      </w:r>
      <w:r w:rsidRPr="00FB10C6">
        <w:rPr>
          <w:rFonts w:ascii="Simplified Arabic" w:hAnsi="Simplified Arabic" w:cs="Simplified Arabic" w:hint="cs"/>
          <w:sz w:val="32"/>
          <w:szCs w:val="32"/>
          <w:rtl/>
          <w:lang w:val="fr-FR"/>
        </w:rPr>
        <w:t>وعلة ذلك الاستقرار القانوني</w:t>
      </w:r>
      <w:r w:rsidRPr="00FB10C6">
        <w:rPr>
          <w:rStyle w:val="a5"/>
          <w:rFonts w:ascii="Simplified Arabic" w:hAnsi="Simplified Arabic" w:cs="Simplified Arabic"/>
          <w:sz w:val="32"/>
          <w:szCs w:val="32"/>
          <w:rtl/>
          <w:lang w:val="fr-FR"/>
        </w:rPr>
        <w:footnoteReference w:id="46"/>
      </w:r>
      <w:r w:rsidRPr="00FB10C6">
        <w:rPr>
          <w:rFonts w:ascii="Simplified Arabic" w:hAnsi="Simplified Arabic" w:cs="Simplified Arabic" w:hint="cs"/>
          <w:sz w:val="32"/>
          <w:szCs w:val="32"/>
          <w:rtl/>
          <w:lang w:val="fr-FR"/>
        </w:rPr>
        <w:t>، كما أن القرار التأديبي لا يتقيد بجميع أجزاء الحكم الجنائي، وإنما يتقيد منها بالقرار الذي يكون كافيا لتحقيق علة الحجية، وقد حدد الشارع موضوعات ثلاث، من الحكم الجنائي يتقيد بها في المتابعة التأديبية وهي كالأتي</w:t>
      </w:r>
      <w:r w:rsidRPr="00FB10C6">
        <w:rPr>
          <w:rStyle w:val="a5"/>
          <w:rFonts w:ascii="Simplified Arabic" w:hAnsi="Simplified Arabic" w:cs="Simplified Arabic"/>
          <w:sz w:val="32"/>
          <w:szCs w:val="32"/>
          <w:rtl/>
          <w:lang w:val="fr-FR"/>
        </w:rPr>
        <w:footnoteReference w:id="47"/>
      </w:r>
      <w:r w:rsidRPr="00FB10C6">
        <w:rPr>
          <w:rFonts w:ascii="Simplified Arabic" w:hAnsi="Simplified Arabic" w:cs="Simplified Arabic" w:hint="cs"/>
          <w:sz w:val="32"/>
          <w:szCs w:val="32"/>
          <w:rtl/>
          <w:lang w:val="fr-FR"/>
        </w:rPr>
        <w:t xml:space="preserve">: </w:t>
      </w:r>
    </w:p>
    <w:p w:rsidR="00193D8A" w:rsidRPr="006035EF" w:rsidRDefault="00193D8A" w:rsidP="00193D8A">
      <w:pPr>
        <w:pStyle w:val="a6"/>
        <w:numPr>
          <w:ilvl w:val="0"/>
          <w:numId w:val="14"/>
        </w:numPr>
        <w:spacing w:line="240" w:lineRule="auto"/>
        <w:ind w:left="-341" w:right="-993" w:firstLine="341"/>
        <w:jc w:val="both"/>
        <w:rPr>
          <w:rFonts w:ascii="Simplified Arabic" w:hAnsi="Simplified Arabic" w:cs="Simplified Arabic"/>
          <w:b/>
          <w:bCs/>
          <w:sz w:val="28"/>
          <w:szCs w:val="28"/>
          <w:lang w:val="fr-FR"/>
        </w:rPr>
      </w:pPr>
      <w:r w:rsidRPr="006035EF">
        <w:rPr>
          <w:rFonts w:ascii="Simplified Arabic" w:hAnsi="Simplified Arabic" w:cs="Simplified Arabic" w:hint="cs"/>
          <w:b/>
          <w:bCs/>
          <w:sz w:val="28"/>
          <w:szCs w:val="28"/>
          <w:rtl/>
          <w:lang w:val="fr-FR"/>
        </w:rPr>
        <w:t>وقوع الجريمة:  (أي ثبوت الخطأ الجزائي)</w:t>
      </w:r>
    </w:p>
    <w:p w:rsidR="00193D8A" w:rsidRPr="00FB10C6" w:rsidRDefault="00193D8A" w:rsidP="00193D8A">
      <w:pPr>
        <w:pStyle w:val="a6"/>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Pr="00FB10C6">
        <w:rPr>
          <w:rFonts w:ascii="Simplified Arabic" w:hAnsi="Simplified Arabic" w:cs="Simplified Arabic" w:hint="cs"/>
          <w:sz w:val="32"/>
          <w:szCs w:val="32"/>
          <w:rtl/>
          <w:lang w:val="fr-FR"/>
        </w:rPr>
        <w:t>إذا أسند الحكم الجنائي بالإدانة إلى وقوع الجريمة، فيتعين على المجلس التأديبي أن يسلم بذلك، فلا يمكن له رفض الحكم مبررا أن الجريمة لم ترتكب، وإذا أسند الحكم الجنائي بالبراءة، إلى نفي ارتكاب الجريمة ، فلا يجوز للمجلس أن يقرر بأن الجريمة قد ارتكبت.</w:t>
      </w:r>
    </w:p>
    <w:p w:rsidR="00193D8A" w:rsidRDefault="00193D8A" w:rsidP="00193D8A">
      <w:pPr>
        <w:pStyle w:val="a6"/>
        <w:spacing w:line="240" w:lineRule="auto"/>
        <w:ind w:left="-341" w:right="-993" w:firstLine="341"/>
        <w:jc w:val="both"/>
        <w:rPr>
          <w:rFonts w:ascii="Simplified Arabic" w:hAnsi="Simplified Arabic" w:cs="Simplified Arabic"/>
          <w:b/>
          <w:bCs/>
          <w:sz w:val="32"/>
          <w:szCs w:val="32"/>
          <w:rtl/>
          <w:lang w:val="fr-FR"/>
        </w:rPr>
      </w:pPr>
    </w:p>
    <w:p w:rsidR="00193D8A" w:rsidRPr="00FB10C6" w:rsidRDefault="00193D8A" w:rsidP="00193D8A">
      <w:pPr>
        <w:pStyle w:val="a6"/>
        <w:spacing w:line="240" w:lineRule="auto"/>
        <w:ind w:left="-341" w:right="-993" w:firstLine="341"/>
        <w:jc w:val="both"/>
        <w:rPr>
          <w:rFonts w:ascii="Simplified Arabic" w:hAnsi="Simplified Arabic" w:cs="Simplified Arabic"/>
          <w:sz w:val="32"/>
          <w:szCs w:val="32"/>
          <w:rtl/>
          <w:lang w:val="fr-FR"/>
        </w:rPr>
      </w:pPr>
      <w:r w:rsidRPr="006035EF">
        <w:rPr>
          <w:rFonts w:ascii="Simplified Arabic" w:hAnsi="Simplified Arabic" w:cs="Simplified Arabic" w:hint="cs"/>
          <w:b/>
          <w:bCs/>
          <w:sz w:val="32"/>
          <w:szCs w:val="32"/>
          <w:rtl/>
          <w:lang w:val="fr-FR"/>
        </w:rPr>
        <w:t>ب</w:t>
      </w:r>
      <w:r>
        <w:rPr>
          <w:rFonts w:ascii="Simplified Arabic" w:hAnsi="Simplified Arabic" w:cs="Simplified Arabic" w:hint="cs"/>
          <w:b/>
          <w:bCs/>
          <w:sz w:val="32"/>
          <w:szCs w:val="32"/>
          <w:rtl/>
          <w:lang w:val="fr-FR"/>
        </w:rPr>
        <w:t xml:space="preserve">- </w:t>
      </w:r>
      <w:r w:rsidRPr="006035EF">
        <w:rPr>
          <w:rFonts w:ascii="Simplified Arabic" w:hAnsi="Simplified Arabic" w:cs="Simplified Arabic" w:hint="cs"/>
          <w:b/>
          <w:bCs/>
          <w:sz w:val="32"/>
          <w:szCs w:val="32"/>
          <w:rtl/>
          <w:lang w:val="fr-FR"/>
        </w:rPr>
        <w:t>نسبة الجريمة للمتهم</w:t>
      </w:r>
      <w:r w:rsidRPr="00FB10C6">
        <w:rPr>
          <w:rFonts w:ascii="Simplified Arabic" w:hAnsi="Simplified Arabic" w:cs="Simplified Arabic" w:hint="cs"/>
          <w:sz w:val="32"/>
          <w:szCs w:val="32"/>
          <w:rtl/>
          <w:lang w:val="fr-FR"/>
        </w:rPr>
        <w:t>:</w:t>
      </w:r>
    </w:p>
    <w:p w:rsidR="00193D8A" w:rsidRDefault="00193D8A" w:rsidP="00193D8A">
      <w:pPr>
        <w:pStyle w:val="a6"/>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Pr="00FB10C6">
        <w:rPr>
          <w:rFonts w:ascii="Simplified Arabic" w:hAnsi="Simplified Arabic" w:cs="Simplified Arabic" w:hint="cs"/>
          <w:sz w:val="32"/>
          <w:szCs w:val="32"/>
          <w:rtl/>
          <w:lang w:val="fr-FR"/>
        </w:rPr>
        <w:t>يتقيد المجلس التأديبي بما يثبته الحكم الجنائي في شأن نسبة الجريمة إلى المتهم، مساهمته فيها كفاعل أو شريك، وتوافر ركنها المعنوي لديه، فإذا أدان الحكم الجنائي المتهم لار</w:t>
      </w:r>
      <w:r>
        <w:rPr>
          <w:rFonts w:ascii="Simplified Arabic" w:hAnsi="Simplified Arabic" w:cs="Simplified Arabic" w:hint="cs"/>
          <w:sz w:val="32"/>
          <w:szCs w:val="32"/>
          <w:rtl/>
          <w:lang w:val="fr-FR"/>
        </w:rPr>
        <w:t>ت</w:t>
      </w:r>
      <w:r w:rsidRPr="00FB10C6">
        <w:rPr>
          <w:rFonts w:ascii="Simplified Arabic" w:hAnsi="Simplified Arabic" w:cs="Simplified Arabic" w:hint="cs"/>
          <w:sz w:val="32"/>
          <w:szCs w:val="32"/>
          <w:rtl/>
          <w:lang w:val="fr-FR"/>
        </w:rPr>
        <w:t>كابه الجريمة، مقررا توافر جميع عناصر المسؤولية الجن</w:t>
      </w:r>
      <w:r>
        <w:rPr>
          <w:rFonts w:ascii="Simplified Arabic" w:hAnsi="Simplified Arabic" w:cs="Simplified Arabic" w:hint="cs"/>
          <w:sz w:val="32"/>
          <w:szCs w:val="32"/>
          <w:rtl/>
          <w:lang w:val="fr-FR"/>
        </w:rPr>
        <w:t>ائية</w:t>
      </w:r>
      <w:r w:rsidRPr="00FB10C6">
        <w:rPr>
          <w:rFonts w:ascii="Simplified Arabic" w:hAnsi="Simplified Arabic" w:cs="Simplified Arabic" w:hint="cs"/>
          <w:sz w:val="32"/>
          <w:szCs w:val="32"/>
          <w:rtl/>
          <w:lang w:val="fr-FR"/>
        </w:rPr>
        <w:t xml:space="preserve"> لديه،</w:t>
      </w:r>
      <w:r>
        <w:rPr>
          <w:rFonts w:ascii="Simplified Arabic" w:hAnsi="Simplified Arabic" w:cs="Simplified Arabic" w:hint="cs"/>
          <w:sz w:val="32"/>
          <w:szCs w:val="32"/>
          <w:rtl/>
          <w:lang w:val="fr-FR"/>
        </w:rPr>
        <w:t xml:space="preserve"> </w:t>
      </w:r>
      <w:r w:rsidRPr="00FB10C6">
        <w:rPr>
          <w:rFonts w:ascii="Simplified Arabic" w:hAnsi="Simplified Arabic" w:cs="Simplified Arabic" w:hint="cs"/>
          <w:sz w:val="32"/>
          <w:szCs w:val="32"/>
          <w:rtl/>
          <w:lang w:val="fr-FR"/>
        </w:rPr>
        <w:t>فهنا يثبت الخطأ الجزائي وبالتالي تبدأ المتابعة الجزائية.</w:t>
      </w:r>
    </w:p>
    <w:p w:rsidR="00193D8A" w:rsidRPr="0084677A" w:rsidRDefault="00193D8A" w:rsidP="00193D8A">
      <w:pPr>
        <w:spacing w:line="240" w:lineRule="auto"/>
        <w:ind w:left="-341" w:right="-993" w:firstLine="341"/>
        <w:jc w:val="both"/>
        <w:rPr>
          <w:rFonts w:ascii="Simplified Arabic" w:hAnsi="Simplified Arabic" w:cs="Simplified Arabic"/>
          <w:sz w:val="32"/>
          <w:szCs w:val="32"/>
          <w:lang w:val="fr-FR"/>
        </w:rPr>
      </w:pPr>
      <w:r w:rsidRPr="0084677A">
        <w:rPr>
          <w:rFonts w:ascii="Simplified Arabic" w:hAnsi="Simplified Arabic" w:cs="Simplified Arabic" w:hint="cs"/>
          <w:b/>
          <w:bCs/>
          <w:sz w:val="28"/>
          <w:szCs w:val="28"/>
          <w:rtl/>
          <w:lang w:val="fr-FR"/>
        </w:rPr>
        <w:lastRenderedPageBreak/>
        <w:t>الوصف القانوني للجريمة :</w:t>
      </w:r>
      <w:r w:rsidRPr="0084677A">
        <w:rPr>
          <w:rFonts w:ascii="Simplified Arabic" w:hAnsi="Simplified Arabic" w:cs="Simplified Arabic" w:hint="cs"/>
          <w:sz w:val="32"/>
          <w:szCs w:val="32"/>
          <w:rtl/>
          <w:lang w:val="fr-FR"/>
        </w:rPr>
        <w:t xml:space="preserve"> </w:t>
      </w:r>
    </w:p>
    <w:p w:rsidR="00193D8A" w:rsidRPr="0084677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Pr="0084677A">
        <w:rPr>
          <w:rFonts w:ascii="Simplified Arabic" w:hAnsi="Simplified Arabic" w:cs="Simplified Arabic" w:hint="cs"/>
          <w:sz w:val="32"/>
          <w:szCs w:val="32"/>
          <w:rtl/>
          <w:lang w:val="fr-FR"/>
        </w:rPr>
        <w:t>إذا أصبغ الحكم الجنائي تكييفا جنائيا معينا على الواقعة، وأستند إليه فيما قضي به، فان المجلس التأديبي يلتزم بذلك، ولا يمكن له تكييفها بغير هذه الصفة.</w:t>
      </w:r>
    </w:p>
    <w:p w:rsidR="00193D8A" w:rsidRDefault="00193D8A" w:rsidP="00193D8A">
      <w:pPr>
        <w:pStyle w:val="a6"/>
        <w:spacing w:line="240" w:lineRule="auto"/>
        <w:ind w:left="-341" w:right="-993" w:firstLine="341"/>
        <w:jc w:val="both"/>
        <w:rPr>
          <w:rFonts w:ascii="Simplified Arabic" w:hAnsi="Simplified Arabic" w:cs="Simplified Arabic"/>
          <w:b/>
          <w:bCs/>
          <w:sz w:val="28"/>
          <w:szCs w:val="28"/>
          <w:rtl/>
          <w:lang w:val="fr-FR"/>
        </w:rPr>
      </w:pPr>
      <w:r w:rsidRPr="000C77DA">
        <w:rPr>
          <w:rFonts w:ascii="Simplified Arabic" w:hAnsi="Simplified Arabic" w:cs="Simplified Arabic" w:hint="cs"/>
          <w:b/>
          <w:bCs/>
          <w:sz w:val="28"/>
          <w:szCs w:val="28"/>
          <w:rtl/>
          <w:lang w:val="fr-FR"/>
        </w:rPr>
        <w:t>الفرع الثاني : حالة الترابط بين الجريمة الجزائية والمخالفة التأديبية.</w:t>
      </w:r>
    </w:p>
    <w:p w:rsidR="00193D8A" w:rsidRPr="00021F2F" w:rsidRDefault="00193D8A" w:rsidP="00193D8A">
      <w:pPr>
        <w:pStyle w:val="a6"/>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لقد مرت الجزائر</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بعدة تعديلات إدارية في مراحل متفاوتة منذ الاستقلال إلى يومنا هذا، وذلك بتعديل في كل مرة القوانين الأساسية للوظيفة العمومية استجابة للتوجهات السياسية للبلاد</w:t>
      </w:r>
      <w:r w:rsidRPr="00021F2F">
        <w:rPr>
          <w:rStyle w:val="a5"/>
          <w:rFonts w:ascii="Simplified Arabic" w:hAnsi="Simplified Arabic" w:cs="Simplified Arabic"/>
          <w:sz w:val="32"/>
          <w:szCs w:val="32"/>
          <w:rtl/>
          <w:lang w:val="fr-FR"/>
        </w:rPr>
        <w:footnoteReference w:id="48"/>
      </w:r>
    </w:p>
    <w:p w:rsidR="00193D8A" w:rsidRPr="005314A3" w:rsidRDefault="00193D8A" w:rsidP="00193D8A">
      <w:pPr>
        <w:pStyle w:val="a6"/>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فنظام</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القضاء</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الإداري</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قبل</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ألاستقلال</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هو</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نفسه</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النظام</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المطبق</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بفرنسا،</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وذلك</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بمقتضى</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المرسوم</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المؤرخ</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في</w:t>
      </w:r>
      <w:r w:rsidRPr="00021F2F">
        <w:rPr>
          <w:rFonts w:ascii="Simplified Arabic" w:hAnsi="Simplified Arabic" w:cs="Simplified Arabic"/>
          <w:sz w:val="32"/>
          <w:szCs w:val="32"/>
          <w:rtl/>
          <w:lang w:val="fr-FR"/>
        </w:rPr>
        <w:t xml:space="preserve"> 30/01/1953 . </w:t>
      </w:r>
      <w:r w:rsidRPr="00021F2F">
        <w:rPr>
          <w:rFonts w:ascii="Simplified Arabic" w:hAnsi="Simplified Arabic" w:cs="Simplified Arabic" w:hint="cs"/>
          <w:sz w:val="32"/>
          <w:szCs w:val="32"/>
          <w:rtl/>
          <w:lang w:val="fr-FR"/>
        </w:rPr>
        <w:t>وقد</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أستقر</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الوضع</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على</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هذا</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المنوال</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إلى</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غاية</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إنشاء</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المجلس</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الأعلى</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للقضاء</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بتاريخ</w:t>
      </w:r>
      <w:r w:rsidRPr="00021F2F">
        <w:rPr>
          <w:rFonts w:ascii="Simplified Arabic" w:hAnsi="Simplified Arabic" w:cs="Simplified Arabic"/>
          <w:sz w:val="32"/>
          <w:szCs w:val="32"/>
          <w:rtl/>
          <w:lang w:val="fr-FR"/>
        </w:rPr>
        <w:t xml:space="preserve"> 18/06/1963. </w:t>
      </w:r>
      <w:r w:rsidRPr="00021F2F">
        <w:rPr>
          <w:rFonts w:ascii="Simplified Arabic" w:hAnsi="Simplified Arabic" w:cs="Simplified Arabic" w:hint="cs"/>
          <w:sz w:val="32"/>
          <w:szCs w:val="32"/>
          <w:rtl/>
          <w:lang w:val="fr-FR"/>
        </w:rPr>
        <w:t>ولقد</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أستمر</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الوضع</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على</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هذه</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الحالة</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إلى</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غاية</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صدور</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قانون</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الإصلاح</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القضائي</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في</w:t>
      </w:r>
      <w:r w:rsidRPr="00021F2F">
        <w:rPr>
          <w:rFonts w:ascii="Simplified Arabic" w:hAnsi="Simplified Arabic" w:cs="Simplified Arabic"/>
          <w:sz w:val="32"/>
          <w:szCs w:val="32"/>
          <w:rtl/>
          <w:lang w:val="fr-FR"/>
        </w:rPr>
        <w:t xml:space="preserve"> 16/11/</w:t>
      </w:r>
      <w:r>
        <w:rPr>
          <w:rFonts w:ascii="Simplified Arabic" w:hAnsi="Simplified Arabic" w:cs="Simplified Arabic" w:hint="cs"/>
          <w:sz w:val="32"/>
          <w:szCs w:val="32"/>
          <w:rtl/>
          <w:lang w:val="fr-FR"/>
        </w:rPr>
        <w:t xml:space="preserve"> </w:t>
      </w:r>
      <w:r w:rsidRPr="00021F2F">
        <w:rPr>
          <w:rFonts w:ascii="Simplified Arabic" w:hAnsi="Simplified Arabic" w:cs="Simplified Arabic"/>
          <w:sz w:val="32"/>
          <w:szCs w:val="32"/>
          <w:rtl/>
          <w:lang w:val="fr-FR"/>
        </w:rPr>
        <w:t>1965</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ومنذ</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هذا</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التاريخ</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أصبح</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معيار</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الاختصاص</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هو</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النظر</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إلى</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أطراف</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النزاع</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بعد</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أن</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كان</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معيار</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الاختصاص</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هو</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نوعية</w:t>
      </w:r>
      <w:r>
        <w:rPr>
          <w:rFonts w:ascii="Simplified Arabic" w:hAnsi="Simplified Arabic" w:cs="Simplified Arabic" w:hint="cs"/>
          <w:sz w:val="32"/>
          <w:szCs w:val="32"/>
          <w:rtl/>
          <w:lang w:val="fr-FR"/>
        </w:rPr>
        <w:t xml:space="preserve"> </w:t>
      </w:r>
      <w:r w:rsidRPr="00021F2F">
        <w:rPr>
          <w:rFonts w:ascii="Simplified Arabic" w:hAnsi="Simplified Arabic" w:cs="Simplified Arabic" w:hint="cs"/>
          <w:sz w:val="32"/>
          <w:szCs w:val="32"/>
          <w:rtl/>
          <w:lang w:val="fr-FR"/>
        </w:rPr>
        <w:t>المنازعة</w:t>
      </w:r>
      <w:r>
        <w:rPr>
          <w:rStyle w:val="a5"/>
          <w:rFonts w:ascii="Simplified Arabic" w:hAnsi="Simplified Arabic" w:cs="Simplified Arabic"/>
          <w:sz w:val="32"/>
          <w:szCs w:val="32"/>
          <w:rtl/>
          <w:lang w:val="fr-FR"/>
        </w:rPr>
        <w:footnoteReference w:id="49"/>
      </w:r>
      <w:r w:rsidRPr="00021F2F">
        <w:rPr>
          <w:rFonts w:ascii="Simplified Arabic" w:hAnsi="Simplified Arabic" w:cs="Simplified Arabic"/>
          <w:sz w:val="32"/>
          <w:szCs w:val="32"/>
          <w:rtl/>
          <w:lang w:val="fr-FR"/>
        </w:rPr>
        <w:t xml:space="preserve">. </w:t>
      </w:r>
      <w:r w:rsidRPr="005314A3">
        <w:rPr>
          <w:rFonts w:ascii="Simplified Arabic" w:hAnsi="Simplified Arabic" w:cs="Simplified Arabic" w:hint="cs"/>
          <w:sz w:val="32"/>
          <w:szCs w:val="32"/>
          <w:rtl/>
          <w:lang w:val="fr-FR"/>
        </w:rPr>
        <w:t>كما أن الأحكام المتعلقة بالمنازعة الإدارية تنطبق على منازعات الوظيفة العمومية، لكن الملاحظ أن هذه المنازعات في عديد من المرات، تكون مرهونة ومربوطة بدعوى موازية،</w:t>
      </w:r>
      <w:r>
        <w:rPr>
          <w:rFonts w:ascii="Simplified Arabic" w:hAnsi="Simplified Arabic" w:cs="Simplified Arabic" w:hint="cs"/>
          <w:sz w:val="32"/>
          <w:szCs w:val="32"/>
          <w:rtl/>
          <w:lang w:val="fr-FR"/>
        </w:rPr>
        <w:t xml:space="preserve"> </w:t>
      </w:r>
      <w:r w:rsidRPr="005314A3">
        <w:rPr>
          <w:rFonts w:ascii="Simplified Arabic" w:hAnsi="Simplified Arabic" w:cs="Simplified Arabic" w:hint="cs"/>
          <w:sz w:val="32"/>
          <w:szCs w:val="32"/>
          <w:rtl/>
          <w:lang w:val="fr-FR"/>
        </w:rPr>
        <w:t>قد تكشف عن نفس الفعل</w:t>
      </w:r>
      <w:r w:rsidRPr="005314A3">
        <w:rPr>
          <w:rStyle w:val="a5"/>
          <w:rFonts w:ascii="Simplified Arabic" w:hAnsi="Simplified Arabic" w:cs="Simplified Arabic"/>
          <w:sz w:val="32"/>
          <w:szCs w:val="32"/>
          <w:rtl/>
          <w:lang w:val="fr-FR"/>
        </w:rPr>
        <w:footnoteReference w:id="50"/>
      </w:r>
      <w:r w:rsidRPr="005314A3">
        <w:rPr>
          <w:rFonts w:ascii="Simplified Arabic" w:hAnsi="Simplified Arabic" w:cs="Simplified Arabic" w:hint="cs"/>
          <w:sz w:val="32"/>
          <w:szCs w:val="32"/>
          <w:rtl/>
          <w:lang w:val="fr-FR"/>
        </w:rPr>
        <w:t xml:space="preserve"> وبالتالي نصبح أمام واقعتين</w:t>
      </w:r>
      <w:r w:rsidRPr="005314A3">
        <w:rPr>
          <w:rFonts w:ascii="Simplified Arabic" w:hAnsi="Simplified Arabic" w:cs="Simplified Arabic"/>
          <w:sz w:val="32"/>
          <w:szCs w:val="32"/>
          <w:rtl/>
          <w:lang w:val="fr-FR"/>
        </w:rPr>
        <w:t>:</w:t>
      </w:r>
    </w:p>
    <w:p w:rsidR="00193D8A" w:rsidRDefault="00193D8A" w:rsidP="00193D8A">
      <w:pPr>
        <w:pStyle w:val="a6"/>
        <w:spacing w:line="240" w:lineRule="auto"/>
        <w:ind w:left="-341" w:right="-993" w:firstLine="341"/>
        <w:jc w:val="both"/>
        <w:rPr>
          <w:rFonts w:ascii="Simplified Arabic" w:hAnsi="Simplified Arabic" w:cs="Simplified Arabic"/>
          <w:sz w:val="32"/>
          <w:szCs w:val="32"/>
          <w:rtl/>
          <w:lang w:val="fr-FR"/>
        </w:rPr>
      </w:pPr>
      <w:r w:rsidRPr="005314A3">
        <w:rPr>
          <w:rFonts w:ascii="Simplified Arabic" w:hAnsi="Simplified Arabic" w:cs="Simplified Arabic" w:hint="cs"/>
          <w:sz w:val="32"/>
          <w:szCs w:val="32"/>
          <w:rtl/>
          <w:lang w:val="fr-FR"/>
        </w:rPr>
        <w:t xml:space="preserve">  منازعة إدارية من جهة ( منازع</w:t>
      </w:r>
      <w:r>
        <w:rPr>
          <w:rFonts w:ascii="Simplified Arabic" w:hAnsi="Simplified Arabic" w:cs="Simplified Arabic" w:hint="cs"/>
          <w:sz w:val="32"/>
          <w:szCs w:val="32"/>
          <w:rtl/>
          <w:lang w:val="fr-FR"/>
        </w:rPr>
        <w:t>ات</w:t>
      </w:r>
      <w:r w:rsidRPr="00CF6069">
        <w:rPr>
          <w:rFonts w:ascii="Simplified Arabic" w:hAnsi="Simplified Arabic" w:cs="Simplified Arabic" w:hint="cs"/>
          <w:sz w:val="32"/>
          <w:szCs w:val="32"/>
          <w:rtl/>
          <w:lang w:val="fr-FR"/>
        </w:rPr>
        <w:t xml:space="preserve"> وظيفية) من جهة أخرى دعوى جزائية،</w:t>
      </w:r>
      <w:r>
        <w:rPr>
          <w:rFonts w:ascii="Simplified Arabic" w:hAnsi="Simplified Arabic" w:cs="Simplified Arabic" w:hint="cs"/>
          <w:sz w:val="32"/>
          <w:szCs w:val="32"/>
          <w:rtl/>
          <w:lang w:val="fr-FR"/>
        </w:rPr>
        <w:t xml:space="preserve"> </w:t>
      </w:r>
      <w:r w:rsidRPr="00CF6069">
        <w:rPr>
          <w:rFonts w:ascii="Simplified Arabic" w:hAnsi="Simplified Arabic" w:cs="Simplified Arabic" w:hint="cs"/>
          <w:sz w:val="32"/>
          <w:szCs w:val="32"/>
          <w:rtl/>
          <w:lang w:val="fr-FR"/>
        </w:rPr>
        <w:t>وللتوضيح أكثر سنتطرق إلى الرابطة الوثيقة بين العقاب الجنائي ونظام التأديبي</w:t>
      </w:r>
      <w:r>
        <w:rPr>
          <w:rFonts w:ascii="Simplified Arabic" w:hAnsi="Simplified Arabic" w:cs="Simplified Arabic" w:hint="cs"/>
          <w:sz w:val="32"/>
          <w:szCs w:val="32"/>
          <w:rtl/>
          <w:lang w:val="fr-FR"/>
        </w:rPr>
        <w:t>،</w:t>
      </w:r>
      <w:r w:rsidRPr="00CF6069">
        <w:rPr>
          <w:rFonts w:ascii="Simplified Arabic" w:hAnsi="Simplified Arabic" w:cs="Simplified Arabic" w:hint="cs"/>
          <w:sz w:val="32"/>
          <w:szCs w:val="32"/>
          <w:rtl/>
          <w:lang w:val="fr-FR"/>
        </w:rPr>
        <w:t xml:space="preserve"> ومدى تأ</w:t>
      </w:r>
      <w:r>
        <w:rPr>
          <w:rFonts w:ascii="Simplified Arabic" w:hAnsi="Simplified Arabic" w:cs="Simplified Arabic" w:hint="cs"/>
          <w:sz w:val="32"/>
          <w:szCs w:val="32"/>
          <w:rtl/>
          <w:lang w:val="fr-FR"/>
        </w:rPr>
        <w:t>ث</w:t>
      </w:r>
      <w:r w:rsidRPr="00CF6069">
        <w:rPr>
          <w:rFonts w:ascii="Simplified Arabic" w:hAnsi="Simplified Arabic" w:cs="Simplified Arabic" w:hint="cs"/>
          <w:sz w:val="32"/>
          <w:szCs w:val="32"/>
          <w:rtl/>
          <w:lang w:val="fr-FR"/>
        </w:rPr>
        <w:t>ير التحقيق الجزائي على التحقيق التأديبي في حالة وجود هذه الرابطة في العناصر التالية</w:t>
      </w:r>
      <w:r w:rsidRPr="00CF6069">
        <w:rPr>
          <w:rStyle w:val="a5"/>
          <w:rFonts w:ascii="Simplified Arabic" w:hAnsi="Simplified Arabic" w:cs="Simplified Arabic"/>
          <w:sz w:val="32"/>
          <w:szCs w:val="32"/>
          <w:rtl/>
          <w:lang w:val="fr-FR"/>
        </w:rPr>
        <w:footnoteReference w:id="51"/>
      </w:r>
      <w:r w:rsidRPr="00CF6069">
        <w:rPr>
          <w:rFonts w:ascii="Simplified Arabic" w:hAnsi="Simplified Arabic" w:cs="Simplified Arabic" w:hint="cs"/>
          <w:sz w:val="32"/>
          <w:szCs w:val="32"/>
          <w:rtl/>
          <w:lang w:val="fr-FR"/>
        </w:rPr>
        <w:t>:</w:t>
      </w:r>
    </w:p>
    <w:p w:rsidR="00193D8A" w:rsidRDefault="00193D8A" w:rsidP="00193D8A">
      <w:pPr>
        <w:pStyle w:val="a6"/>
        <w:spacing w:line="240" w:lineRule="auto"/>
        <w:ind w:left="-341" w:right="-993" w:firstLine="341"/>
        <w:jc w:val="both"/>
        <w:rPr>
          <w:rFonts w:ascii="Simplified Arabic" w:hAnsi="Simplified Arabic" w:cs="Simplified Arabic"/>
          <w:sz w:val="32"/>
          <w:szCs w:val="32"/>
          <w:rtl/>
          <w:lang w:val="fr-FR"/>
        </w:rPr>
      </w:pPr>
    </w:p>
    <w:p w:rsidR="00193D8A" w:rsidRPr="006035EF" w:rsidRDefault="00193D8A" w:rsidP="00193D8A">
      <w:pPr>
        <w:pStyle w:val="a6"/>
        <w:numPr>
          <w:ilvl w:val="0"/>
          <w:numId w:val="15"/>
        </w:numPr>
        <w:spacing w:line="240" w:lineRule="auto"/>
        <w:ind w:left="-341" w:right="-993" w:firstLine="341"/>
        <w:jc w:val="both"/>
        <w:rPr>
          <w:rFonts w:ascii="Simplified Arabic" w:hAnsi="Simplified Arabic" w:cs="Simplified Arabic"/>
          <w:sz w:val="28"/>
          <w:szCs w:val="28"/>
          <w:lang w:val="fr-FR"/>
        </w:rPr>
      </w:pPr>
      <w:r w:rsidRPr="006035EF">
        <w:rPr>
          <w:rFonts w:ascii="Simplified Arabic" w:hAnsi="Simplified Arabic" w:cs="Simplified Arabic" w:hint="cs"/>
          <w:b/>
          <w:bCs/>
          <w:sz w:val="28"/>
          <w:szCs w:val="28"/>
          <w:rtl/>
          <w:lang w:val="fr-FR"/>
        </w:rPr>
        <w:t>الرابطة الوثيقة بين نظام العقاب الجنائي ونظام التأديب الإداري:</w:t>
      </w:r>
    </w:p>
    <w:p w:rsidR="00193D8A" w:rsidRPr="00CF6069" w:rsidRDefault="00193D8A" w:rsidP="00193D8A">
      <w:pPr>
        <w:pStyle w:val="a6"/>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Pr="00CF6069">
        <w:rPr>
          <w:rFonts w:ascii="Simplified Arabic" w:hAnsi="Simplified Arabic" w:cs="Simplified Arabic" w:hint="cs"/>
          <w:sz w:val="32"/>
          <w:szCs w:val="32"/>
          <w:rtl/>
          <w:lang w:val="fr-FR"/>
        </w:rPr>
        <w:t>أول ما يلاحظ هو ذلك الرابطة  الوثيقة</w:t>
      </w:r>
      <w:r>
        <w:rPr>
          <w:rFonts w:ascii="Simplified Arabic" w:hAnsi="Simplified Arabic" w:cs="Simplified Arabic" w:hint="cs"/>
          <w:sz w:val="32"/>
          <w:szCs w:val="32"/>
          <w:rtl/>
          <w:lang w:val="fr-FR"/>
        </w:rPr>
        <w:t xml:space="preserve"> </w:t>
      </w:r>
      <w:r w:rsidRPr="00CF6069">
        <w:rPr>
          <w:rFonts w:ascii="Simplified Arabic" w:hAnsi="Simplified Arabic" w:cs="Simplified Arabic" w:hint="cs"/>
          <w:sz w:val="32"/>
          <w:szCs w:val="32"/>
          <w:rtl/>
          <w:lang w:val="fr-FR"/>
        </w:rPr>
        <w:t>بين</w:t>
      </w:r>
      <w:r>
        <w:rPr>
          <w:rFonts w:ascii="Simplified Arabic" w:hAnsi="Simplified Arabic" w:cs="Simplified Arabic" w:hint="cs"/>
          <w:sz w:val="32"/>
          <w:szCs w:val="32"/>
          <w:rtl/>
          <w:lang w:val="fr-FR"/>
        </w:rPr>
        <w:t xml:space="preserve"> </w:t>
      </w:r>
      <w:r w:rsidRPr="00CF6069">
        <w:rPr>
          <w:rFonts w:ascii="Simplified Arabic" w:hAnsi="Simplified Arabic" w:cs="Simplified Arabic" w:hint="cs"/>
          <w:sz w:val="32"/>
          <w:szCs w:val="32"/>
          <w:rtl/>
          <w:lang w:val="fr-FR"/>
        </w:rPr>
        <w:t>نظام</w:t>
      </w:r>
      <w:r>
        <w:rPr>
          <w:rFonts w:ascii="Simplified Arabic" w:hAnsi="Simplified Arabic" w:cs="Simplified Arabic" w:hint="cs"/>
          <w:sz w:val="32"/>
          <w:szCs w:val="32"/>
          <w:rtl/>
          <w:lang w:val="fr-FR"/>
        </w:rPr>
        <w:t xml:space="preserve"> </w:t>
      </w:r>
      <w:r w:rsidRPr="00CF6069">
        <w:rPr>
          <w:rFonts w:ascii="Simplified Arabic" w:hAnsi="Simplified Arabic" w:cs="Simplified Arabic" w:hint="cs"/>
          <w:sz w:val="32"/>
          <w:szCs w:val="32"/>
          <w:rtl/>
          <w:lang w:val="fr-FR"/>
        </w:rPr>
        <w:t>العقاب</w:t>
      </w:r>
      <w:r>
        <w:rPr>
          <w:rFonts w:ascii="Simplified Arabic" w:hAnsi="Simplified Arabic" w:cs="Simplified Arabic" w:hint="cs"/>
          <w:sz w:val="32"/>
          <w:szCs w:val="32"/>
          <w:rtl/>
          <w:lang w:val="fr-FR"/>
        </w:rPr>
        <w:t xml:space="preserve"> </w:t>
      </w:r>
      <w:r w:rsidRPr="00CF6069">
        <w:rPr>
          <w:rFonts w:ascii="Simplified Arabic" w:hAnsi="Simplified Arabic" w:cs="Simplified Arabic" w:hint="cs"/>
          <w:sz w:val="32"/>
          <w:szCs w:val="32"/>
          <w:rtl/>
          <w:lang w:val="fr-FR"/>
        </w:rPr>
        <w:t>الجنائي</w:t>
      </w:r>
      <w:r>
        <w:rPr>
          <w:rFonts w:ascii="Simplified Arabic" w:hAnsi="Simplified Arabic" w:cs="Simplified Arabic" w:hint="cs"/>
          <w:sz w:val="32"/>
          <w:szCs w:val="32"/>
          <w:rtl/>
          <w:lang w:val="fr-FR"/>
        </w:rPr>
        <w:t xml:space="preserve"> </w:t>
      </w:r>
      <w:r w:rsidRPr="00CF6069">
        <w:rPr>
          <w:rFonts w:ascii="Simplified Arabic" w:hAnsi="Simplified Arabic" w:cs="Simplified Arabic" w:hint="cs"/>
          <w:sz w:val="32"/>
          <w:szCs w:val="32"/>
          <w:rtl/>
          <w:lang w:val="fr-FR"/>
        </w:rPr>
        <w:t>ونظام</w:t>
      </w:r>
      <w:r>
        <w:rPr>
          <w:rFonts w:ascii="Simplified Arabic" w:hAnsi="Simplified Arabic" w:cs="Simplified Arabic" w:hint="cs"/>
          <w:sz w:val="32"/>
          <w:szCs w:val="32"/>
          <w:rtl/>
          <w:lang w:val="fr-FR"/>
        </w:rPr>
        <w:t xml:space="preserve"> </w:t>
      </w:r>
      <w:r w:rsidRPr="00CF6069">
        <w:rPr>
          <w:rFonts w:ascii="Simplified Arabic" w:hAnsi="Simplified Arabic" w:cs="Simplified Arabic" w:hint="cs"/>
          <w:sz w:val="32"/>
          <w:szCs w:val="32"/>
          <w:rtl/>
          <w:lang w:val="fr-FR"/>
        </w:rPr>
        <w:t>التأديب</w:t>
      </w:r>
      <w:r>
        <w:rPr>
          <w:rFonts w:ascii="Simplified Arabic" w:hAnsi="Simplified Arabic" w:cs="Simplified Arabic" w:hint="cs"/>
          <w:sz w:val="32"/>
          <w:szCs w:val="32"/>
          <w:rtl/>
          <w:lang w:val="fr-FR"/>
        </w:rPr>
        <w:t xml:space="preserve"> </w:t>
      </w:r>
      <w:r w:rsidRPr="00CF6069">
        <w:rPr>
          <w:rFonts w:ascii="Simplified Arabic" w:hAnsi="Simplified Arabic" w:cs="Simplified Arabic" w:hint="cs"/>
          <w:sz w:val="32"/>
          <w:szCs w:val="32"/>
          <w:rtl/>
          <w:lang w:val="fr-FR"/>
        </w:rPr>
        <w:t>الإداري،</w:t>
      </w:r>
      <w:r>
        <w:rPr>
          <w:rFonts w:ascii="Simplified Arabic" w:hAnsi="Simplified Arabic" w:cs="Simplified Arabic" w:hint="cs"/>
          <w:sz w:val="32"/>
          <w:szCs w:val="32"/>
          <w:rtl/>
          <w:lang w:val="fr-FR"/>
        </w:rPr>
        <w:t xml:space="preserve"> </w:t>
      </w:r>
      <w:r w:rsidRPr="00CF6069">
        <w:rPr>
          <w:rFonts w:ascii="Simplified Arabic" w:hAnsi="Simplified Arabic" w:cs="Simplified Arabic" w:hint="cs"/>
          <w:sz w:val="32"/>
          <w:szCs w:val="32"/>
          <w:rtl/>
          <w:lang w:val="fr-FR"/>
        </w:rPr>
        <w:t>وانعكس ذلك في أن عقوبات الإيذاء</w:t>
      </w:r>
      <w:r>
        <w:rPr>
          <w:rFonts w:ascii="Simplified Arabic" w:hAnsi="Simplified Arabic" w:cs="Simplified Arabic" w:hint="cs"/>
          <w:sz w:val="32"/>
          <w:szCs w:val="32"/>
          <w:rtl/>
          <w:lang w:val="fr-FR"/>
        </w:rPr>
        <w:t xml:space="preserve"> </w:t>
      </w:r>
      <w:r w:rsidRPr="00CF6069">
        <w:rPr>
          <w:rFonts w:ascii="Simplified Arabic" w:hAnsi="Simplified Arabic" w:cs="Simplified Arabic" w:hint="cs"/>
          <w:sz w:val="32"/>
          <w:szCs w:val="32"/>
          <w:rtl/>
          <w:lang w:val="fr-FR"/>
        </w:rPr>
        <w:t xml:space="preserve">البدني التي تقتصر على الجرائم الجنائية دون </w:t>
      </w:r>
      <w:r w:rsidRPr="00CF6069">
        <w:rPr>
          <w:rFonts w:ascii="Simplified Arabic" w:hAnsi="Simplified Arabic" w:cs="Simplified Arabic" w:hint="cs"/>
          <w:sz w:val="32"/>
          <w:szCs w:val="32"/>
          <w:rtl/>
          <w:lang w:val="fr-FR"/>
        </w:rPr>
        <w:lastRenderedPageBreak/>
        <w:t>المخالفات التأديبية، ك</w:t>
      </w:r>
      <w:r>
        <w:rPr>
          <w:rFonts w:ascii="Simplified Arabic" w:hAnsi="Simplified Arabic" w:cs="Simplified Arabic" w:hint="cs"/>
          <w:sz w:val="32"/>
          <w:szCs w:val="32"/>
          <w:rtl/>
          <w:lang w:val="fr-FR"/>
        </w:rPr>
        <w:t>ال</w:t>
      </w:r>
      <w:r w:rsidRPr="00CF6069">
        <w:rPr>
          <w:rFonts w:ascii="Simplified Arabic" w:hAnsi="Simplified Arabic" w:cs="Simplified Arabic" w:hint="cs"/>
          <w:sz w:val="32"/>
          <w:szCs w:val="32"/>
          <w:rtl/>
          <w:lang w:val="fr-FR"/>
        </w:rPr>
        <w:t>حبس وغيرها. وهذه العقوبات كانت توقع بوصفها من جزاءات التأديب للعاملين بالدولة، حتى بدأ أن العقوبة ذات الطابع الجنائي كانت هي الأصل في نظام التأديب، وكانت تصل إلى حد الإعدام، وقد عرف نظام التأديب كذلك في السابق،</w:t>
      </w:r>
      <w:r>
        <w:rPr>
          <w:rFonts w:ascii="Simplified Arabic" w:hAnsi="Simplified Arabic" w:cs="Simplified Arabic" w:hint="cs"/>
          <w:sz w:val="32"/>
          <w:szCs w:val="32"/>
          <w:rtl/>
          <w:lang w:val="fr-FR"/>
        </w:rPr>
        <w:t xml:space="preserve"> </w:t>
      </w:r>
      <w:r w:rsidRPr="00CF6069">
        <w:rPr>
          <w:rFonts w:ascii="Simplified Arabic" w:hAnsi="Simplified Arabic" w:cs="Simplified Arabic" w:hint="cs"/>
          <w:sz w:val="32"/>
          <w:szCs w:val="32"/>
          <w:rtl/>
          <w:lang w:val="fr-FR"/>
        </w:rPr>
        <w:t>عقوبة الحبس في مكان العمل،</w:t>
      </w:r>
      <w:r>
        <w:rPr>
          <w:rFonts w:ascii="Simplified Arabic" w:hAnsi="Simplified Arabic" w:cs="Simplified Arabic" w:hint="cs"/>
          <w:sz w:val="32"/>
          <w:szCs w:val="32"/>
          <w:rtl/>
          <w:lang w:val="fr-FR"/>
        </w:rPr>
        <w:t xml:space="preserve"> </w:t>
      </w:r>
      <w:r w:rsidRPr="00CF6069">
        <w:rPr>
          <w:rFonts w:ascii="Simplified Arabic" w:hAnsi="Simplified Arabic" w:cs="Simplified Arabic" w:hint="cs"/>
          <w:sz w:val="32"/>
          <w:szCs w:val="32"/>
          <w:rtl/>
          <w:lang w:val="fr-FR"/>
        </w:rPr>
        <w:t>فيقضي العامل مدة عقوبته في مكان عمله. ففي السابق كانت هناك خلط وعدم تفريق بين ما</w:t>
      </w:r>
      <w:r>
        <w:rPr>
          <w:rFonts w:ascii="Simplified Arabic" w:hAnsi="Simplified Arabic" w:cs="Simplified Arabic" w:hint="cs"/>
          <w:sz w:val="32"/>
          <w:szCs w:val="32"/>
          <w:rtl/>
          <w:lang w:val="fr-FR"/>
        </w:rPr>
        <w:t xml:space="preserve"> </w:t>
      </w:r>
      <w:r w:rsidRPr="00CF6069">
        <w:rPr>
          <w:rFonts w:ascii="Simplified Arabic" w:hAnsi="Simplified Arabic" w:cs="Simplified Arabic" w:hint="cs"/>
          <w:sz w:val="32"/>
          <w:szCs w:val="32"/>
          <w:rtl/>
          <w:lang w:val="fr-FR"/>
        </w:rPr>
        <w:t>هو جزائي وما هو تأديبي،</w:t>
      </w:r>
      <w:r>
        <w:rPr>
          <w:rFonts w:ascii="Simplified Arabic" w:hAnsi="Simplified Arabic" w:cs="Simplified Arabic" w:hint="cs"/>
          <w:sz w:val="32"/>
          <w:szCs w:val="32"/>
          <w:rtl/>
          <w:lang w:val="fr-FR"/>
        </w:rPr>
        <w:t xml:space="preserve"> </w:t>
      </w:r>
      <w:r w:rsidRPr="00CF6069">
        <w:rPr>
          <w:rFonts w:ascii="Simplified Arabic" w:hAnsi="Simplified Arabic" w:cs="Simplified Arabic" w:hint="cs"/>
          <w:sz w:val="32"/>
          <w:szCs w:val="32"/>
          <w:rtl/>
          <w:lang w:val="fr-FR"/>
        </w:rPr>
        <w:t>لكن ومع التطور ومرور الزمن،</w:t>
      </w:r>
      <w:r>
        <w:rPr>
          <w:rFonts w:ascii="Simplified Arabic" w:hAnsi="Simplified Arabic" w:cs="Simplified Arabic" w:hint="cs"/>
          <w:sz w:val="32"/>
          <w:szCs w:val="32"/>
          <w:rtl/>
          <w:lang w:val="fr-FR"/>
        </w:rPr>
        <w:t xml:space="preserve"> </w:t>
      </w:r>
      <w:r w:rsidRPr="00CF6069">
        <w:rPr>
          <w:rFonts w:ascii="Simplified Arabic" w:hAnsi="Simplified Arabic" w:cs="Simplified Arabic" w:hint="cs"/>
          <w:sz w:val="32"/>
          <w:szCs w:val="32"/>
          <w:rtl/>
          <w:lang w:val="fr-FR"/>
        </w:rPr>
        <w:t xml:space="preserve">تغيرت المعطيات أكثر بخصوص ما يصطلح عليه كجريمة جزائية وجريمة تأديبية، حيث  أصبح اليوم من المعروف أن قانون الإجراءات الجنائية يفترض وجود قانون العقوبات. فالجريمة والعقوبة المحددتان في قانون العقوبات هما ما يتعلق </w:t>
      </w:r>
      <w:r>
        <w:rPr>
          <w:rFonts w:ascii="Simplified Arabic" w:hAnsi="Simplified Arabic" w:cs="Simplified Arabic" w:hint="cs"/>
          <w:sz w:val="32"/>
          <w:szCs w:val="32"/>
          <w:rtl/>
          <w:lang w:val="fr-FR"/>
        </w:rPr>
        <w:t>ب</w:t>
      </w:r>
      <w:r w:rsidRPr="00CF6069">
        <w:rPr>
          <w:rFonts w:ascii="Simplified Arabic" w:hAnsi="Simplified Arabic" w:cs="Simplified Arabic" w:hint="cs"/>
          <w:sz w:val="32"/>
          <w:szCs w:val="32"/>
          <w:rtl/>
          <w:lang w:val="fr-FR"/>
        </w:rPr>
        <w:t>هما نشاط السلطة العامة، الذي ينظمه قانون الإجراءات الجنائية.</w:t>
      </w:r>
      <w:r w:rsidRPr="00CF6069">
        <w:rPr>
          <w:rStyle w:val="a5"/>
          <w:rFonts w:ascii="Simplified Arabic" w:hAnsi="Simplified Arabic" w:cs="Simplified Arabic"/>
          <w:sz w:val="32"/>
          <w:szCs w:val="32"/>
          <w:rtl/>
          <w:lang w:val="fr-FR"/>
        </w:rPr>
        <w:footnoteReference w:id="52"/>
      </w:r>
    </w:p>
    <w:p w:rsidR="00193D8A" w:rsidRPr="00CF6069" w:rsidRDefault="00193D8A" w:rsidP="00193D8A">
      <w:pPr>
        <w:pStyle w:val="a6"/>
        <w:spacing w:line="240" w:lineRule="auto"/>
        <w:ind w:left="-341" w:right="-993" w:firstLine="341"/>
        <w:jc w:val="both"/>
        <w:rPr>
          <w:rFonts w:ascii="Simplified Arabic" w:hAnsi="Simplified Arabic" w:cs="Simplified Arabic"/>
          <w:sz w:val="32"/>
          <w:szCs w:val="32"/>
          <w:rtl/>
          <w:lang w:val="fr-FR"/>
        </w:rPr>
      </w:pPr>
      <w:r w:rsidRPr="00CF6069">
        <w:rPr>
          <w:rFonts w:ascii="Simplified Arabic" w:hAnsi="Simplified Arabic" w:cs="Simplified Arabic" w:hint="cs"/>
          <w:sz w:val="32"/>
          <w:szCs w:val="32"/>
          <w:rtl/>
          <w:lang w:val="fr-FR"/>
        </w:rPr>
        <w:t xml:space="preserve">   فقانون الإجراءات هو وسيلة تحريك قانون العقوبات. فإذا كانت الجريمة التأديبية تمثل عدوانا على المجتمع، وعلى أمنه، وسلامته، واستقراره، فان نوع العقاب المحدد لمواجهة الجرائم، يبلغ من الشدة ما يبرره الحفاظ على أمن الجماعة وسلامته.</w:t>
      </w:r>
    </w:p>
    <w:p w:rsidR="00193D8A" w:rsidRDefault="00193D8A" w:rsidP="00193D8A">
      <w:pPr>
        <w:pStyle w:val="a6"/>
        <w:spacing w:line="240" w:lineRule="auto"/>
        <w:ind w:left="-341" w:right="-993" w:firstLine="341"/>
        <w:jc w:val="both"/>
        <w:rPr>
          <w:rFonts w:ascii="Simplified Arabic" w:hAnsi="Simplified Arabic" w:cs="Simplified Arabic"/>
          <w:sz w:val="32"/>
          <w:szCs w:val="32"/>
          <w:rtl/>
          <w:lang w:val="fr-FR"/>
        </w:rPr>
      </w:pPr>
      <w:r w:rsidRPr="00CF6069">
        <w:rPr>
          <w:rFonts w:ascii="Simplified Arabic" w:hAnsi="Simplified Arabic" w:cs="Simplified Arabic" w:hint="cs"/>
          <w:sz w:val="32"/>
          <w:szCs w:val="32"/>
          <w:rtl/>
          <w:lang w:val="fr-FR"/>
        </w:rPr>
        <w:t xml:space="preserve">    ومن خلال كل ما</w:t>
      </w:r>
      <w:r>
        <w:rPr>
          <w:rFonts w:ascii="Simplified Arabic" w:hAnsi="Simplified Arabic" w:cs="Simplified Arabic" w:hint="cs"/>
          <w:sz w:val="32"/>
          <w:szCs w:val="32"/>
          <w:rtl/>
          <w:lang w:val="fr-FR"/>
        </w:rPr>
        <w:t xml:space="preserve"> </w:t>
      </w:r>
      <w:r w:rsidRPr="00CF6069">
        <w:rPr>
          <w:rFonts w:ascii="Simplified Arabic" w:hAnsi="Simplified Arabic" w:cs="Simplified Arabic" w:hint="cs"/>
          <w:sz w:val="32"/>
          <w:szCs w:val="32"/>
          <w:rtl/>
          <w:lang w:val="fr-FR"/>
        </w:rPr>
        <w:t>سبق،</w:t>
      </w:r>
      <w:r>
        <w:rPr>
          <w:rFonts w:ascii="Simplified Arabic" w:hAnsi="Simplified Arabic" w:cs="Simplified Arabic" w:hint="cs"/>
          <w:sz w:val="32"/>
          <w:szCs w:val="32"/>
          <w:rtl/>
          <w:lang w:val="fr-FR"/>
        </w:rPr>
        <w:t xml:space="preserve"> </w:t>
      </w:r>
      <w:r w:rsidRPr="00CF6069">
        <w:rPr>
          <w:rFonts w:ascii="Simplified Arabic" w:hAnsi="Simplified Arabic" w:cs="Simplified Arabic" w:hint="cs"/>
          <w:sz w:val="32"/>
          <w:szCs w:val="32"/>
          <w:rtl/>
          <w:lang w:val="fr-FR"/>
        </w:rPr>
        <w:t>الفروق</w:t>
      </w:r>
      <w:r>
        <w:rPr>
          <w:rFonts w:ascii="Simplified Arabic" w:hAnsi="Simplified Arabic" w:cs="Simplified Arabic" w:hint="cs"/>
          <w:sz w:val="32"/>
          <w:szCs w:val="32"/>
          <w:rtl/>
          <w:lang w:val="fr-FR"/>
        </w:rPr>
        <w:t xml:space="preserve"> </w:t>
      </w:r>
      <w:r w:rsidRPr="00CF6069">
        <w:rPr>
          <w:rFonts w:ascii="Simplified Arabic" w:hAnsi="Simplified Arabic" w:cs="Simplified Arabic" w:hint="cs"/>
          <w:sz w:val="32"/>
          <w:szCs w:val="32"/>
          <w:rtl/>
          <w:lang w:val="fr-FR"/>
        </w:rPr>
        <w:t>الموجود بين النظام الجنائي والنظام التأديبي للموظفين العاملين</w:t>
      </w:r>
      <w:r>
        <w:rPr>
          <w:rFonts w:ascii="Simplified Arabic" w:hAnsi="Simplified Arabic" w:cs="Simplified Arabic" w:hint="cs"/>
          <w:sz w:val="32"/>
          <w:szCs w:val="32"/>
          <w:rtl/>
          <w:lang w:val="fr-FR"/>
        </w:rPr>
        <w:t xml:space="preserve">، </w:t>
      </w:r>
      <w:r w:rsidRPr="00CF6069">
        <w:rPr>
          <w:rFonts w:ascii="Simplified Arabic" w:hAnsi="Simplified Arabic" w:cs="Simplified Arabic" w:hint="cs"/>
          <w:sz w:val="32"/>
          <w:szCs w:val="32"/>
          <w:rtl/>
          <w:lang w:val="fr-FR"/>
        </w:rPr>
        <w:t>فالقانون الجنائي- عقوبة وإجراءات- يهدف إلى حماية المجتمع،</w:t>
      </w:r>
      <w:r>
        <w:rPr>
          <w:rFonts w:ascii="Simplified Arabic" w:hAnsi="Simplified Arabic" w:cs="Simplified Arabic" w:hint="cs"/>
          <w:sz w:val="32"/>
          <w:szCs w:val="32"/>
          <w:rtl/>
          <w:lang w:val="fr-FR"/>
        </w:rPr>
        <w:t xml:space="preserve"> </w:t>
      </w:r>
      <w:r w:rsidRPr="00CF6069">
        <w:rPr>
          <w:rFonts w:ascii="Simplified Arabic" w:hAnsi="Simplified Arabic" w:cs="Simplified Arabic" w:hint="cs"/>
          <w:sz w:val="32"/>
          <w:szCs w:val="32"/>
          <w:rtl/>
          <w:lang w:val="fr-FR"/>
        </w:rPr>
        <w:t>والنظام التأديبي يهدف إلى حماية مؤ</w:t>
      </w:r>
      <w:r>
        <w:rPr>
          <w:rFonts w:ascii="Simplified Arabic" w:hAnsi="Simplified Arabic" w:cs="Simplified Arabic" w:hint="cs"/>
          <w:sz w:val="32"/>
          <w:szCs w:val="32"/>
          <w:rtl/>
          <w:lang w:val="fr-FR"/>
        </w:rPr>
        <w:t>سسة</w:t>
      </w:r>
      <w:r w:rsidRPr="00CF6069">
        <w:rPr>
          <w:rFonts w:ascii="Simplified Arabic" w:hAnsi="Simplified Arabic" w:cs="Simplified Arabic" w:hint="cs"/>
          <w:sz w:val="32"/>
          <w:szCs w:val="32"/>
          <w:rtl/>
          <w:lang w:val="fr-FR"/>
        </w:rPr>
        <w:t xml:space="preserve"> العمل(هيئة كانت أم مرفق عام )</w:t>
      </w:r>
      <w:r w:rsidRPr="00CF6069">
        <w:rPr>
          <w:rStyle w:val="a5"/>
          <w:rFonts w:ascii="Simplified Arabic" w:hAnsi="Simplified Arabic" w:cs="Simplified Arabic"/>
          <w:sz w:val="32"/>
          <w:szCs w:val="32"/>
          <w:rtl/>
          <w:lang w:val="fr-FR"/>
        </w:rPr>
        <w:footnoteReference w:id="53"/>
      </w:r>
    </w:p>
    <w:p w:rsidR="00193D8A" w:rsidRPr="00CF6069" w:rsidRDefault="00193D8A" w:rsidP="00193D8A">
      <w:pPr>
        <w:pStyle w:val="a6"/>
        <w:numPr>
          <w:ilvl w:val="0"/>
          <w:numId w:val="15"/>
        </w:numPr>
        <w:spacing w:line="240" w:lineRule="auto"/>
        <w:ind w:left="-341" w:right="-993" w:firstLine="341"/>
        <w:jc w:val="both"/>
        <w:rPr>
          <w:rFonts w:ascii="Simplified Arabic" w:hAnsi="Simplified Arabic" w:cs="Simplified Arabic"/>
          <w:b/>
          <w:bCs/>
          <w:sz w:val="28"/>
          <w:szCs w:val="28"/>
          <w:lang w:val="fr-FR"/>
        </w:rPr>
      </w:pPr>
      <w:r w:rsidRPr="00CF6069">
        <w:rPr>
          <w:rFonts w:ascii="Simplified Arabic" w:hAnsi="Simplified Arabic" w:cs="Simplified Arabic" w:hint="cs"/>
          <w:b/>
          <w:bCs/>
          <w:sz w:val="28"/>
          <w:szCs w:val="28"/>
          <w:rtl/>
          <w:lang w:val="fr-FR"/>
        </w:rPr>
        <w:t>مدى تأثير الوقائع الجنائية على تحريك الدعوى التأديبية:</w:t>
      </w:r>
    </w:p>
    <w:p w:rsidR="00193D8A" w:rsidRPr="00CF6069" w:rsidRDefault="00193D8A" w:rsidP="00193D8A">
      <w:pPr>
        <w:pStyle w:val="a6"/>
        <w:spacing w:line="240" w:lineRule="auto"/>
        <w:ind w:left="-341" w:right="-993" w:firstLine="341"/>
        <w:jc w:val="both"/>
        <w:rPr>
          <w:rFonts w:ascii="Simplified Arabic" w:hAnsi="Simplified Arabic" w:cs="Simplified Arabic"/>
          <w:sz w:val="32"/>
          <w:szCs w:val="32"/>
          <w:rtl/>
          <w:lang w:val="fr-FR"/>
        </w:rPr>
      </w:pPr>
      <w:r w:rsidRPr="00CF6069">
        <w:rPr>
          <w:rFonts w:ascii="Simplified Arabic" w:hAnsi="Simplified Arabic" w:cs="Simplified Arabic" w:hint="cs"/>
          <w:sz w:val="32"/>
          <w:szCs w:val="32"/>
          <w:rtl/>
          <w:lang w:val="fr-FR"/>
        </w:rPr>
        <w:t>لا اختلاف في أن الجرائم الجنائية</w:t>
      </w:r>
      <w:r>
        <w:rPr>
          <w:rFonts w:ascii="Simplified Arabic" w:hAnsi="Simplified Arabic" w:cs="Simplified Arabic" w:hint="cs"/>
          <w:sz w:val="32"/>
          <w:szCs w:val="32"/>
          <w:rtl/>
          <w:lang w:val="fr-FR"/>
        </w:rPr>
        <w:t xml:space="preserve"> </w:t>
      </w:r>
      <w:r w:rsidRPr="00CF6069">
        <w:rPr>
          <w:rFonts w:ascii="Simplified Arabic" w:hAnsi="Simplified Arabic" w:cs="Simplified Arabic" w:hint="cs"/>
          <w:sz w:val="32"/>
          <w:szCs w:val="32"/>
          <w:rtl/>
          <w:lang w:val="fr-FR"/>
        </w:rPr>
        <w:t>،</w:t>
      </w:r>
      <w:r>
        <w:rPr>
          <w:rFonts w:ascii="Simplified Arabic" w:hAnsi="Simplified Arabic" w:cs="Simplified Arabic" w:hint="cs"/>
          <w:sz w:val="32"/>
          <w:szCs w:val="32"/>
          <w:rtl/>
          <w:lang w:val="fr-FR"/>
        </w:rPr>
        <w:t xml:space="preserve"> </w:t>
      </w:r>
      <w:r w:rsidRPr="00CF6069">
        <w:rPr>
          <w:rFonts w:ascii="Simplified Arabic" w:hAnsi="Simplified Arabic" w:cs="Simplified Arabic" w:hint="cs"/>
          <w:sz w:val="32"/>
          <w:szCs w:val="32"/>
          <w:rtl/>
          <w:lang w:val="fr-FR"/>
        </w:rPr>
        <w:t>والجرائم التأديبية تنتميان الى أصل واحد وهو الجرائم العقابية،</w:t>
      </w:r>
      <w:r>
        <w:rPr>
          <w:rFonts w:ascii="Simplified Arabic" w:hAnsi="Simplified Arabic" w:cs="Simplified Arabic" w:hint="cs"/>
          <w:sz w:val="32"/>
          <w:szCs w:val="32"/>
          <w:rtl/>
          <w:lang w:val="fr-FR"/>
        </w:rPr>
        <w:t xml:space="preserve"> </w:t>
      </w:r>
      <w:r w:rsidRPr="00CF6069">
        <w:rPr>
          <w:rFonts w:ascii="Simplified Arabic" w:hAnsi="Simplified Arabic" w:cs="Simplified Arabic" w:hint="cs"/>
          <w:sz w:val="32"/>
          <w:szCs w:val="32"/>
          <w:rtl/>
          <w:lang w:val="fr-FR"/>
        </w:rPr>
        <w:t>وهما إن كانا من أصل واحد، إلا أنهما منفصلان لاختلاف طبيعة كل منهما،</w:t>
      </w:r>
      <w:r>
        <w:rPr>
          <w:rFonts w:ascii="Simplified Arabic" w:hAnsi="Simplified Arabic" w:cs="Simplified Arabic" w:hint="cs"/>
          <w:sz w:val="32"/>
          <w:szCs w:val="32"/>
          <w:rtl/>
          <w:lang w:val="fr-FR"/>
        </w:rPr>
        <w:t xml:space="preserve"> </w:t>
      </w:r>
      <w:r w:rsidRPr="00CF6069">
        <w:rPr>
          <w:rFonts w:ascii="Simplified Arabic" w:hAnsi="Simplified Arabic" w:cs="Simplified Arabic" w:hint="cs"/>
          <w:sz w:val="32"/>
          <w:szCs w:val="32"/>
          <w:rtl/>
          <w:lang w:val="fr-FR"/>
        </w:rPr>
        <w:t>ومع ذلك فان الجريمة الجنائية تحدث أثارها على الجريمة التأديبية،</w:t>
      </w:r>
      <w:r>
        <w:rPr>
          <w:rFonts w:ascii="Simplified Arabic" w:hAnsi="Simplified Arabic" w:cs="Simplified Arabic" w:hint="cs"/>
          <w:sz w:val="32"/>
          <w:szCs w:val="32"/>
          <w:rtl/>
          <w:lang w:val="fr-FR"/>
        </w:rPr>
        <w:t xml:space="preserve"> </w:t>
      </w:r>
      <w:r w:rsidRPr="00CF6069">
        <w:rPr>
          <w:rFonts w:ascii="Simplified Arabic" w:hAnsi="Simplified Arabic" w:cs="Simplified Arabic" w:hint="cs"/>
          <w:sz w:val="32"/>
          <w:szCs w:val="32"/>
          <w:rtl/>
          <w:lang w:val="fr-FR"/>
        </w:rPr>
        <w:t>وعلى مرتكبيها حال كونه خاضعا للنظام التأديبي.</w:t>
      </w:r>
      <w:r w:rsidRPr="00CF6069">
        <w:rPr>
          <w:rStyle w:val="a5"/>
          <w:rFonts w:ascii="Simplified Arabic" w:hAnsi="Simplified Arabic" w:cs="Simplified Arabic"/>
          <w:sz w:val="32"/>
          <w:szCs w:val="32"/>
          <w:rtl/>
          <w:lang w:val="fr-FR"/>
        </w:rPr>
        <w:footnoteReference w:id="54"/>
      </w:r>
    </w:p>
    <w:p w:rsidR="00193D8A" w:rsidRDefault="00193D8A" w:rsidP="00193D8A">
      <w:pPr>
        <w:pStyle w:val="a6"/>
        <w:spacing w:line="240" w:lineRule="auto"/>
        <w:ind w:left="-341" w:right="-993" w:firstLine="341"/>
        <w:jc w:val="both"/>
        <w:rPr>
          <w:rFonts w:ascii="Simplified Arabic" w:hAnsi="Simplified Arabic" w:cs="Simplified Arabic"/>
          <w:sz w:val="32"/>
          <w:szCs w:val="32"/>
          <w:rtl/>
          <w:lang w:val="fr-FR"/>
        </w:rPr>
      </w:pPr>
      <w:r w:rsidRPr="00CF6069">
        <w:rPr>
          <w:rFonts w:ascii="Simplified Arabic" w:hAnsi="Simplified Arabic" w:cs="Simplified Arabic" w:hint="cs"/>
          <w:sz w:val="32"/>
          <w:szCs w:val="32"/>
          <w:rtl/>
          <w:lang w:val="fr-FR"/>
        </w:rPr>
        <w:t xml:space="preserve">    وبالتالي فنظام المخالفة التأديبية يحكمها نظام الوظيفة العمومية، بينما تخضع الجريمة الجزائية للنصوص الجنائية الواردة في</w:t>
      </w:r>
      <w:r>
        <w:rPr>
          <w:rFonts w:ascii="Simplified Arabic" w:hAnsi="Simplified Arabic" w:cs="Simplified Arabic" w:hint="cs"/>
          <w:sz w:val="32"/>
          <w:szCs w:val="32"/>
          <w:rtl/>
          <w:lang w:val="fr-FR"/>
        </w:rPr>
        <w:t xml:space="preserve"> </w:t>
      </w:r>
      <w:r w:rsidRPr="00CF6069">
        <w:rPr>
          <w:rFonts w:ascii="Simplified Arabic" w:hAnsi="Simplified Arabic" w:cs="Simplified Arabic" w:hint="cs"/>
          <w:sz w:val="32"/>
          <w:szCs w:val="32"/>
          <w:rtl/>
          <w:lang w:val="fr-FR"/>
        </w:rPr>
        <w:t xml:space="preserve">التشريعات العقابية، وبذلك توجد علاقة تأثير متبادل </w:t>
      </w:r>
      <w:r w:rsidRPr="00CF6069">
        <w:rPr>
          <w:rFonts w:ascii="Simplified Arabic" w:hAnsi="Simplified Arabic" w:cs="Simplified Arabic" w:hint="cs"/>
          <w:sz w:val="32"/>
          <w:szCs w:val="32"/>
          <w:rtl/>
          <w:lang w:val="fr-FR"/>
        </w:rPr>
        <w:lastRenderedPageBreak/>
        <w:t>بينهما.</w:t>
      </w:r>
      <w:r>
        <w:rPr>
          <w:rFonts w:ascii="Simplified Arabic" w:hAnsi="Simplified Arabic" w:cs="Simplified Arabic" w:hint="cs"/>
          <w:sz w:val="32"/>
          <w:szCs w:val="32"/>
          <w:rtl/>
          <w:lang w:val="fr-FR"/>
        </w:rPr>
        <w:t xml:space="preserve"> </w:t>
      </w:r>
      <w:r w:rsidRPr="00CF6069">
        <w:rPr>
          <w:rFonts w:ascii="Simplified Arabic" w:hAnsi="Simplified Arabic" w:cs="Simplified Arabic" w:hint="cs"/>
          <w:sz w:val="32"/>
          <w:szCs w:val="32"/>
          <w:rtl/>
          <w:lang w:val="fr-FR"/>
        </w:rPr>
        <w:t>إلا أن هناك حا</w:t>
      </w:r>
      <w:r>
        <w:rPr>
          <w:rFonts w:ascii="Simplified Arabic" w:hAnsi="Simplified Arabic" w:cs="Simplified Arabic" w:hint="cs"/>
          <w:sz w:val="32"/>
          <w:szCs w:val="32"/>
          <w:rtl/>
          <w:lang w:val="fr-FR"/>
        </w:rPr>
        <w:t>لة</w:t>
      </w:r>
      <w:r w:rsidRPr="00CF6069">
        <w:rPr>
          <w:rFonts w:ascii="Simplified Arabic" w:hAnsi="Simplified Arabic" w:cs="Simplified Arabic" w:hint="cs"/>
          <w:sz w:val="32"/>
          <w:szCs w:val="32"/>
          <w:rtl/>
          <w:lang w:val="fr-FR"/>
        </w:rPr>
        <w:t xml:space="preserve"> واحدة وهي ما إذا كانت المخالفة التأديبية التي أرتكبها الموظف العام تشكل في</w:t>
      </w:r>
      <w:r>
        <w:rPr>
          <w:rFonts w:ascii="Simplified Arabic" w:hAnsi="Simplified Arabic" w:cs="Simplified Arabic" w:hint="cs"/>
          <w:sz w:val="32"/>
          <w:szCs w:val="32"/>
          <w:rtl/>
          <w:lang w:val="fr-FR"/>
        </w:rPr>
        <w:t xml:space="preserve"> </w:t>
      </w:r>
      <w:r w:rsidRPr="00CF6069">
        <w:rPr>
          <w:rFonts w:ascii="Simplified Arabic" w:hAnsi="Simplified Arabic" w:cs="Simplified Arabic" w:hint="cs"/>
          <w:sz w:val="32"/>
          <w:szCs w:val="32"/>
          <w:rtl/>
          <w:lang w:val="fr-FR"/>
        </w:rPr>
        <w:t>نفس</w:t>
      </w:r>
      <w:r>
        <w:rPr>
          <w:rFonts w:ascii="Simplified Arabic" w:hAnsi="Simplified Arabic" w:cs="Simplified Arabic" w:hint="cs"/>
          <w:sz w:val="32"/>
          <w:szCs w:val="32"/>
          <w:rtl/>
          <w:lang w:val="fr-FR"/>
        </w:rPr>
        <w:t xml:space="preserve"> </w:t>
      </w:r>
      <w:r w:rsidRPr="00CF6069">
        <w:rPr>
          <w:rFonts w:ascii="Simplified Arabic" w:hAnsi="Simplified Arabic" w:cs="Simplified Arabic" w:hint="cs"/>
          <w:sz w:val="32"/>
          <w:szCs w:val="32"/>
          <w:rtl/>
          <w:lang w:val="fr-FR"/>
        </w:rPr>
        <w:t>الوقت</w:t>
      </w:r>
      <w:r>
        <w:rPr>
          <w:rFonts w:ascii="Simplified Arabic" w:hAnsi="Simplified Arabic" w:cs="Simplified Arabic" w:hint="cs"/>
          <w:sz w:val="32"/>
          <w:szCs w:val="32"/>
          <w:rtl/>
          <w:lang w:val="fr-FR"/>
        </w:rPr>
        <w:t xml:space="preserve"> </w:t>
      </w:r>
      <w:r w:rsidRPr="00CF6069">
        <w:rPr>
          <w:rFonts w:ascii="Simplified Arabic" w:hAnsi="Simplified Arabic" w:cs="Simplified Arabic" w:hint="cs"/>
          <w:sz w:val="32"/>
          <w:szCs w:val="32"/>
          <w:rtl/>
          <w:lang w:val="fr-FR"/>
        </w:rPr>
        <w:t>جرما جنائيا. هنا يجب على سلطة التأديب أن تخضع في مباشرتها لإجراءات التأديب، وفي تقديرها لعقوبة التأديب. لما يتقرر في الحكم الجنائي،</w:t>
      </w:r>
      <w:r>
        <w:rPr>
          <w:rFonts w:ascii="Simplified Arabic" w:hAnsi="Simplified Arabic" w:cs="Simplified Arabic" w:hint="cs"/>
          <w:sz w:val="32"/>
          <w:szCs w:val="32"/>
          <w:rtl/>
          <w:lang w:val="fr-FR"/>
        </w:rPr>
        <w:t xml:space="preserve"> </w:t>
      </w:r>
      <w:r w:rsidRPr="00CF6069">
        <w:rPr>
          <w:rFonts w:ascii="Simplified Arabic" w:hAnsi="Simplified Arabic" w:cs="Simplified Arabic" w:hint="cs"/>
          <w:sz w:val="32"/>
          <w:szCs w:val="32"/>
          <w:rtl/>
          <w:lang w:val="fr-FR"/>
        </w:rPr>
        <w:t xml:space="preserve">ونظرا لاختلاف الإجراءات </w:t>
      </w:r>
      <w:r>
        <w:rPr>
          <w:rFonts w:ascii="Simplified Arabic" w:hAnsi="Simplified Arabic" w:cs="Simplified Arabic" w:hint="cs"/>
          <w:sz w:val="32"/>
          <w:szCs w:val="32"/>
          <w:rtl/>
          <w:lang w:val="fr-FR"/>
        </w:rPr>
        <w:t>ا</w:t>
      </w:r>
      <w:r w:rsidRPr="00CF6069">
        <w:rPr>
          <w:rFonts w:ascii="Simplified Arabic" w:hAnsi="Simplified Arabic" w:cs="Simplified Arabic" w:hint="cs"/>
          <w:sz w:val="32"/>
          <w:szCs w:val="32"/>
          <w:rtl/>
          <w:lang w:val="fr-FR"/>
        </w:rPr>
        <w:t>لتأديبية عن الإجراءات الجزائية، فان السلطات التأديبية تتمتع ب</w:t>
      </w:r>
      <w:r>
        <w:rPr>
          <w:rFonts w:ascii="Simplified Arabic" w:hAnsi="Simplified Arabic" w:cs="Simplified Arabic" w:hint="cs"/>
          <w:sz w:val="32"/>
          <w:szCs w:val="32"/>
          <w:rtl/>
          <w:lang w:val="fr-FR"/>
        </w:rPr>
        <w:t xml:space="preserve">سلطة تقديرية واسعة لا تقارن بما </w:t>
      </w:r>
      <w:r w:rsidRPr="00CF6069">
        <w:rPr>
          <w:rFonts w:ascii="Simplified Arabic" w:hAnsi="Simplified Arabic" w:cs="Simplified Arabic" w:hint="cs"/>
          <w:sz w:val="32"/>
          <w:szCs w:val="32"/>
          <w:rtl/>
          <w:lang w:val="fr-FR"/>
        </w:rPr>
        <w:t>تتمتع به السلطات المنوط بها اتخاذ الإجراءات الجزائية.</w:t>
      </w:r>
      <w:r w:rsidRPr="00CF6069">
        <w:rPr>
          <w:rStyle w:val="a5"/>
          <w:rFonts w:ascii="Simplified Arabic" w:hAnsi="Simplified Arabic" w:cs="Simplified Arabic"/>
          <w:sz w:val="32"/>
          <w:szCs w:val="32"/>
          <w:rtl/>
          <w:lang w:val="fr-FR"/>
        </w:rPr>
        <w:footnoteReference w:id="55"/>
      </w:r>
    </w:p>
    <w:p w:rsidR="00193D8A" w:rsidRDefault="00193D8A" w:rsidP="00193D8A">
      <w:pPr>
        <w:pStyle w:val="a6"/>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وتأسيسا لذلك فقد حددت المادة 174 من الأمر 06-03 السالف الذكر، والمادة 131 من المرسوم رقم 85-59 ، على تبيان العلاقة بين الإجراءات التأديبية والإجراءات الجزائية عند ارتكاب الموظف مخالفة تنطوي على جريمة جزائية، ب</w:t>
      </w:r>
      <w:r w:rsidRPr="00CF6069">
        <w:rPr>
          <w:rFonts w:ascii="Simplified Arabic" w:hAnsi="Simplified Arabic" w:cs="Simplified Arabic" w:hint="cs"/>
          <w:sz w:val="32"/>
          <w:szCs w:val="32"/>
          <w:rtl/>
          <w:lang w:val="fr-FR"/>
        </w:rPr>
        <w:t>حيث</w:t>
      </w:r>
      <w:r>
        <w:rPr>
          <w:rFonts w:ascii="Simplified Arabic" w:hAnsi="Simplified Arabic" w:cs="Simplified Arabic" w:hint="cs"/>
          <w:sz w:val="32"/>
          <w:szCs w:val="32"/>
          <w:rtl/>
          <w:lang w:val="fr-FR"/>
        </w:rPr>
        <w:t xml:space="preserve"> جاءت فيها يوقف فورا الموظف الذي كان محل متابعات جزائية لا تسمح ب</w:t>
      </w:r>
      <w:r w:rsidRPr="00CF6069">
        <w:rPr>
          <w:rFonts w:ascii="Simplified Arabic" w:hAnsi="Simplified Arabic" w:cs="Simplified Arabic" w:hint="cs"/>
          <w:sz w:val="32"/>
          <w:szCs w:val="32"/>
          <w:rtl/>
          <w:lang w:val="fr-FR"/>
        </w:rPr>
        <w:t>بقائه</w:t>
      </w:r>
      <w:r>
        <w:rPr>
          <w:rFonts w:ascii="Simplified Arabic" w:hAnsi="Simplified Arabic" w:cs="Simplified Arabic" w:hint="cs"/>
          <w:sz w:val="32"/>
          <w:szCs w:val="32"/>
          <w:rtl/>
          <w:lang w:val="fr-FR"/>
        </w:rPr>
        <w:t xml:space="preserve"> في منصبه، وفي كل الأحوال لا تسوى وضعي</w:t>
      </w:r>
      <w:r w:rsidRPr="00CF6069">
        <w:rPr>
          <w:rFonts w:ascii="Simplified Arabic" w:hAnsi="Simplified Arabic" w:cs="Simplified Arabic" w:hint="cs"/>
          <w:sz w:val="32"/>
          <w:szCs w:val="32"/>
          <w:rtl/>
          <w:lang w:val="fr-FR"/>
        </w:rPr>
        <w:t>ته</w:t>
      </w:r>
      <w:r>
        <w:rPr>
          <w:rFonts w:ascii="Simplified Arabic" w:hAnsi="Simplified Arabic" w:cs="Simplified Arabic" w:hint="cs"/>
          <w:sz w:val="32"/>
          <w:szCs w:val="32"/>
          <w:rtl/>
          <w:lang w:val="fr-FR"/>
        </w:rPr>
        <w:t xml:space="preserve"> الإدارية إلا بعد أن ي</w:t>
      </w:r>
      <w:r w:rsidRPr="00CF6069">
        <w:rPr>
          <w:rFonts w:ascii="Simplified Arabic" w:hAnsi="Simplified Arabic" w:cs="Simplified Arabic" w:hint="cs"/>
          <w:sz w:val="32"/>
          <w:szCs w:val="32"/>
          <w:rtl/>
          <w:lang w:val="fr-FR"/>
        </w:rPr>
        <w:t xml:space="preserve">صبح </w:t>
      </w:r>
      <w:r>
        <w:rPr>
          <w:rFonts w:ascii="Simplified Arabic" w:hAnsi="Simplified Arabic" w:cs="Simplified Arabic" w:hint="cs"/>
          <w:sz w:val="32"/>
          <w:szCs w:val="32"/>
          <w:rtl/>
          <w:lang w:val="fr-FR"/>
        </w:rPr>
        <w:t>الحكم المترتب على المتابعات الجزائية نهائيا .</w:t>
      </w:r>
    </w:p>
    <w:p w:rsidR="00193D8A" w:rsidRDefault="00193D8A" w:rsidP="00193D8A">
      <w:pPr>
        <w:pStyle w:val="a6"/>
        <w:spacing w:line="240" w:lineRule="auto"/>
        <w:ind w:left="-341" w:right="-993" w:firstLine="341"/>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 xml:space="preserve">    وعلى الرغم من استقلال الإجراءات التأديبية عن الإجراءا</w:t>
      </w:r>
      <w:r w:rsidRPr="00CF6069">
        <w:rPr>
          <w:rFonts w:ascii="Simplified Arabic" w:hAnsi="Simplified Arabic" w:cs="Simplified Arabic" w:hint="cs"/>
          <w:sz w:val="32"/>
          <w:szCs w:val="32"/>
          <w:rtl/>
          <w:lang w:val="fr-FR"/>
        </w:rPr>
        <w:t>ت</w:t>
      </w:r>
      <w:r>
        <w:rPr>
          <w:rFonts w:ascii="Simplified Arabic" w:hAnsi="Simplified Arabic" w:cs="Simplified Arabic" w:hint="cs"/>
          <w:sz w:val="32"/>
          <w:szCs w:val="32"/>
          <w:rtl/>
          <w:lang w:val="fr-FR"/>
        </w:rPr>
        <w:t xml:space="preserve"> الجزائية، من حيث تحريك الدعوى المتعلقة بالجريمة ذات الطابع التأديب</w:t>
      </w:r>
      <w:r w:rsidRPr="00CF6069">
        <w:rPr>
          <w:rFonts w:ascii="Simplified Arabic" w:hAnsi="Simplified Arabic" w:cs="Simplified Arabic" w:hint="cs"/>
          <w:sz w:val="32"/>
          <w:szCs w:val="32"/>
          <w:rtl/>
          <w:lang w:val="fr-FR"/>
        </w:rPr>
        <w:t>ي</w:t>
      </w:r>
      <w:r>
        <w:rPr>
          <w:rFonts w:ascii="Simplified Arabic" w:hAnsi="Simplified Arabic" w:cs="Simplified Arabic" w:hint="cs"/>
          <w:sz w:val="32"/>
          <w:szCs w:val="32"/>
          <w:rtl/>
          <w:lang w:val="fr-FR"/>
        </w:rPr>
        <w:t xml:space="preserve"> والجزائي، فان ذلك لا يترتب عليه أن لا توقف أحداهما الأخرى، بل تثير كل منهما في الأخرى من أجل الوصول إلى غايتها المقصودة</w:t>
      </w:r>
      <w:r>
        <w:rPr>
          <w:rStyle w:val="a5"/>
          <w:rFonts w:ascii="Simplified Arabic" w:hAnsi="Simplified Arabic" w:cs="Simplified Arabic"/>
          <w:sz w:val="32"/>
          <w:szCs w:val="32"/>
          <w:rtl/>
          <w:lang w:val="fr-FR"/>
        </w:rPr>
        <w:footnoteReference w:id="56"/>
      </w:r>
      <w:r>
        <w:rPr>
          <w:rFonts w:ascii="Simplified Arabic" w:hAnsi="Simplified Arabic" w:cs="Simplified Arabic" w:hint="cs"/>
          <w:sz w:val="32"/>
          <w:szCs w:val="32"/>
          <w:rtl/>
          <w:lang w:val="fr-FR"/>
        </w:rPr>
        <w:t>.</w:t>
      </w:r>
    </w:p>
    <w:p w:rsidR="00193D8A" w:rsidRDefault="00193D8A" w:rsidP="00193D8A">
      <w:pPr>
        <w:pStyle w:val="a6"/>
        <w:spacing w:line="240" w:lineRule="auto"/>
        <w:ind w:left="-341" w:right="-993" w:firstLine="341"/>
        <w:jc w:val="both"/>
        <w:rPr>
          <w:rFonts w:ascii="Simplified Arabic" w:hAnsi="Simplified Arabic" w:cs="Simplified Arabic"/>
          <w:sz w:val="32"/>
          <w:szCs w:val="32"/>
          <w:rtl/>
        </w:rPr>
      </w:pPr>
      <w:r>
        <w:rPr>
          <w:rFonts w:ascii="Simplified Arabic" w:hAnsi="Simplified Arabic" w:cs="Simplified Arabic" w:hint="cs"/>
          <w:sz w:val="32"/>
          <w:szCs w:val="32"/>
          <w:rtl/>
        </w:rPr>
        <w:t>وإذا شكل الفعل مخالفة إدارية معاقب علي</w:t>
      </w:r>
      <w:r w:rsidRPr="00984B50">
        <w:rPr>
          <w:rFonts w:ascii="Simplified Arabic" w:hAnsi="Simplified Arabic" w:cs="Simplified Arabic" w:hint="cs"/>
          <w:sz w:val="32"/>
          <w:szCs w:val="32"/>
          <w:rtl/>
        </w:rPr>
        <w:t>ها</w:t>
      </w:r>
      <w:r>
        <w:rPr>
          <w:rFonts w:ascii="Simplified Arabic" w:hAnsi="Simplified Arabic" w:cs="Simplified Arabic" w:hint="cs"/>
          <w:sz w:val="32"/>
          <w:szCs w:val="32"/>
          <w:rtl/>
        </w:rPr>
        <w:t xml:space="preserve"> جنائيا في ذات الوقت، فانه ي</w:t>
      </w:r>
      <w:r w:rsidRPr="00984B50">
        <w:rPr>
          <w:rFonts w:ascii="Simplified Arabic" w:hAnsi="Simplified Arabic" w:cs="Simplified Arabic" w:hint="cs"/>
          <w:sz w:val="32"/>
          <w:szCs w:val="32"/>
          <w:rtl/>
        </w:rPr>
        <w:t>جوز</w:t>
      </w:r>
      <w:r>
        <w:rPr>
          <w:rFonts w:ascii="Simplified Arabic" w:hAnsi="Simplified Arabic" w:cs="Simplified Arabic" w:hint="cs"/>
          <w:sz w:val="32"/>
          <w:szCs w:val="32"/>
          <w:rtl/>
        </w:rPr>
        <w:t xml:space="preserve"> للادعاء العام إقامة الدعوى الجزائية قبل المتهم لمحاكمته على ما أسند إليه من فعل يكون في نفس الوقت مخالفة إدارية. ولكن يجب على المحكمة التأديبية أن تنظر في هذه الحالة ما يصدر في القضاء الجنائي من حكم، وعلة ذلك احتمال صدور حكم بالبراءة في الدعوى الجنائية</w:t>
      </w:r>
      <w:r>
        <w:rPr>
          <w:rStyle w:val="a5"/>
          <w:rFonts w:ascii="Simplified Arabic" w:hAnsi="Simplified Arabic" w:cs="Simplified Arabic"/>
          <w:sz w:val="32"/>
          <w:szCs w:val="32"/>
          <w:rtl/>
        </w:rPr>
        <w:footnoteReference w:id="57"/>
      </w:r>
      <w:r>
        <w:rPr>
          <w:rFonts w:ascii="Simplified Arabic" w:hAnsi="Simplified Arabic" w:cs="Simplified Arabic" w:hint="cs"/>
          <w:sz w:val="32"/>
          <w:szCs w:val="32"/>
          <w:rtl/>
        </w:rPr>
        <w:t>.</w:t>
      </w:r>
    </w:p>
    <w:p w:rsidR="00193D8A" w:rsidRPr="00F30E37" w:rsidRDefault="00193D8A" w:rsidP="00193D8A">
      <w:pPr>
        <w:tabs>
          <w:tab w:val="left" w:pos="2906"/>
        </w:tabs>
        <w:spacing w:line="240" w:lineRule="auto"/>
        <w:ind w:left="-341" w:right="-993" w:firstLine="341"/>
        <w:jc w:val="center"/>
        <w:rPr>
          <w:rFonts w:ascii="Simplified Arabic" w:hAnsi="Simplified Arabic" w:cs="Simplified Arabic"/>
          <w:b/>
          <w:bCs/>
          <w:sz w:val="32"/>
          <w:szCs w:val="32"/>
          <w:rtl/>
          <w:lang w:val="fr-FR"/>
        </w:rPr>
      </w:pPr>
      <w:r w:rsidRPr="00F30E37">
        <w:rPr>
          <w:rFonts w:ascii="Simplified Arabic" w:hAnsi="Simplified Arabic" w:cs="Simplified Arabic" w:hint="cs"/>
          <w:b/>
          <w:bCs/>
          <w:sz w:val="32"/>
          <w:szCs w:val="32"/>
          <w:rtl/>
          <w:lang w:val="fr-FR"/>
        </w:rPr>
        <w:t>المطلب الثاني : صلاحيات اللجان المتساوية الأعضاء  في دراسة الملف التأديبي للموظف العام.</w:t>
      </w:r>
    </w:p>
    <w:p w:rsidR="00193D8A" w:rsidRPr="00F56076" w:rsidRDefault="00193D8A" w:rsidP="00193D8A">
      <w:pPr>
        <w:tabs>
          <w:tab w:val="left" w:pos="1241"/>
        </w:tabs>
        <w:spacing w:line="240" w:lineRule="auto"/>
        <w:ind w:left="-341" w:right="-993" w:firstLine="341"/>
        <w:jc w:val="both"/>
        <w:rPr>
          <w:rFonts w:ascii="Simplified Arabic" w:hAnsi="Simplified Arabic" w:cs="Simplified Arabic"/>
          <w:sz w:val="32"/>
          <w:szCs w:val="32"/>
          <w:rtl/>
          <w:lang w:val="fr-FR"/>
        </w:rPr>
      </w:pPr>
      <w:r w:rsidRPr="00F56076">
        <w:rPr>
          <w:rFonts w:ascii="Simplified Arabic" w:hAnsi="Simplified Arabic" w:cs="Simplified Arabic"/>
          <w:sz w:val="32"/>
          <w:szCs w:val="32"/>
          <w:rtl/>
          <w:lang w:val="fr-FR"/>
        </w:rPr>
        <w:tab/>
      </w:r>
      <w:r w:rsidRPr="00F56076">
        <w:rPr>
          <w:rFonts w:ascii="Simplified Arabic" w:hAnsi="Simplified Arabic" w:cs="Simplified Arabic" w:hint="cs"/>
          <w:sz w:val="32"/>
          <w:szCs w:val="32"/>
          <w:rtl/>
          <w:lang w:val="fr-FR"/>
        </w:rPr>
        <w:t>لقد أنشأ المشرع الجزائري إلى جانب السلطة الرئاسية التأديبية مجلس استشاري يسمى مجلس التأديب إذا تعلق الأمر بالتأديب،</w:t>
      </w:r>
      <w:r>
        <w:rPr>
          <w:rFonts w:ascii="Simplified Arabic" w:hAnsi="Simplified Arabic" w:cs="Simplified Arabic" w:hint="cs"/>
          <w:sz w:val="32"/>
          <w:szCs w:val="32"/>
          <w:rtl/>
          <w:lang w:val="fr-FR"/>
        </w:rPr>
        <w:t xml:space="preserve"> </w:t>
      </w:r>
      <w:r w:rsidRPr="00F56076">
        <w:rPr>
          <w:rFonts w:ascii="Simplified Arabic" w:hAnsi="Simplified Arabic" w:cs="Simplified Arabic" w:hint="cs"/>
          <w:sz w:val="32"/>
          <w:szCs w:val="32"/>
          <w:rtl/>
          <w:lang w:val="fr-FR"/>
        </w:rPr>
        <w:t>أما إذا تعلق الأمر بالترقية،</w:t>
      </w:r>
      <w:r>
        <w:rPr>
          <w:rFonts w:ascii="Simplified Arabic" w:hAnsi="Simplified Arabic" w:cs="Simplified Arabic" w:hint="cs"/>
          <w:sz w:val="32"/>
          <w:szCs w:val="32"/>
          <w:rtl/>
          <w:lang w:val="fr-FR"/>
        </w:rPr>
        <w:t xml:space="preserve"> </w:t>
      </w:r>
      <w:r w:rsidRPr="00F56076">
        <w:rPr>
          <w:rFonts w:ascii="Simplified Arabic" w:hAnsi="Simplified Arabic" w:cs="Simplified Arabic" w:hint="cs"/>
          <w:sz w:val="32"/>
          <w:szCs w:val="32"/>
          <w:rtl/>
          <w:lang w:val="fr-FR"/>
        </w:rPr>
        <w:t xml:space="preserve">التثبيت أو الاستقالة </w:t>
      </w:r>
      <w:r w:rsidRPr="00F56076">
        <w:rPr>
          <w:rFonts w:ascii="Simplified Arabic" w:hAnsi="Simplified Arabic" w:cs="Simplified Arabic" w:hint="cs"/>
          <w:sz w:val="32"/>
          <w:szCs w:val="32"/>
          <w:rtl/>
          <w:lang w:val="fr-FR"/>
        </w:rPr>
        <w:lastRenderedPageBreak/>
        <w:t>أو العزل يطلق عليه اللجنة متساوية الأعضاء أو لجنة الموظفين وهي جميعها تسميات مختلفة لكنها هيئة واحدة.</w:t>
      </w:r>
    </w:p>
    <w:p w:rsidR="00193D8A" w:rsidRDefault="00193D8A" w:rsidP="00193D8A">
      <w:pPr>
        <w:tabs>
          <w:tab w:val="left" w:pos="1241"/>
        </w:tabs>
        <w:spacing w:line="240" w:lineRule="auto"/>
        <w:ind w:left="-341" w:right="-993" w:firstLine="341"/>
        <w:jc w:val="both"/>
        <w:rPr>
          <w:rFonts w:ascii="Simplified Arabic" w:hAnsi="Simplified Arabic" w:cs="Simplified Arabic"/>
          <w:sz w:val="32"/>
          <w:szCs w:val="32"/>
          <w:rtl/>
          <w:lang w:val="fr-FR"/>
        </w:rPr>
      </w:pPr>
      <w:r w:rsidRPr="00F56076">
        <w:rPr>
          <w:rFonts w:ascii="Simplified Arabic" w:hAnsi="Simplified Arabic" w:cs="Simplified Arabic" w:hint="cs"/>
          <w:sz w:val="32"/>
          <w:szCs w:val="32"/>
          <w:rtl/>
          <w:lang w:val="fr-FR"/>
        </w:rPr>
        <w:t xml:space="preserve">      وحسب الأمر رقم 66-133 المؤرخ في 02 جوان 1966 المتضمن القانون الأساسي للوظيف  العمومي، لاسيما نص المادة 13 منه من الفصل الثاني من الباب الأول في فقرة الثالثة:" يحدد اختصاص وتشكيل وتنظيم وسير اللجان المتساوية  الأعضاء  واللجان التقنية المتساوية الأعضاء بموجب مراسيم، ومنه صدر مرسوم رقم 84-10 المؤرخ في 11 جانفي 1984 المحدد اختصاص اللجان المتساوية الأعضاء وتشكيلها وتنظيمها وعملها</w:t>
      </w:r>
      <w:r w:rsidRPr="00F56076">
        <w:rPr>
          <w:rStyle w:val="a5"/>
          <w:rFonts w:ascii="Simplified Arabic" w:hAnsi="Simplified Arabic" w:cs="Simplified Arabic"/>
          <w:sz w:val="32"/>
          <w:szCs w:val="32"/>
          <w:rtl/>
          <w:lang w:val="fr-FR"/>
        </w:rPr>
        <w:footnoteReference w:id="58"/>
      </w:r>
      <w:r>
        <w:rPr>
          <w:rFonts w:ascii="Simplified Arabic" w:hAnsi="Simplified Arabic" w:cs="Simplified Arabic" w:hint="cs"/>
          <w:sz w:val="32"/>
          <w:szCs w:val="32"/>
          <w:rtl/>
          <w:lang w:val="fr-FR"/>
        </w:rPr>
        <w:t xml:space="preserve"> </w:t>
      </w:r>
      <w:r w:rsidRPr="00F56076">
        <w:rPr>
          <w:rFonts w:ascii="Simplified Arabic" w:hAnsi="Simplified Arabic" w:cs="Simplified Arabic" w:hint="cs"/>
          <w:sz w:val="32"/>
          <w:szCs w:val="32"/>
          <w:rtl/>
          <w:lang w:val="fr-FR"/>
        </w:rPr>
        <w:t>إضافة إلى النصوص القانونية من مراسيم وقرارات وتعليمات وكذا المناشير الملحقة به والمحددة بصفة عامة للنظام القانوني للجان المتساوية الأعضاء</w:t>
      </w:r>
      <w:r>
        <w:rPr>
          <w:rFonts w:ascii="Simplified Arabic" w:hAnsi="Simplified Arabic" w:cs="Simplified Arabic" w:hint="cs"/>
          <w:sz w:val="32"/>
          <w:szCs w:val="32"/>
          <w:rtl/>
          <w:lang w:val="fr-FR"/>
        </w:rPr>
        <w:t>.</w:t>
      </w:r>
    </w:p>
    <w:p w:rsidR="00193D8A" w:rsidRDefault="00193D8A" w:rsidP="00193D8A">
      <w:pPr>
        <w:tabs>
          <w:tab w:val="left" w:pos="1031"/>
        </w:tabs>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ab/>
      </w:r>
      <w:r>
        <w:rPr>
          <w:rFonts w:ascii="Simplified Arabic" w:hAnsi="Simplified Arabic" w:cs="Simplified Arabic" w:hint="cs"/>
          <w:sz w:val="32"/>
          <w:szCs w:val="32"/>
          <w:rtl/>
          <w:lang w:val="fr-FR"/>
        </w:rPr>
        <w:t>ويعتبر المجلس التأديبي هيئة من هيئات المشاركة في تسير الحياة المهنية للموظفين وصورة من صور اللجنة المتساوية  الأعضاء كما نصت على ذلك المادة 64 من القانون الأساسي العام للوظيفة العمومية</w:t>
      </w:r>
      <w:r>
        <w:rPr>
          <w:rStyle w:val="a5"/>
          <w:rFonts w:ascii="Simplified Arabic" w:hAnsi="Simplified Arabic" w:cs="Simplified Arabic"/>
          <w:sz w:val="32"/>
          <w:szCs w:val="32"/>
          <w:rtl/>
          <w:lang w:val="fr-FR"/>
        </w:rPr>
        <w:footnoteReference w:id="59"/>
      </w:r>
      <w:r>
        <w:rPr>
          <w:rFonts w:ascii="Simplified Arabic" w:hAnsi="Simplified Arabic" w:cs="Simplified Arabic" w:hint="cs"/>
          <w:sz w:val="32"/>
          <w:szCs w:val="32"/>
          <w:rtl/>
          <w:lang w:val="fr-FR"/>
        </w:rPr>
        <w:t>.</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أما عن تشكيل اللجان المتساوية الأعضاء والصلاحيات المخولة لها، سوف نتطرق إليها في الفروع التالية:</w:t>
      </w:r>
    </w:p>
    <w:p w:rsidR="00193D8A" w:rsidRDefault="00193D8A" w:rsidP="00193D8A">
      <w:pPr>
        <w:spacing w:line="240" w:lineRule="auto"/>
        <w:ind w:left="-341" w:right="-993" w:firstLine="341"/>
        <w:jc w:val="both"/>
        <w:rPr>
          <w:rFonts w:ascii="Simplified Arabic" w:hAnsi="Simplified Arabic" w:cs="Simplified Arabic"/>
          <w:sz w:val="28"/>
          <w:szCs w:val="28"/>
          <w:rtl/>
          <w:lang w:val="fr-FR"/>
        </w:rPr>
      </w:pPr>
      <w:r w:rsidRPr="00CF1C4C">
        <w:rPr>
          <w:rFonts w:ascii="Simplified Arabic" w:hAnsi="Simplified Arabic" w:cs="Simplified Arabic" w:hint="cs"/>
          <w:b/>
          <w:bCs/>
          <w:sz w:val="28"/>
          <w:szCs w:val="28"/>
          <w:rtl/>
          <w:lang w:val="fr-FR"/>
        </w:rPr>
        <w:t>الفرع ال</w:t>
      </w:r>
      <w:r>
        <w:rPr>
          <w:rFonts w:ascii="Simplified Arabic" w:hAnsi="Simplified Arabic" w:cs="Simplified Arabic" w:hint="cs"/>
          <w:b/>
          <w:bCs/>
          <w:sz w:val="28"/>
          <w:szCs w:val="28"/>
          <w:rtl/>
          <w:lang w:val="fr-FR"/>
        </w:rPr>
        <w:t>أ</w:t>
      </w:r>
      <w:r w:rsidRPr="00CF1C4C">
        <w:rPr>
          <w:rFonts w:ascii="Simplified Arabic" w:hAnsi="Simplified Arabic" w:cs="Simplified Arabic" w:hint="cs"/>
          <w:b/>
          <w:bCs/>
          <w:sz w:val="28"/>
          <w:szCs w:val="28"/>
          <w:rtl/>
          <w:lang w:val="fr-FR"/>
        </w:rPr>
        <w:t>ول</w:t>
      </w:r>
      <w:r>
        <w:rPr>
          <w:rFonts w:ascii="Simplified Arabic" w:hAnsi="Simplified Arabic" w:cs="Simplified Arabic" w:hint="cs"/>
          <w:b/>
          <w:bCs/>
          <w:sz w:val="28"/>
          <w:szCs w:val="28"/>
          <w:rtl/>
          <w:lang w:val="fr-FR"/>
        </w:rPr>
        <w:t xml:space="preserve"> : </w:t>
      </w:r>
      <w:r w:rsidRPr="00CF1C4C">
        <w:rPr>
          <w:rFonts w:ascii="Simplified Arabic" w:hAnsi="Simplified Arabic" w:cs="Simplified Arabic" w:hint="cs"/>
          <w:b/>
          <w:bCs/>
          <w:sz w:val="28"/>
          <w:szCs w:val="28"/>
          <w:rtl/>
          <w:lang w:val="fr-FR"/>
        </w:rPr>
        <w:t xml:space="preserve">تشكيل </w:t>
      </w:r>
      <w:r>
        <w:rPr>
          <w:rFonts w:ascii="Simplified Arabic" w:hAnsi="Simplified Arabic" w:cs="Simplified Arabic" w:hint="cs"/>
          <w:b/>
          <w:bCs/>
          <w:sz w:val="28"/>
          <w:szCs w:val="28"/>
          <w:rtl/>
          <w:lang w:val="fr-FR"/>
        </w:rPr>
        <w:t>الل</w:t>
      </w:r>
      <w:r w:rsidRPr="00CF1C4C">
        <w:rPr>
          <w:rFonts w:ascii="Simplified Arabic" w:hAnsi="Simplified Arabic" w:cs="Simplified Arabic" w:hint="cs"/>
          <w:b/>
          <w:bCs/>
          <w:sz w:val="28"/>
          <w:szCs w:val="28"/>
          <w:rtl/>
          <w:lang w:val="fr-FR"/>
        </w:rPr>
        <w:t xml:space="preserve">جان المتساوية </w:t>
      </w:r>
      <w:r>
        <w:rPr>
          <w:rFonts w:ascii="Simplified Arabic" w:hAnsi="Simplified Arabic" w:cs="Simplified Arabic" w:hint="cs"/>
          <w:b/>
          <w:bCs/>
          <w:sz w:val="28"/>
          <w:szCs w:val="28"/>
          <w:rtl/>
          <w:lang w:val="fr-FR"/>
        </w:rPr>
        <w:t>الأعضاء</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sidRPr="00CF1C4C">
        <w:rPr>
          <w:rFonts w:ascii="Simplified Arabic" w:hAnsi="Simplified Arabic" w:cs="Simplified Arabic" w:hint="cs"/>
          <w:sz w:val="28"/>
          <w:szCs w:val="28"/>
          <w:rtl/>
          <w:lang w:val="fr-FR"/>
        </w:rPr>
        <w:t xml:space="preserve"> تشكل اللجان المتساوية</w:t>
      </w:r>
      <w:r>
        <w:rPr>
          <w:rFonts w:ascii="Simplified Arabic" w:hAnsi="Simplified Arabic" w:cs="Simplified Arabic" w:hint="cs"/>
          <w:sz w:val="28"/>
          <w:szCs w:val="28"/>
          <w:rtl/>
          <w:lang w:val="fr-FR"/>
        </w:rPr>
        <w:t xml:space="preserve"> </w:t>
      </w:r>
      <w:r w:rsidRPr="00CF1C4C">
        <w:rPr>
          <w:rFonts w:ascii="Simplified Arabic" w:hAnsi="Simplified Arabic" w:cs="Simplified Arabic" w:hint="cs"/>
          <w:sz w:val="28"/>
          <w:szCs w:val="28"/>
          <w:rtl/>
          <w:lang w:val="fr-FR"/>
        </w:rPr>
        <w:t>لأعضاء</w:t>
      </w:r>
      <w:r>
        <w:rPr>
          <w:rFonts w:ascii="Simplified Arabic" w:hAnsi="Simplified Arabic" w:cs="Simplified Arabic" w:hint="cs"/>
          <w:sz w:val="28"/>
          <w:szCs w:val="28"/>
          <w:rtl/>
          <w:lang w:val="fr-FR"/>
        </w:rPr>
        <w:t xml:space="preserve"> </w:t>
      </w:r>
      <w:r>
        <w:rPr>
          <w:rFonts w:ascii="Simplified Arabic" w:hAnsi="Simplified Arabic" w:cs="Simplified Arabic" w:hint="cs"/>
          <w:sz w:val="32"/>
          <w:szCs w:val="32"/>
          <w:rtl/>
          <w:lang w:val="fr-FR"/>
        </w:rPr>
        <w:t>فضاء مشاركا يمكن الموظفين عن طريق ممثليهم المنتخبين من المساهمة في تسيير حياتهم المهنية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وقد حدد المرسوم 84-10 المؤرخ في 11جانفي 1984 إنشاء هذه اللجان وكذا صلاحياتها.</w:t>
      </w:r>
      <w:r>
        <w:rPr>
          <w:rStyle w:val="a5"/>
          <w:rFonts w:ascii="Simplified Arabic" w:hAnsi="Simplified Arabic" w:cs="Simplified Arabic"/>
          <w:sz w:val="32"/>
          <w:szCs w:val="32"/>
          <w:rtl/>
          <w:lang w:val="fr-FR"/>
        </w:rPr>
        <w:footnoteReference w:id="60"/>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lastRenderedPageBreak/>
        <w:t>و تكون اللجان المتساوية الأعضاء حسب كل سلك أو مجموعة من الأسلاك، وفي حالة جمع الأسلاك تنص المادة 2 من نفس المرسوم على أنه يؤخذ بعين الاعتبار:</w:t>
      </w:r>
      <w:r>
        <w:rPr>
          <w:rStyle w:val="a5"/>
          <w:rFonts w:ascii="Simplified Arabic" w:hAnsi="Simplified Arabic" w:cs="Simplified Arabic"/>
          <w:sz w:val="32"/>
          <w:szCs w:val="32"/>
          <w:rtl/>
          <w:lang w:val="fr-FR"/>
        </w:rPr>
        <w:footnoteReference w:id="61"/>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قطاع النشاط،  طبيعة الوظائف،  عدد الموظفين و المستوى السلمي للسلك.</w:t>
      </w:r>
    </w:p>
    <w:p w:rsidR="00193D8A" w:rsidRDefault="00193D8A" w:rsidP="00193D8A">
      <w:pPr>
        <w:tabs>
          <w:tab w:val="left" w:pos="1346"/>
        </w:tabs>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ab/>
      </w:r>
      <w:r>
        <w:rPr>
          <w:rFonts w:ascii="Simplified Arabic" w:hAnsi="Simplified Arabic" w:cs="Simplified Arabic" w:hint="cs"/>
          <w:sz w:val="32"/>
          <w:szCs w:val="32"/>
          <w:rtl/>
          <w:lang w:val="fr-FR"/>
        </w:rPr>
        <w:t>وتنشا اللجان المتساوية الأعضاء لدى الإدارة المركزية والمؤسسات العمومية وكذا لدى الولايات والجماعات المحلية، وفي كل الأحوال توضع اللجنة المعنية لدى السلطة المكلفة بتسيير المستخدمين وبصفة خاصة بجمع الملفات الفردية ومسكها.</w:t>
      </w:r>
    </w:p>
    <w:p w:rsidR="00193D8A" w:rsidRDefault="00193D8A" w:rsidP="00193D8A">
      <w:pPr>
        <w:tabs>
          <w:tab w:val="left" w:pos="1346"/>
        </w:tabs>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وتتكون اللجان المتساوية الأعضاء من عدد متساو من ممثلي الادارة والممثلين الذين ينتخبهم الموظفون طبقا لإحكام المرسوم 84-11 المؤرخ في 11 جانفي 1984.</w:t>
      </w:r>
    </w:p>
    <w:p w:rsidR="00193D8A" w:rsidRDefault="00193D8A" w:rsidP="00193D8A">
      <w:pPr>
        <w:tabs>
          <w:tab w:val="left" w:pos="1346"/>
        </w:tabs>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يتم تعيين ممثلي الإدارة خلال 15 يوما الموالية للإعلان عن نتائج انتخابات ممثلي الموظفين أما بموجب قرار من الوزير المعني عندما يتعلق الأمر باللجان المختصة بالإدارة المركزية أو المؤسسات العمومية الوطنية إما  بمقتضى قرار من الوالي بالنسبة للجان الولائية أو لدى المؤسسات العمومية المحلية .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ويتم اختيارهم من بين موظفي الإدارة المعنية الذين يمارسون رقابة على هذه الإدارة ولهم رتبة تساوي على الأقل رتبة متصرف أو رتبة مماثله.</w:t>
      </w:r>
      <w:r>
        <w:rPr>
          <w:rStyle w:val="a5"/>
          <w:rFonts w:ascii="Simplified Arabic" w:hAnsi="Simplified Arabic" w:cs="Simplified Arabic"/>
          <w:sz w:val="32"/>
          <w:szCs w:val="32"/>
          <w:rtl/>
          <w:lang w:val="fr-FR"/>
        </w:rPr>
        <w:footnoteReference w:id="62"/>
      </w:r>
    </w:p>
    <w:p w:rsidR="00193D8A" w:rsidRDefault="00193D8A" w:rsidP="00193D8A">
      <w:pPr>
        <w:tabs>
          <w:tab w:val="left" w:pos="1361"/>
        </w:tabs>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b/>
          <w:bCs/>
          <w:sz w:val="28"/>
          <w:szCs w:val="28"/>
          <w:rtl/>
          <w:lang w:val="fr-FR"/>
        </w:rPr>
        <w:t xml:space="preserve">       </w:t>
      </w:r>
      <w:r w:rsidRPr="00DD7305">
        <w:rPr>
          <w:rFonts w:ascii="Simplified Arabic" w:hAnsi="Simplified Arabic" w:cs="Simplified Arabic" w:hint="cs"/>
          <w:b/>
          <w:bCs/>
          <w:sz w:val="28"/>
          <w:szCs w:val="28"/>
          <w:rtl/>
          <w:lang w:val="fr-FR"/>
        </w:rPr>
        <w:t>الفرع الثاني</w:t>
      </w:r>
      <w:r>
        <w:rPr>
          <w:rFonts w:ascii="Simplified Arabic" w:hAnsi="Simplified Arabic" w:cs="Simplified Arabic" w:hint="cs"/>
          <w:b/>
          <w:bCs/>
          <w:sz w:val="28"/>
          <w:szCs w:val="28"/>
          <w:rtl/>
          <w:lang w:val="fr-FR"/>
        </w:rPr>
        <w:t xml:space="preserve"> </w:t>
      </w:r>
      <w:r w:rsidRPr="00DD7305">
        <w:rPr>
          <w:rFonts w:ascii="Simplified Arabic" w:hAnsi="Simplified Arabic" w:cs="Simplified Arabic" w:hint="cs"/>
          <w:b/>
          <w:bCs/>
          <w:sz w:val="28"/>
          <w:szCs w:val="28"/>
          <w:rtl/>
          <w:lang w:val="fr-FR"/>
        </w:rPr>
        <w:t>: صلاحيات اللجان المتساوية الأعضاء</w:t>
      </w:r>
      <w:r>
        <w:rPr>
          <w:rFonts w:ascii="Simplified Arabic" w:hAnsi="Simplified Arabic" w:cs="Simplified Arabic" w:hint="cs"/>
          <w:sz w:val="32"/>
          <w:szCs w:val="32"/>
          <w:rtl/>
          <w:lang w:val="fr-FR"/>
        </w:rPr>
        <w:t>.</w:t>
      </w:r>
    </w:p>
    <w:p w:rsidR="00193D8A" w:rsidRDefault="00193D8A" w:rsidP="00193D8A">
      <w:pPr>
        <w:tabs>
          <w:tab w:val="left" w:pos="1361"/>
        </w:tabs>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تستشار اللجان المتساوية الأعضاء وجوبا في كل المسائل الفردية الناتجة عن تطبيق القانون الأساسي العام للموظفين </w:t>
      </w:r>
      <w:r>
        <w:rPr>
          <w:rStyle w:val="a5"/>
          <w:rFonts w:ascii="Simplified Arabic" w:hAnsi="Simplified Arabic" w:cs="Simplified Arabic"/>
          <w:sz w:val="32"/>
          <w:szCs w:val="32"/>
          <w:rtl/>
          <w:lang w:val="fr-FR"/>
        </w:rPr>
        <w:footnoteReference w:id="63"/>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وينبغي الرجوع إليها في الميادين التالية:</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lastRenderedPageBreak/>
        <w:t>- تمديد فترة التربص.</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الترقية في الدرجة أو الرتبة.</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الانتداب التلقائي والنقل الإجباري.</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الإحالة على الاستيداع لأسباب شخصية.</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-العقوبات من الدرجة الثانية.</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-العقوبات من الدرجة الثالثة والرابعة.</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-الإدراج في احد  أسلاك الانتداب.</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sz w:val="32"/>
          <w:szCs w:val="32"/>
          <w:rtl/>
          <w:lang w:val="fr-FR"/>
        </w:rPr>
        <w:t>–</w:t>
      </w:r>
      <w:r>
        <w:rPr>
          <w:rFonts w:ascii="Simplified Arabic" w:hAnsi="Simplified Arabic" w:cs="Simplified Arabic" w:hint="cs"/>
          <w:sz w:val="32"/>
          <w:szCs w:val="32"/>
          <w:rtl/>
          <w:lang w:val="fr-FR"/>
        </w:rPr>
        <w:t xml:space="preserve"> عدم الموافقة على الاستقالة.</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إلا انه ومن خلال استقراء مختلف النصوص القانونية والتشريعية المنظمة للجنة المتساوية الأعضاء، أن المراحل تختلف تبعا للخطأ المقترف من طرف الموظف العام، وطبيعته سواء من حيث الجهة المختصة بإصدار القرار التأديبي، أو بعض الإجراءات الملازمة له، فنص المادة 125 من المرسوم 85/59</w:t>
      </w:r>
      <w:r>
        <w:rPr>
          <w:rStyle w:val="a5"/>
          <w:rFonts w:ascii="Simplified Arabic" w:hAnsi="Simplified Arabic" w:cs="Simplified Arabic"/>
          <w:sz w:val="32"/>
          <w:szCs w:val="32"/>
          <w:rtl/>
          <w:lang w:val="fr-FR"/>
        </w:rPr>
        <w:footnoteReference w:id="64"/>
      </w:r>
      <w:r>
        <w:rPr>
          <w:rFonts w:ascii="Simplified Arabic" w:hAnsi="Simplified Arabic" w:cs="Simplified Arabic" w:hint="cs"/>
          <w:sz w:val="32"/>
          <w:szCs w:val="32"/>
          <w:rtl/>
          <w:lang w:val="fr-FR"/>
        </w:rPr>
        <w:t xml:space="preserve"> تقرر السلطة التي لها صلاحية التعيين أو السلطة المخولة عقوبات من الدرجة الأولى بمقرر مبين الأسباب دون استشارة لجنة الموظفين مقدما بمعنى أن المشرع الجزائري هنا أطلق العنان للسلطة الرئاسية في توجيه العقوبة من الدرجة الأولى ولم يلزم السلطة أيضا المخولة بالتأديب استشارة أي هيئة ولا التقييد برأى أي جهة معينة.</w:t>
      </w:r>
    </w:p>
    <w:p w:rsidR="00193D8A" w:rsidRPr="00D30C1F"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Pr="00D30C1F">
        <w:rPr>
          <w:rFonts w:ascii="Simplified Arabic" w:hAnsi="Simplified Arabic" w:cs="Simplified Arabic" w:hint="cs"/>
          <w:sz w:val="32"/>
          <w:szCs w:val="32"/>
          <w:rtl/>
          <w:lang w:val="fr-FR"/>
        </w:rPr>
        <w:t>أما عن الخطأ المهني من الدرجة الثانية لقد نص المشرع الجزائري بالمادة 126 من المرسوم 85/59</w:t>
      </w:r>
      <w:r w:rsidRPr="00D30C1F">
        <w:rPr>
          <w:rStyle w:val="a5"/>
          <w:rFonts w:ascii="Simplified Arabic" w:hAnsi="Simplified Arabic" w:cs="Simplified Arabic"/>
          <w:sz w:val="32"/>
          <w:szCs w:val="32"/>
          <w:rtl/>
          <w:lang w:val="fr-FR"/>
        </w:rPr>
        <w:footnoteReference w:id="65"/>
      </w:r>
      <w:r w:rsidRPr="00D30C1F">
        <w:rPr>
          <w:rFonts w:ascii="Simplified Arabic" w:hAnsi="Simplified Arabic" w:cs="Simplified Arabic" w:hint="cs"/>
          <w:sz w:val="32"/>
          <w:szCs w:val="32"/>
          <w:rtl/>
          <w:lang w:val="fr-FR"/>
        </w:rPr>
        <w:t xml:space="preserve"> على أن" تقدر السلطة التي لها صلاحية التعيين عقوبات الدرجة الثانية بمقرر مبين الأسباب..." .</w:t>
      </w:r>
    </w:p>
    <w:p w:rsidR="00193D8A" w:rsidRPr="00D30C1F" w:rsidRDefault="00193D8A" w:rsidP="00193D8A">
      <w:pPr>
        <w:spacing w:line="240" w:lineRule="auto"/>
        <w:ind w:left="-341" w:right="-993" w:firstLine="341"/>
        <w:jc w:val="both"/>
        <w:rPr>
          <w:rFonts w:ascii="Simplified Arabic" w:hAnsi="Simplified Arabic" w:cs="Simplified Arabic"/>
          <w:sz w:val="32"/>
          <w:szCs w:val="32"/>
          <w:rtl/>
          <w:lang w:val="fr-FR"/>
        </w:rPr>
      </w:pPr>
      <w:r w:rsidRPr="00D30C1F">
        <w:rPr>
          <w:rFonts w:ascii="Simplified Arabic" w:hAnsi="Simplified Arabic" w:cs="Simplified Arabic" w:hint="cs"/>
          <w:sz w:val="32"/>
          <w:szCs w:val="32"/>
          <w:rtl/>
          <w:lang w:val="fr-FR"/>
        </w:rPr>
        <w:t xml:space="preserve">    هنا أيضا،</w:t>
      </w:r>
      <w:r>
        <w:rPr>
          <w:rFonts w:ascii="Simplified Arabic" w:hAnsi="Simplified Arabic" w:cs="Simplified Arabic" w:hint="cs"/>
          <w:sz w:val="32"/>
          <w:szCs w:val="32"/>
          <w:rtl/>
          <w:lang w:val="fr-FR"/>
        </w:rPr>
        <w:t xml:space="preserve"> </w:t>
      </w:r>
      <w:r w:rsidRPr="00D30C1F">
        <w:rPr>
          <w:rFonts w:ascii="Simplified Arabic" w:hAnsi="Simplified Arabic" w:cs="Simplified Arabic" w:hint="cs"/>
          <w:sz w:val="32"/>
          <w:szCs w:val="32"/>
          <w:rtl/>
          <w:lang w:val="fr-FR"/>
        </w:rPr>
        <w:t>ترك سلطة العقاب للسلطة الرئاسية التي تملك صلاحية التعين وحدها دون أخذ رأي جهة أخرى،</w:t>
      </w:r>
      <w:r>
        <w:rPr>
          <w:rFonts w:ascii="Simplified Arabic" w:hAnsi="Simplified Arabic" w:cs="Simplified Arabic" w:hint="cs"/>
          <w:sz w:val="32"/>
          <w:szCs w:val="32"/>
          <w:rtl/>
          <w:lang w:val="fr-FR"/>
        </w:rPr>
        <w:t xml:space="preserve"> </w:t>
      </w:r>
      <w:r w:rsidRPr="00D30C1F">
        <w:rPr>
          <w:rFonts w:ascii="Simplified Arabic" w:hAnsi="Simplified Arabic" w:cs="Simplified Arabic" w:hint="cs"/>
          <w:sz w:val="32"/>
          <w:szCs w:val="32"/>
          <w:rtl/>
          <w:lang w:val="fr-FR"/>
        </w:rPr>
        <w:t>شانها شان العقوبات الدرجة الأولى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sidRPr="00D30C1F">
        <w:rPr>
          <w:rFonts w:ascii="Simplified Arabic" w:hAnsi="Simplified Arabic" w:cs="Simplified Arabic" w:hint="cs"/>
          <w:sz w:val="32"/>
          <w:szCs w:val="32"/>
          <w:rtl/>
          <w:lang w:val="fr-FR"/>
        </w:rPr>
        <w:lastRenderedPageBreak/>
        <w:t xml:space="preserve">   أما بالنسبة للخطأ المهني من الدرجة الثالثة</w:t>
      </w:r>
      <w:r w:rsidRPr="00D30C1F">
        <w:rPr>
          <w:rStyle w:val="a5"/>
          <w:rFonts w:ascii="Simplified Arabic" w:hAnsi="Simplified Arabic" w:cs="Simplified Arabic"/>
          <w:sz w:val="32"/>
          <w:szCs w:val="32"/>
          <w:rtl/>
          <w:lang w:val="fr-FR"/>
        </w:rPr>
        <w:footnoteReference w:id="66"/>
      </w:r>
      <w:r w:rsidRPr="00D30C1F">
        <w:rPr>
          <w:rFonts w:ascii="Simplified Arabic" w:hAnsi="Simplified Arabic" w:cs="Simplified Arabic" w:hint="cs"/>
          <w:sz w:val="32"/>
          <w:szCs w:val="32"/>
          <w:rtl/>
          <w:lang w:val="fr-FR"/>
        </w:rPr>
        <w:t>، وبالنظر لخطورة هذه</w:t>
      </w:r>
      <w:r>
        <w:rPr>
          <w:rFonts w:ascii="Simplified Arabic" w:hAnsi="Simplified Arabic" w:cs="Simplified Arabic" w:hint="cs"/>
          <w:sz w:val="32"/>
          <w:szCs w:val="32"/>
          <w:rtl/>
          <w:lang w:val="fr-FR"/>
        </w:rPr>
        <w:t xml:space="preserve"> العقوبات وما تلحقه من أضرار بالمسار المهني للموظف، كونها قد تصل لغاية فصله من منصب عمله، فقد خول المشرع سلطة إصدارها إلى اللجنة المتساوية الأعضاء، والتي عليها وحدها المختصة بإبداء الرأي الموافق على العقوبة من السلطة الرئاسية.</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Pr="00C5004E">
        <w:rPr>
          <w:rFonts w:ascii="Simplified Arabic" w:hAnsi="Simplified Arabic" w:cs="Simplified Arabic" w:hint="cs"/>
          <w:sz w:val="32"/>
          <w:szCs w:val="32"/>
          <w:rtl/>
          <w:lang w:val="fr-FR"/>
        </w:rPr>
        <w:t>أما عن الخطأ المهني لدرجة الرابعة فقد استحدث بموجب الأمر رقم 06-03 المتضمن القانون الأساسي العام للوظيفة العمومية وذلك طبقا للمادة 173</w:t>
      </w:r>
      <w:r w:rsidRPr="00C5004E">
        <w:rPr>
          <w:rStyle w:val="a5"/>
          <w:rFonts w:ascii="Simplified Arabic" w:hAnsi="Simplified Arabic" w:cs="Simplified Arabic"/>
          <w:sz w:val="32"/>
          <w:szCs w:val="32"/>
          <w:rtl/>
          <w:lang w:val="fr-FR"/>
        </w:rPr>
        <w:footnoteReference w:id="67"/>
      </w:r>
      <w:r w:rsidRPr="00C5004E">
        <w:rPr>
          <w:rFonts w:ascii="Simplified Arabic" w:hAnsi="Simplified Arabic" w:cs="Simplified Arabic" w:hint="cs"/>
          <w:sz w:val="32"/>
          <w:szCs w:val="32"/>
          <w:rtl/>
          <w:lang w:val="fr-FR"/>
        </w:rPr>
        <w:t>ويتقاضى المعني خلال فترة التوقف نصف راتبه وكذا مجمل المنح العائلية وإذا اتخذت</w:t>
      </w:r>
      <w:r>
        <w:rPr>
          <w:rFonts w:ascii="Simplified Arabic" w:hAnsi="Simplified Arabic" w:cs="Simplified Arabic" w:hint="cs"/>
          <w:sz w:val="32"/>
          <w:szCs w:val="32"/>
          <w:rtl/>
          <w:lang w:val="fr-FR"/>
        </w:rPr>
        <w:t xml:space="preserve"> في حق الموظف الموقوف عقوبة اقل من عقوبات الدرجة الرابعة أو إذا تمت تبرئته من الأعمال المنسوبة إليه أو إذا لم تجتمع اللجنة الإدارية المتساوية الأعضاء في الآجال المحددة، يسترجع الموظف كامل حقوقه والجزء الذي خصم من راتبه.</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وان القاسم المشترك من عقوبات الدرجة الأولى والثانية يمكن في إسناد المشرع لسلطة توقيع العقاب للإدارة وحدها دون استشارة أي جهة، الفقرة الأولى من المادة 165 من الأمر 06/03 وذلك بقرار مبرر العقوبات التأديبية</w:t>
      </w:r>
      <w:r>
        <w:rPr>
          <w:rStyle w:val="a5"/>
          <w:rFonts w:ascii="Simplified Arabic" w:hAnsi="Simplified Arabic" w:cs="Simplified Arabic"/>
          <w:sz w:val="32"/>
          <w:szCs w:val="32"/>
          <w:rtl/>
          <w:lang w:val="fr-FR"/>
        </w:rPr>
        <w:footnoteReference w:id="68"/>
      </w:r>
      <w:r>
        <w:rPr>
          <w:rFonts w:ascii="Simplified Arabic" w:hAnsi="Simplified Arabic" w:cs="Simplified Arabic" w:hint="cs"/>
          <w:sz w:val="32"/>
          <w:szCs w:val="32"/>
          <w:rtl/>
          <w:lang w:val="fr-FR"/>
        </w:rPr>
        <w:t xml:space="preserve">. </w:t>
      </w:r>
    </w:p>
    <w:p w:rsidR="00193D8A" w:rsidRDefault="00193D8A" w:rsidP="00193D8A">
      <w:pPr>
        <w:spacing w:line="240" w:lineRule="auto"/>
        <w:ind w:left="-341" w:right="-993" w:firstLine="341"/>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 xml:space="preserve">     وللموظف حق الطعن في مقرر العقوبة أمام مجلس التأديبي في اجل أقصاه شهرين من صدور القرار كما أن المادة </w:t>
      </w:r>
      <w:r w:rsidRPr="003100E4">
        <w:rPr>
          <w:rFonts w:ascii="Simplified Arabic" w:hAnsi="Simplified Arabic" w:cs="Simplified Arabic" w:hint="cs"/>
          <w:sz w:val="32"/>
          <w:szCs w:val="32"/>
          <w:rtl/>
          <w:lang w:val="fr-FR"/>
        </w:rPr>
        <w:t>163 من الأمر رقم 06-03</w:t>
      </w:r>
      <w:r>
        <w:rPr>
          <w:rFonts w:ascii="Simplified Arabic" w:hAnsi="Simplified Arabic" w:cs="Simplified Arabic" w:hint="cs"/>
          <w:sz w:val="32"/>
          <w:szCs w:val="32"/>
          <w:rtl/>
          <w:lang w:val="fr-FR"/>
        </w:rPr>
        <w:t xml:space="preserve">  تتضمن من بينها التنزيل إلى الرتبة السفلي مباشرة والتسريح</w:t>
      </w:r>
      <w:r>
        <w:rPr>
          <w:rStyle w:val="a5"/>
          <w:rFonts w:ascii="Simplified Arabic" w:hAnsi="Simplified Arabic" w:cs="Simplified Arabic"/>
          <w:sz w:val="32"/>
          <w:szCs w:val="32"/>
          <w:rtl/>
          <w:lang w:val="fr-FR"/>
        </w:rPr>
        <w:footnoteReference w:id="69"/>
      </w:r>
      <w:r>
        <w:rPr>
          <w:rFonts w:ascii="Simplified Arabic" w:hAnsi="Simplified Arabic" w:cs="Simplified Arabic" w:hint="cs"/>
          <w:sz w:val="32"/>
          <w:szCs w:val="32"/>
          <w:rtl/>
          <w:lang w:val="fr-FR"/>
        </w:rPr>
        <w:t>.</w:t>
      </w:r>
    </w:p>
    <w:p w:rsidR="00193D8A" w:rsidRDefault="00193D8A" w:rsidP="00193D8A">
      <w:pPr>
        <w:spacing w:line="240" w:lineRule="auto"/>
        <w:ind w:left="-341" w:right="-993" w:firstLine="341"/>
        <w:jc w:val="both"/>
        <w:rPr>
          <w:rFonts w:ascii="Simplified Arabic" w:hAnsi="Simplified Arabic" w:cs="Simplified Arabic" w:hint="cs"/>
          <w:b/>
          <w:bCs/>
          <w:sz w:val="36"/>
          <w:szCs w:val="36"/>
          <w:rtl/>
          <w:lang w:val="fr-FR"/>
        </w:rPr>
      </w:pPr>
    </w:p>
    <w:p w:rsidR="00193D8A" w:rsidRDefault="00193D8A" w:rsidP="00193D8A">
      <w:pPr>
        <w:spacing w:line="240" w:lineRule="auto"/>
        <w:ind w:left="-341" w:right="-993" w:firstLine="341"/>
        <w:jc w:val="both"/>
        <w:rPr>
          <w:rFonts w:ascii="Simplified Arabic" w:hAnsi="Simplified Arabic" w:cs="Simplified Arabic" w:hint="cs"/>
          <w:b/>
          <w:bCs/>
          <w:sz w:val="36"/>
          <w:szCs w:val="36"/>
          <w:rtl/>
          <w:lang w:val="fr-FR"/>
        </w:rPr>
      </w:pPr>
    </w:p>
    <w:p w:rsidR="00193D8A" w:rsidRDefault="00193D8A" w:rsidP="00193D8A">
      <w:pPr>
        <w:spacing w:line="240" w:lineRule="auto"/>
        <w:ind w:left="-341" w:right="-993" w:firstLine="341"/>
        <w:jc w:val="both"/>
        <w:rPr>
          <w:rFonts w:ascii="Simplified Arabic" w:hAnsi="Simplified Arabic" w:cs="Simplified Arabic"/>
          <w:b/>
          <w:bCs/>
          <w:sz w:val="36"/>
          <w:szCs w:val="36"/>
          <w:rtl/>
          <w:lang w:val="fr-FR"/>
        </w:rPr>
      </w:pPr>
    </w:p>
    <w:p w:rsidR="00193D8A" w:rsidRDefault="00193D8A" w:rsidP="00193D8A">
      <w:pPr>
        <w:spacing w:line="240" w:lineRule="auto"/>
        <w:ind w:left="-341" w:right="-993" w:firstLine="341"/>
        <w:jc w:val="both"/>
        <w:rPr>
          <w:rFonts w:ascii="Simplified Arabic" w:hAnsi="Simplified Arabic" w:cs="Simplified Arabic"/>
          <w:b/>
          <w:bCs/>
          <w:sz w:val="36"/>
          <w:szCs w:val="36"/>
          <w:rtl/>
          <w:lang w:val="fr-FR"/>
        </w:rPr>
      </w:pPr>
    </w:p>
    <w:p w:rsidR="00193D8A" w:rsidRDefault="00193D8A" w:rsidP="00193D8A">
      <w:pPr>
        <w:jc w:val="center"/>
        <w:rPr>
          <w:rFonts w:hint="cs"/>
          <w:b/>
          <w:bCs/>
          <w:sz w:val="96"/>
          <w:szCs w:val="96"/>
          <w:rtl/>
        </w:rPr>
      </w:pPr>
      <w:r w:rsidRPr="00974CE1">
        <w:rPr>
          <w:rFonts w:hint="cs"/>
          <w:b/>
          <w:bCs/>
          <w:sz w:val="96"/>
          <w:szCs w:val="96"/>
          <w:rtl/>
        </w:rPr>
        <w:t>الفصل الثاني</w:t>
      </w:r>
    </w:p>
    <w:p w:rsidR="00193D8A" w:rsidRPr="00974CE1" w:rsidRDefault="00193D8A" w:rsidP="00193D8A">
      <w:pPr>
        <w:jc w:val="center"/>
        <w:rPr>
          <w:rFonts w:hint="cs"/>
          <w:b/>
          <w:bCs/>
          <w:sz w:val="96"/>
          <w:szCs w:val="96"/>
          <w:rtl/>
        </w:rPr>
      </w:pPr>
    </w:p>
    <w:p w:rsidR="00193D8A" w:rsidRDefault="00193D8A" w:rsidP="00193D8A">
      <w:pPr>
        <w:pStyle w:val="a6"/>
        <w:ind w:left="-101" w:right="-993" w:firstLine="101"/>
        <w:jc w:val="center"/>
        <w:rPr>
          <w:rFonts w:ascii="Simplified Arabic" w:hAnsi="Simplified Arabic" w:cs="Simplified Arabic" w:hint="cs"/>
          <w:b/>
          <w:bCs/>
          <w:sz w:val="52"/>
          <w:szCs w:val="52"/>
          <w:rtl/>
        </w:rPr>
      </w:pPr>
      <w:r w:rsidRPr="00974CE1">
        <w:rPr>
          <w:rFonts w:ascii="Simplified Arabic" w:hAnsi="Simplified Arabic" w:cs="Simplified Arabic" w:hint="cs"/>
          <w:b/>
          <w:bCs/>
          <w:sz w:val="52"/>
          <w:szCs w:val="52"/>
          <w:rtl/>
        </w:rPr>
        <w:t xml:space="preserve"> حجية الحكم الجزائي وأثره على التأديب الوظيفي</w:t>
      </w:r>
    </w:p>
    <w:p w:rsidR="00193D8A" w:rsidRDefault="00193D8A" w:rsidP="00193D8A">
      <w:pPr>
        <w:pStyle w:val="a6"/>
        <w:ind w:left="-101" w:right="-993" w:firstLine="101"/>
        <w:jc w:val="center"/>
        <w:rPr>
          <w:rFonts w:ascii="Simplified Arabic" w:hAnsi="Simplified Arabic" w:cs="Simplified Arabic" w:hint="cs"/>
          <w:b/>
          <w:bCs/>
          <w:sz w:val="52"/>
          <w:szCs w:val="52"/>
          <w:rtl/>
        </w:rPr>
      </w:pPr>
    </w:p>
    <w:p w:rsidR="00193D8A" w:rsidRDefault="00193D8A" w:rsidP="00193D8A">
      <w:pPr>
        <w:pStyle w:val="a6"/>
        <w:ind w:left="-101" w:right="-993" w:firstLine="101"/>
        <w:jc w:val="center"/>
        <w:rPr>
          <w:rFonts w:ascii="Simplified Arabic" w:hAnsi="Simplified Arabic" w:cs="Simplified Arabic" w:hint="cs"/>
          <w:b/>
          <w:bCs/>
          <w:sz w:val="52"/>
          <w:szCs w:val="52"/>
          <w:rtl/>
        </w:rPr>
      </w:pPr>
    </w:p>
    <w:p w:rsidR="00193D8A" w:rsidRDefault="00193D8A" w:rsidP="00193D8A">
      <w:pPr>
        <w:pStyle w:val="a6"/>
        <w:ind w:left="-101" w:right="-993" w:firstLine="101"/>
        <w:jc w:val="center"/>
        <w:rPr>
          <w:rFonts w:ascii="Simplified Arabic" w:hAnsi="Simplified Arabic" w:cs="Simplified Arabic" w:hint="cs"/>
          <w:b/>
          <w:bCs/>
          <w:sz w:val="52"/>
          <w:szCs w:val="52"/>
          <w:rtl/>
        </w:rPr>
      </w:pPr>
    </w:p>
    <w:p w:rsidR="00193D8A" w:rsidRDefault="00193D8A" w:rsidP="00193D8A">
      <w:pPr>
        <w:pStyle w:val="a6"/>
        <w:ind w:left="-101" w:right="-993" w:firstLine="101"/>
        <w:jc w:val="center"/>
        <w:rPr>
          <w:rFonts w:ascii="Simplified Arabic" w:hAnsi="Simplified Arabic" w:cs="Simplified Arabic" w:hint="cs"/>
          <w:b/>
          <w:bCs/>
          <w:sz w:val="52"/>
          <w:szCs w:val="52"/>
          <w:rtl/>
        </w:rPr>
      </w:pPr>
    </w:p>
    <w:p w:rsidR="00193D8A" w:rsidRDefault="00193D8A" w:rsidP="00193D8A">
      <w:pPr>
        <w:pStyle w:val="a6"/>
        <w:ind w:left="-101" w:right="-993" w:firstLine="101"/>
        <w:jc w:val="center"/>
        <w:rPr>
          <w:rFonts w:ascii="Simplified Arabic" w:hAnsi="Simplified Arabic" w:cs="Simplified Arabic" w:hint="cs"/>
          <w:b/>
          <w:bCs/>
          <w:sz w:val="52"/>
          <w:szCs w:val="52"/>
          <w:rtl/>
        </w:rPr>
      </w:pPr>
    </w:p>
    <w:p w:rsidR="00193D8A" w:rsidRDefault="00193D8A" w:rsidP="00193D8A">
      <w:pPr>
        <w:pStyle w:val="a6"/>
        <w:ind w:left="-101" w:right="-993" w:firstLine="101"/>
        <w:jc w:val="center"/>
        <w:rPr>
          <w:rFonts w:ascii="Simplified Arabic" w:hAnsi="Simplified Arabic" w:cs="Simplified Arabic" w:hint="cs"/>
          <w:b/>
          <w:bCs/>
          <w:sz w:val="52"/>
          <w:szCs w:val="52"/>
          <w:rtl/>
        </w:rPr>
      </w:pPr>
    </w:p>
    <w:p w:rsidR="00193D8A" w:rsidRDefault="00193D8A" w:rsidP="00193D8A">
      <w:pPr>
        <w:pStyle w:val="a6"/>
        <w:ind w:left="-101" w:right="-993" w:firstLine="101"/>
        <w:jc w:val="center"/>
        <w:rPr>
          <w:rFonts w:ascii="Simplified Arabic" w:hAnsi="Simplified Arabic" w:cs="Simplified Arabic" w:hint="cs"/>
          <w:b/>
          <w:bCs/>
          <w:sz w:val="52"/>
          <w:szCs w:val="52"/>
          <w:rtl/>
        </w:rPr>
      </w:pPr>
    </w:p>
    <w:p w:rsidR="00193D8A" w:rsidRPr="009D3271" w:rsidRDefault="00193D8A" w:rsidP="00193D8A">
      <w:pPr>
        <w:spacing w:line="240" w:lineRule="auto"/>
        <w:ind w:left="-341" w:right="-993" w:firstLine="341"/>
        <w:jc w:val="both"/>
        <w:rPr>
          <w:rFonts w:ascii="Simplified Arabic" w:hAnsi="Simplified Arabic" w:cs="Arabic Transparent"/>
          <w:b/>
          <w:bCs/>
          <w:sz w:val="40"/>
          <w:szCs w:val="40"/>
          <w:rtl/>
          <w:lang w:val="fr-FR" w:bidi="ar-DZ"/>
        </w:rPr>
      </w:pP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من المسلم به أن الأحكام الجنائية حجية أمام هيئات التأديب كما أن الحجية المقرر لتلك الأحكام ليست مطلقة، ولكنها مطلقة مقيدة في مجال الذي تناوله الحكم فقط باعتبار أن الحجية تعد الاستثناء من الأصل العام</w:t>
      </w:r>
      <w:r>
        <w:rPr>
          <w:rStyle w:val="a5"/>
          <w:rFonts w:ascii="Simplified Arabic" w:hAnsi="Simplified Arabic" w:cs="Simplified Arabic"/>
          <w:sz w:val="32"/>
          <w:szCs w:val="32"/>
          <w:rtl/>
          <w:lang w:val="fr-FR"/>
        </w:rPr>
        <w:footnoteReference w:id="70"/>
      </w:r>
      <w:r>
        <w:rPr>
          <w:rFonts w:ascii="Simplified Arabic" w:hAnsi="Simplified Arabic" w:cs="Simplified Arabic" w:hint="cs"/>
          <w:sz w:val="32"/>
          <w:szCs w:val="32"/>
          <w:rtl/>
          <w:lang w:val="fr-FR"/>
        </w:rPr>
        <w:t xml:space="preserve"> وهذا استقلال المخالفة التأديبية عن المخالفة مما يقتضي تفسيرها تفسيرا ضيقا و لا يتوسع فيه بمعني آخر أن يكون للحكم الجنائي الصادر من المحكمة الجزائية في موضوع الدعوي بالبراءة أو بالإدانة قوة الشيء المحكوم فيه.</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ومنه فان كل ما يحوز الحجية من الحكم هو منطوقة و الأسباب الجوهرية المكملة له، والقضاء التأديبي لا يرتبط بالحكم الجنائي إلا في الوقائع التي فصل فيها هذا الحكم أي أن القضاء التأديبي يتقيد بما أثبته القضاء الجنائي في حكمه من وقائع دون أن يتقيد بالتكييف القانوني لهذه الوقائع. فالقاضي يبحث عن مدى إخلال الموظف بواجبات الوظيفية، أما المحاكمة الجنائية فإنما يختصر أثرها في قيام جريمة من الجرائم الجنائية</w:t>
      </w:r>
      <w:r>
        <w:rPr>
          <w:rStyle w:val="a5"/>
          <w:rFonts w:ascii="Simplified Arabic" w:hAnsi="Simplified Arabic" w:cs="Simplified Arabic"/>
          <w:sz w:val="32"/>
          <w:szCs w:val="32"/>
          <w:rtl/>
          <w:lang w:val="fr-FR"/>
        </w:rPr>
        <w:footnoteReference w:id="71"/>
      </w:r>
      <w:r>
        <w:rPr>
          <w:rFonts w:ascii="Simplified Arabic" w:hAnsi="Simplified Arabic" w:cs="Simplified Arabic" w:hint="cs"/>
          <w:sz w:val="32"/>
          <w:szCs w:val="32"/>
          <w:rtl/>
          <w:lang w:val="fr-FR"/>
        </w:rPr>
        <w:t>.</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ومنه سنتطرف إلى حجية الحكم الجزائي الصادر بالإدانة في مواجهة سلطة التأديب في المبحث الأول، وإلى حجية الحكم الجزائي الصادر بالبراءة في المبحث الثاني:</w:t>
      </w:r>
    </w:p>
    <w:p w:rsidR="00193D8A" w:rsidRPr="0055102E" w:rsidRDefault="00193D8A" w:rsidP="00193D8A">
      <w:pPr>
        <w:spacing w:line="240" w:lineRule="auto"/>
        <w:ind w:left="-341" w:right="-993" w:firstLine="341"/>
        <w:jc w:val="center"/>
        <w:rPr>
          <w:rFonts w:ascii="Simplified Arabic" w:hAnsi="Simplified Arabic" w:cs="Arabic Transparent"/>
          <w:b/>
          <w:bCs/>
          <w:sz w:val="36"/>
          <w:szCs w:val="36"/>
          <w:rtl/>
          <w:lang w:val="fr-FR"/>
        </w:rPr>
      </w:pPr>
      <w:r w:rsidRPr="0055102E">
        <w:rPr>
          <w:rFonts w:ascii="Simplified Arabic" w:hAnsi="Simplified Arabic" w:cs="Arabic Transparent" w:hint="cs"/>
          <w:b/>
          <w:bCs/>
          <w:sz w:val="36"/>
          <w:szCs w:val="36"/>
          <w:rtl/>
          <w:lang w:val="fr-FR"/>
        </w:rPr>
        <w:t>المبحث الأول : حجية الحكم الجزائي الصادر بالإدانة في مواجهة سلطة التأديب</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ان المحكمة الجنائية قد تحكم ببراءة الموظف لمجرد توافر الشك حول الاتهام و أدلته، أو بمجرد عدم كفاية الأدلة أو قد يحكم بالبراءة لانتقاء أحد أركان الجريمة أو بسبب بطلان في احد الإجراءات أو لانتقاء المسؤولية أو لكون الفعل لا يؤلف جرما أو لا يستوجب عقابا , أما إذا قررت المحكمة الإدانة فيجب عليها ان تحدد العقوبة المناسبة للفعل الإجرامي المسند للمتهم طبقا لمبدأ الشرعية، ويقصد بالحكم الجنائي الصادر بالإدانة : القرار الصادر عن هيئة قضائية ذات ولاية فاصلا في خصومة جنائية بعد تطبيقه القاعدة القانونية التي تناسب الواقعة الإجرامية و إدانة مرتكبها وتوقيع الجزاء الجنائي عليه.</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lastRenderedPageBreak/>
        <w:t xml:space="preserve">     وبذلك يقتضي البحث في الحكم الجزائي الصادر بالإدانة و المشمول بالعفو العام الحائز على الحجية في المطلب الأول و الأثر المباشر للحكم الجزائي الصادر بالإدانة على العلاقة الوظيفية في المطلب الثاني .</w:t>
      </w:r>
    </w:p>
    <w:p w:rsidR="00193D8A" w:rsidRPr="0055102E" w:rsidRDefault="00193D8A" w:rsidP="00193D8A">
      <w:pPr>
        <w:spacing w:line="240" w:lineRule="auto"/>
        <w:ind w:left="-341" w:right="-993" w:firstLine="341"/>
        <w:jc w:val="both"/>
        <w:rPr>
          <w:rFonts w:ascii="Simplified Arabic" w:hAnsi="Simplified Arabic" w:cs="Arabic Transparent"/>
          <w:b/>
          <w:bCs/>
          <w:sz w:val="32"/>
          <w:szCs w:val="32"/>
          <w:rtl/>
          <w:lang w:val="fr-FR"/>
        </w:rPr>
      </w:pPr>
      <w:r w:rsidRPr="0055102E">
        <w:rPr>
          <w:rFonts w:ascii="Simplified Arabic" w:hAnsi="Simplified Arabic" w:cs="Arabic Transparent" w:hint="cs"/>
          <w:b/>
          <w:bCs/>
          <w:sz w:val="32"/>
          <w:szCs w:val="32"/>
          <w:rtl/>
          <w:lang w:val="fr-FR"/>
        </w:rPr>
        <w:t xml:space="preserve">المطلب الأول : الحكم الجزائي الصادر بالإدانة و المشمول بالعفو العام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وسنتناول في هذا المطلب الحكم الجزائي الصادر بالإدانة من جهة تنفيذ العقوبة ووقف تنفيذ العقوبة من جهة أخرى وكذلك الحكم الجنائي الصادر بالإدانة المشمول بالعفو العام كل في فرع مستقل على النحو التالي :</w:t>
      </w:r>
    </w:p>
    <w:p w:rsidR="00193D8A" w:rsidRPr="0055102E" w:rsidRDefault="00193D8A" w:rsidP="00193D8A">
      <w:pPr>
        <w:spacing w:line="240" w:lineRule="auto"/>
        <w:ind w:left="-341" w:right="-993" w:firstLine="341"/>
        <w:jc w:val="both"/>
        <w:rPr>
          <w:rFonts w:ascii="Simplified Arabic" w:hAnsi="Simplified Arabic" w:cs="Arabic Transparent"/>
          <w:b/>
          <w:bCs/>
          <w:sz w:val="28"/>
          <w:szCs w:val="28"/>
          <w:rtl/>
          <w:lang w:val="fr-FR"/>
        </w:rPr>
      </w:pPr>
      <w:r>
        <w:rPr>
          <w:rFonts w:ascii="Simplified Arabic" w:hAnsi="Simplified Arabic" w:cs="Simplified Arabic" w:hint="cs"/>
          <w:b/>
          <w:bCs/>
          <w:sz w:val="28"/>
          <w:szCs w:val="28"/>
          <w:rtl/>
          <w:lang w:val="fr-FR"/>
        </w:rPr>
        <w:t xml:space="preserve">  ا</w:t>
      </w:r>
      <w:r w:rsidRPr="0055102E">
        <w:rPr>
          <w:rFonts w:ascii="Simplified Arabic" w:hAnsi="Simplified Arabic" w:cs="Arabic Transparent" w:hint="cs"/>
          <w:b/>
          <w:bCs/>
          <w:sz w:val="28"/>
          <w:szCs w:val="28"/>
          <w:rtl/>
          <w:lang w:val="fr-FR"/>
        </w:rPr>
        <w:t xml:space="preserve">لفرع الأول : الحكم الجزائي الصادر بالإدانة </w:t>
      </w:r>
    </w:p>
    <w:p w:rsidR="00193D8A" w:rsidRPr="003D4285" w:rsidRDefault="00193D8A" w:rsidP="00193D8A">
      <w:pPr>
        <w:spacing w:line="240" w:lineRule="auto"/>
        <w:ind w:left="-341" w:right="-993" w:firstLine="341"/>
        <w:jc w:val="both"/>
        <w:rPr>
          <w:rFonts w:ascii="Simplified Arabic" w:hAnsi="Simplified Arabic" w:cs="Simplified Arabic"/>
          <w:sz w:val="32"/>
          <w:szCs w:val="32"/>
          <w:rtl/>
          <w:lang w:val="fr-FR"/>
        </w:rPr>
      </w:pPr>
      <w:r w:rsidRPr="003D4285">
        <w:rPr>
          <w:rFonts w:ascii="Simplified Arabic" w:hAnsi="Simplified Arabic" w:cs="Simplified Arabic" w:hint="cs"/>
          <w:sz w:val="32"/>
          <w:szCs w:val="32"/>
          <w:rtl/>
          <w:lang w:val="fr-FR"/>
        </w:rPr>
        <w:t xml:space="preserve">   </w:t>
      </w:r>
      <w:r>
        <w:rPr>
          <w:rFonts w:ascii="Simplified Arabic" w:hAnsi="Simplified Arabic" w:cs="Simplified Arabic" w:hint="cs"/>
          <w:sz w:val="32"/>
          <w:szCs w:val="32"/>
          <w:rtl/>
          <w:lang w:val="fr-FR"/>
        </w:rPr>
        <w:t xml:space="preserve">    </w:t>
      </w:r>
      <w:r w:rsidRPr="003D4285">
        <w:rPr>
          <w:rFonts w:ascii="Simplified Arabic" w:hAnsi="Simplified Arabic" w:cs="Simplified Arabic" w:hint="cs"/>
          <w:sz w:val="32"/>
          <w:szCs w:val="32"/>
          <w:rtl/>
          <w:lang w:val="fr-FR"/>
        </w:rPr>
        <w:t>إن الحكم الجنائي الصادر بالإدانة يجب أن يكون نهائيا قطعيا أي غير قابل للطعن بالنق</w:t>
      </w:r>
      <w:r>
        <w:rPr>
          <w:rFonts w:ascii="Simplified Arabic" w:hAnsi="Simplified Arabic" w:cs="Simplified Arabic" w:hint="cs"/>
          <w:sz w:val="32"/>
          <w:szCs w:val="32"/>
          <w:rtl/>
          <w:lang w:val="fr-FR"/>
        </w:rPr>
        <w:t>ض.</w:t>
      </w:r>
      <w:r w:rsidRPr="003D4285">
        <w:rPr>
          <w:rFonts w:ascii="Simplified Arabic" w:hAnsi="Simplified Arabic" w:cs="Simplified Arabic" w:hint="cs"/>
          <w:sz w:val="32"/>
          <w:szCs w:val="32"/>
          <w:rtl/>
          <w:lang w:val="fr-FR"/>
        </w:rPr>
        <w:t xml:space="preserve"> فإذا تم نق</w:t>
      </w:r>
      <w:r>
        <w:rPr>
          <w:rFonts w:ascii="Simplified Arabic" w:hAnsi="Simplified Arabic" w:cs="Simplified Arabic" w:hint="cs"/>
          <w:sz w:val="32"/>
          <w:szCs w:val="32"/>
          <w:rtl/>
          <w:lang w:val="fr-FR"/>
        </w:rPr>
        <w:t>ض</w:t>
      </w:r>
      <w:r w:rsidRPr="003D4285">
        <w:rPr>
          <w:rFonts w:ascii="Simplified Arabic" w:hAnsi="Simplified Arabic" w:cs="Simplified Arabic" w:hint="cs"/>
          <w:sz w:val="32"/>
          <w:szCs w:val="32"/>
          <w:rtl/>
          <w:lang w:val="fr-FR"/>
        </w:rPr>
        <w:t xml:space="preserve"> الحكم الجزائي بالإدانة و التصريح ببراءة ال</w:t>
      </w:r>
      <w:r>
        <w:rPr>
          <w:rFonts w:ascii="Simplified Arabic" w:hAnsi="Simplified Arabic" w:cs="Simplified Arabic" w:hint="cs"/>
          <w:sz w:val="32"/>
          <w:szCs w:val="32"/>
          <w:rtl/>
          <w:lang w:val="fr-FR"/>
        </w:rPr>
        <w:t>م</w:t>
      </w:r>
      <w:r w:rsidRPr="003D4285">
        <w:rPr>
          <w:rFonts w:ascii="Simplified Arabic" w:hAnsi="Simplified Arabic" w:cs="Simplified Arabic" w:hint="cs"/>
          <w:sz w:val="32"/>
          <w:szCs w:val="32"/>
          <w:rtl/>
          <w:lang w:val="fr-FR"/>
        </w:rPr>
        <w:t>تهم</w:t>
      </w:r>
      <w:r>
        <w:rPr>
          <w:rFonts w:ascii="Simplified Arabic" w:hAnsi="Simplified Arabic" w:cs="Simplified Arabic" w:hint="cs"/>
          <w:sz w:val="32"/>
          <w:szCs w:val="32"/>
          <w:rtl/>
          <w:lang w:val="fr-FR"/>
        </w:rPr>
        <w:t>،</w:t>
      </w:r>
      <w:r w:rsidRPr="003D4285">
        <w:rPr>
          <w:rFonts w:ascii="Simplified Arabic" w:hAnsi="Simplified Arabic" w:cs="Simplified Arabic" w:hint="cs"/>
          <w:sz w:val="32"/>
          <w:szCs w:val="32"/>
          <w:rtl/>
          <w:lang w:val="fr-FR"/>
        </w:rPr>
        <w:t xml:space="preserve"> لم يعد للحكم بالإدانة حجية </w:t>
      </w:r>
      <w:r>
        <w:rPr>
          <w:rFonts w:ascii="Simplified Arabic" w:hAnsi="Simplified Arabic" w:cs="Simplified Arabic" w:hint="cs"/>
          <w:sz w:val="32"/>
          <w:szCs w:val="32"/>
          <w:rtl/>
          <w:lang w:val="fr-FR"/>
        </w:rPr>
        <w:t>أ</w:t>
      </w:r>
      <w:r w:rsidRPr="003D4285">
        <w:rPr>
          <w:rFonts w:ascii="Simplified Arabic" w:hAnsi="Simplified Arabic" w:cs="Simplified Arabic" w:hint="cs"/>
          <w:sz w:val="32"/>
          <w:szCs w:val="32"/>
          <w:rtl/>
          <w:lang w:val="fr-FR"/>
        </w:rPr>
        <w:t>مام السلطة</w:t>
      </w:r>
      <w:r>
        <w:rPr>
          <w:rFonts w:ascii="Simplified Arabic" w:hAnsi="Simplified Arabic" w:cs="Simplified Arabic" w:hint="cs"/>
          <w:sz w:val="32"/>
          <w:szCs w:val="32"/>
          <w:rtl/>
          <w:lang w:val="fr-FR"/>
        </w:rPr>
        <w:t xml:space="preserve"> التأديبية التي ينبغي أن تعيد النظر في الأفعال المسندة </w:t>
      </w:r>
      <w:r w:rsidRPr="003D4285">
        <w:rPr>
          <w:rFonts w:ascii="Simplified Arabic" w:hAnsi="Simplified Arabic" w:cs="Simplified Arabic" w:hint="cs"/>
          <w:sz w:val="32"/>
          <w:szCs w:val="32"/>
          <w:rtl/>
          <w:lang w:val="fr-FR"/>
        </w:rPr>
        <w:t>للموظف</w:t>
      </w:r>
      <w:r>
        <w:rPr>
          <w:rFonts w:ascii="Simplified Arabic" w:hAnsi="Simplified Arabic" w:cs="Simplified Arabic" w:hint="cs"/>
          <w:sz w:val="32"/>
          <w:szCs w:val="32"/>
          <w:rtl/>
          <w:lang w:val="fr-FR"/>
        </w:rPr>
        <w:t>،</w:t>
      </w:r>
      <w:r w:rsidRPr="003D4285">
        <w:rPr>
          <w:rFonts w:ascii="Simplified Arabic" w:hAnsi="Simplified Arabic" w:cs="Simplified Arabic" w:hint="cs"/>
          <w:sz w:val="32"/>
          <w:szCs w:val="32"/>
          <w:rtl/>
          <w:lang w:val="fr-FR"/>
        </w:rPr>
        <w:t xml:space="preserve">من حيث وصفها و تكييفها ومدى مساءلة الموظف </w:t>
      </w:r>
      <w:r>
        <w:rPr>
          <w:rFonts w:ascii="Simplified Arabic" w:hAnsi="Simplified Arabic" w:cs="Simplified Arabic" w:hint="cs"/>
          <w:sz w:val="32"/>
          <w:szCs w:val="32"/>
          <w:rtl/>
          <w:lang w:val="fr-FR"/>
        </w:rPr>
        <w:t>تأديبيا</w:t>
      </w:r>
      <w:r w:rsidRPr="003D4285">
        <w:rPr>
          <w:rStyle w:val="a5"/>
          <w:rFonts w:ascii="Simplified Arabic" w:hAnsi="Simplified Arabic" w:cs="Simplified Arabic"/>
          <w:sz w:val="32"/>
          <w:szCs w:val="32"/>
          <w:rtl/>
          <w:lang w:val="fr-FR"/>
        </w:rPr>
        <w:footnoteReference w:id="72"/>
      </w:r>
      <w:r w:rsidRPr="003D4285">
        <w:rPr>
          <w:rFonts w:ascii="Simplified Arabic" w:hAnsi="Simplified Arabic" w:cs="Simplified Arabic" w:hint="cs"/>
          <w:sz w:val="32"/>
          <w:szCs w:val="32"/>
          <w:rtl/>
          <w:lang w:val="fr-FR"/>
        </w:rPr>
        <w:t xml:space="preserve"> وبالتالي يجب عليها </w:t>
      </w:r>
      <w:r>
        <w:rPr>
          <w:rFonts w:ascii="Simplified Arabic" w:hAnsi="Simplified Arabic" w:cs="Simplified Arabic" w:hint="cs"/>
          <w:sz w:val="32"/>
          <w:szCs w:val="32"/>
          <w:rtl/>
          <w:lang w:val="fr-FR"/>
        </w:rPr>
        <w:t>أ</w:t>
      </w:r>
      <w:r w:rsidRPr="003D4285">
        <w:rPr>
          <w:rFonts w:ascii="Simplified Arabic" w:hAnsi="Simplified Arabic" w:cs="Simplified Arabic" w:hint="cs"/>
          <w:sz w:val="32"/>
          <w:szCs w:val="32"/>
          <w:rtl/>
          <w:lang w:val="fr-FR"/>
        </w:rPr>
        <w:t xml:space="preserve">ن </w:t>
      </w:r>
      <w:r>
        <w:rPr>
          <w:rFonts w:ascii="Simplified Arabic" w:hAnsi="Simplified Arabic" w:cs="Simplified Arabic" w:hint="cs"/>
          <w:sz w:val="32"/>
          <w:szCs w:val="32"/>
          <w:rtl/>
          <w:lang w:val="fr-FR"/>
        </w:rPr>
        <w:t>ت</w:t>
      </w:r>
      <w:r w:rsidRPr="003D4285">
        <w:rPr>
          <w:rFonts w:ascii="Simplified Arabic" w:hAnsi="Simplified Arabic" w:cs="Simplified Arabic" w:hint="cs"/>
          <w:sz w:val="32"/>
          <w:szCs w:val="32"/>
          <w:rtl/>
          <w:lang w:val="fr-FR"/>
        </w:rPr>
        <w:t>لتزم بها حت</w:t>
      </w:r>
      <w:r>
        <w:rPr>
          <w:rFonts w:ascii="Simplified Arabic" w:hAnsi="Simplified Arabic" w:cs="Simplified Arabic" w:hint="cs"/>
          <w:sz w:val="32"/>
          <w:szCs w:val="32"/>
          <w:rtl/>
          <w:lang w:val="fr-FR"/>
        </w:rPr>
        <w:t>ى</w:t>
      </w:r>
      <w:r w:rsidRPr="003D4285">
        <w:rPr>
          <w:rFonts w:ascii="Simplified Arabic" w:hAnsi="Simplified Arabic" w:cs="Simplified Arabic" w:hint="cs"/>
          <w:sz w:val="32"/>
          <w:szCs w:val="32"/>
          <w:rtl/>
          <w:lang w:val="fr-FR"/>
        </w:rPr>
        <w:t xml:space="preserve"> لا يصدر القرار التأديبي مخالفا للحكم الجنائي .</w:t>
      </w:r>
    </w:p>
    <w:p w:rsidR="00193D8A" w:rsidRPr="003D4285" w:rsidRDefault="00193D8A" w:rsidP="00193D8A">
      <w:pPr>
        <w:spacing w:line="240" w:lineRule="auto"/>
        <w:ind w:left="-341" w:right="-993" w:firstLine="341"/>
        <w:jc w:val="both"/>
        <w:rPr>
          <w:rFonts w:ascii="Simplified Arabic" w:hAnsi="Simplified Arabic" w:cs="Simplified Arabic"/>
          <w:sz w:val="32"/>
          <w:szCs w:val="32"/>
          <w:rtl/>
          <w:lang w:val="fr-FR"/>
        </w:rPr>
      </w:pPr>
      <w:r w:rsidRPr="003D4285">
        <w:rPr>
          <w:rFonts w:ascii="Simplified Arabic" w:hAnsi="Simplified Arabic" w:cs="Simplified Arabic" w:hint="cs"/>
          <w:sz w:val="32"/>
          <w:szCs w:val="32"/>
          <w:rtl/>
          <w:lang w:val="fr-FR"/>
        </w:rPr>
        <w:t xml:space="preserve">   إذ </w:t>
      </w:r>
      <w:r>
        <w:rPr>
          <w:rFonts w:ascii="Simplified Arabic" w:hAnsi="Simplified Arabic" w:cs="Simplified Arabic" w:hint="cs"/>
          <w:sz w:val="32"/>
          <w:szCs w:val="32"/>
          <w:rtl/>
          <w:lang w:val="fr-FR"/>
        </w:rPr>
        <w:t>أ</w:t>
      </w:r>
      <w:r w:rsidRPr="003D4285">
        <w:rPr>
          <w:rFonts w:ascii="Simplified Arabic" w:hAnsi="Simplified Arabic" w:cs="Simplified Arabic" w:hint="cs"/>
          <w:sz w:val="32"/>
          <w:szCs w:val="32"/>
          <w:rtl/>
          <w:lang w:val="fr-FR"/>
        </w:rPr>
        <w:t xml:space="preserve">ن النظام الاجتماعي في المجتمع لا يجبر </w:t>
      </w:r>
      <w:r>
        <w:rPr>
          <w:rFonts w:ascii="Simplified Arabic" w:hAnsi="Simplified Arabic" w:cs="Simplified Arabic" w:hint="cs"/>
          <w:sz w:val="32"/>
          <w:szCs w:val="32"/>
          <w:rtl/>
          <w:lang w:val="fr-FR"/>
        </w:rPr>
        <w:t>أ</w:t>
      </w:r>
      <w:r w:rsidRPr="003D4285">
        <w:rPr>
          <w:rFonts w:ascii="Simplified Arabic" w:hAnsi="Simplified Arabic" w:cs="Simplified Arabic" w:hint="cs"/>
          <w:sz w:val="32"/>
          <w:szCs w:val="32"/>
          <w:rtl/>
          <w:lang w:val="fr-FR"/>
        </w:rPr>
        <w:t>ن توقع المحكمة الجنائية العقاب عل</w:t>
      </w:r>
      <w:r>
        <w:rPr>
          <w:rFonts w:ascii="Simplified Arabic" w:hAnsi="Simplified Arabic" w:cs="Simplified Arabic" w:hint="cs"/>
          <w:sz w:val="32"/>
          <w:szCs w:val="32"/>
          <w:rtl/>
          <w:lang w:val="fr-FR"/>
        </w:rPr>
        <w:t>ى</w:t>
      </w:r>
      <w:r w:rsidRPr="003D4285">
        <w:rPr>
          <w:rFonts w:ascii="Simplified Arabic" w:hAnsi="Simplified Arabic" w:cs="Simplified Arabic" w:hint="cs"/>
          <w:sz w:val="32"/>
          <w:szCs w:val="32"/>
          <w:rtl/>
          <w:lang w:val="fr-FR"/>
        </w:rPr>
        <w:t xml:space="preserve"> شخص من </w:t>
      </w:r>
      <w:r>
        <w:rPr>
          <w:rFonts w:ascii="Simplified Arabic" w:hAnsi="Simplified Arabic" w:cs="Simplified Arabic" w:hint="cs"/>
          <w:sz w:val="32"/>
          <w:szCs w:val="32"/>
          <w:rtl/>
          <w:lang w:val="fr-FR"/>
        </w:rPr>
        <w:t>أ</w:t>
      </w:r>
      <w:r w:rsidRPr="003D4285">
        <w:rPr>
          <w:rFonts w:ascii="Simplified Arabic" w:hAnsi="Simplified Arabic" w:cs="Simplified Arabic" w:hint="cs"/>
          <w:sz w:val="32"/>
          <w:szCs w:val="32"/>
          <w:rtl/>
          <w:lang w:val="fr-FR"/>
        </w:rPr>
        <w:t xml:space="preserve">جل جريمة وقعت منه و </w:t>
      </w:r>
      <w:r>
        <w:rPr>
          <w:rFonts w:ascii="Simplified Arabic" w:hAnsi="Simplified Arabic" w:cs="Simplified Arabic" w:hint="cs"/>
          <w:sz w:val="32"/>
          <w:szCs w:val="32"/>
          <w:rtl/>
          <w:lang w:val="fr-FR"/>
        </w:rPr>
        <w:t>ثبتت</w:t>
      </w:r>
      <w:r w:rsidRPr="003D4285">
        <w:rPr>
          <w:rFonts w:ascii="Simplified Arabic" w:hAnsi="Simplified Arabic" w:cs="Simplified Arabic" w:hint="cs"/>
          <w:sz w:val="32"/>
          <w:szCs w:val="32"/>
          <w:rtl/>
          <w:lang w:val="fr-FR"/>
        </w:rPr>
        <w:t xml:space="preserve"> نسبتها إليه</w:t>
      </w:r>
      <w:r>
        <w:rPr>
          <w:rFonts w:ascii="Simplified Arabic" w:hAnsi="Simplified Arabic" w:cs="Simplified Arabic" w:hint="cs"/>
          <w:sz w:val="32"/>
          <w:szCs w:val="32"/>
          <w:rtl/>
          <w:lang w:val="fr-FR"/>
        </w:rPr>
        <w:t>،</w:t>
      </w:r>
      <w:r w:rsidRPr="003D4285">
        <w:rPr>
          <w:rFonts w:ascii="Simplified Arabic" w:hAnsi="Simplified Arabic" w:cs="Simplified Arabic" w:hint="cs"/>
          <w:sz w:val="32"/>
          <w:szCs w:val="32"/>
          <w:rtl/>
          <w:lang w:val="fr-FR"/>
        </w:rPr>
        <w:t>ثم تقضي السلطة التأديبية ب</w:t>
      </w:r>
      <w:r>
        <w:rPr>
          <w:rFonts w:ascii="Simplified Arabic" w:hAnsi="Simplified Arabic" w:cs="Simplified Arabic" w:hint="cs"/>
          <w:sz w:val="32"/>
          <w:szCs w:val="32"/>
          <w:rtl/>
          <w:lang w:val="fr-FR"/>
        </w:rPr>
        <w:t>أ</w:t>
      </w:r>
      <w:r w:rsidRPr="003D4285">
        <w:rPr>
          <w:rFonts w:ascii="Simplified Arabic" w:hAnsi="Simplified Arabic" w:cs="Simplified Arabic" w:hint="cs"/>
          <w:sz w:val="32"/>
          <w:szCs w:val="32"/>
          <w:rtl/>
          <w:lang w:val="fr-FR"/>
        </w:rPr>
        <w:t xml:space="preserve">ن الفعل المشترك المكون للجريمتين الجنائية و التأديبية لم يقع </w:t>
      </w:r>
      <w:r>
        <w:rPr>
          <w:rFonts w:ascii="Simplified Arabic" w:hAnsi="Simplified Arabic" w:cs="Simplified Arabic" w:hint="cs"/>
          <w:sz w:val="32"/>
          <w:szCs w:val="32"/>
          <w:rtl/>
          <w:lang w:val="fr-FR"/>
        </w:rPr>
        <w:t>منه،</w:t>
      </w:r>
      <w:r w:rsidRPr="003D4285">
        <w:rPr>
          <w:rFonts w:ascii="Simplified Arabic" w:hAnsi="Simplified Arabic" w:cs="Simplified Arabic" w:hint="cs"/>
          <w:sz w:val="32"/>
          <w:szCs w:val="32"/>
          <w:rtl/>
          <w:lang w:val="fr-FR"/>
        </w:rPr>
        <w:t>ل</w:t>
      </w:r>
      <w:r>
        <w:rPr>
          <w:rFonts w:ascii="Simplified Arabic" w:hAnsi="Simplified Arabic" w:cs="Simplified Arabic" w:hint="cs"/>
          <w:sz w:val="32"/>
          <w:szCs w:val="32"/>
          <w:rtl/>
          <w:lang w:val="fr-FR"/>
        </w:rPr>
        <w:t>أ</w:t>
      </w:r>
      <w:r w:rsidRPr="003D4285">
        <w:rPr>
          <w:rFonts w:ascii="Simplified Arabic" w:hAnsi="Simplified Arabic" w:cs="Simplified Arabic" w:hint="cs"/>
          <w:sz w:val="32"/>
          <w:szCs w:val="32"/>
          <w:rtl/>
          <w:lang w:val="fr-FR"/>
        </w:rPr>
        <w:t xml:space="preserve">ن ذلك يؤدي إلي </w:t>
      </w:r>
      <w:r>
        <w:rPr>
          <w:rFonts w:ascii="Simplified Arabic" w:hAnsi="Simplified Arabic" w:cs="Simplified Arabic" w:hint="cs"/>
          <w:sz w:val="32"/>
          <w:szCs w:val="32"/>
          <w:rtl/>
          <w:lang w:val="fr-FR"/>
        </w:rPr>
        <w:t>إ</w:t>
      </w:r>
      <w:r w:rsidRPr="003D4285">
        <w:rPr>
          <w:rFonts w:ascii="Simplified Arabic" w:hAnsi="Simplified Arabic" w:cs="Simplified Arabic" w:hint="cs"/>
          <w:sz w:val="32"/>
          <w:szCs w:val="32"/>
          <w:rtl/>
          <w:lang w:val="fr-FR"/>
        </w:rPr>
        <w:t>هدار الثقة بالحكم الجنائي .</w:t>
      </w:r>
    </w:p>
    <w:p w:rsidR="00193D8A" w:rsidRPr="003D4285" w:rsidRDefault="00193D8A" w:rsidP="00193D8A">
      <w:pPr>
        <w:spacing w:line="240" w:lineRule="auto"/>
        <w:ind w:left="-341" w:right="-993" w:firstLine="341"/>
        <w:jc w:val="both"/>
        <w:rPr>
          <w:rFonts w:ascii="Simplified Arabic" w:hAnsi="Simplified Arabic" w:cs="Simplified Arabic"/>
          <w:sz w:val="32"/>
          <w:szCs w:val="32"/>
          <w:rtl/>
          <w:lang w:val="fr-FR"/>
        </w:rPr>
      </w:pPr>
      <w:r w:rsidRPr="003D4285">
        <w:rPr>
          <w:rFonts w:ascii="Simplified Arabic" w:hAnsi="Simplified Arabic" w:cs="Simplified Arabic" w:hint="cs"/>
          <w:sz w:val="32"/>
          <w:szCs w:val="32"/>
          <w:rtl/>
          <w:lang w:val="fr-FR"/>
        </w:rPr>
        <w:t xml:space="preserve">   </w:t>
      </w:r>
      <w:r>
        <w:rPr>
          <w:rFonts w:ascii="Simplified Arabic" w:hAnsi="Simplified Arabic" w:cs="Simplified Arabic" w:hint="cs"/>
          <w:sz w:val="32"/>
          <w:szCs w:val="32"/>
          <w:rtl/>
          <w:lang w:val="fr-FR"/>
        </w:rPr>
        <w:t xml:space="preserve">   </w:t>
      </w:r>
      <w:r w:rsidRPr="003D4285">
        <w:rPr>
          <w:rFonts w:ascii="Simplified Arabic" w:hAnsi="Simplified Arabic" w:cs="Simplified Arabic" w:hint="cs"/>
          <w:sz w:val="32"/>
          <w:szCs w:val="32"/>
          <w:rtl/>
          <w:lang w:val="fr-FR"/>
        </w:rPr>
        <w:t xml:space="preserve">كما </w:t>
      </w:r>
      <w:r>
        <w:rPr>
          <w:rFonts w:ascii="Simplified Arabic" w:hAnsi="Simplified Arabic" w:cs="Simplified Arabic" w:hint="cs"/>
          <w:sz w:val="32"/>
          <w:szCs w:val="32"/>
          <w:rtl/>
          <w:lang w:val="fr-FR"/>
        </w:rPr>
        <w:t>أ</w:t>
      </w:r>
      <w:r w:rsidRPr="003D4285">
        <w:rPr>
          <w:rFonts w:ascii="Simplified Arabic" w:hAnsi="Simplified Arabic" w:cs="Simplified Arabic" w:hint="cs"/>
          <w:sz w:val="32"/>
          <w:szCs w:val="32"/>
          <w:rtl/>
          <w:lang w:val="fr-FR"/>
        </w:rPr>
        <w:t xml:space="preserve">ن عناصر الحكم الجنائي الصادر بالإدانة التي </w:t>
      </w:r>
      <w:r>
        <w:rPr>
          <w:rFonts w:ascii="Simplified Arabic" w:hAnsi="Simplified Arabic" w:cs="Simplified Arabic" w:hint="cs"/>
          <w:sz w:val="32"/>
          <w:szCs w:val="32"/>
          <w:rtl/>
          <w:lang w:val="fr-FR"/>
        </w:rPr>
        <w:t>تح</w:t>
      </w:r>
      <w:r w:rsidRPr="003D4285">
        <w:rPr>
          <w:rFonts w:ascii="Simplified Arabic" w:hAnsi="Simplified Arabic" w:cs="Simplified Arabic" w:hint="cs"/>
          <w:sz w:val="32"/>
          <w:szCs w:val="32"/>
          <w:rtl/>
          <w:lang w:val="fr-FR"/>
        </w:rPr>
        <w:t>وز الحجية أمام السلطة التأديبية هي : صحة وقوع الفعل و إسنا</w:t>
      </w:r>
      <w:r>
        <w:rPr>
          <w:rFonts w:ascii="Simplified Arabic" w:hAnsi="Simplified Arabic" w:cs="Simplified Arabic" w:hint="cs"/>
          <w:sz w:val="32"/>
          <w:szCs w:val="32"/>
          <w:rtl/>
          <w:lang w:val="fr-FR"/>
        </w:rPr>
        <w:t>د</w:t>
      </w:r>
      <w:r w:rsidRPr="003D4285">
        <w:rPr>
          <w:rFonts w:ascii="Simplified Arabic" w:hAnsi="Simplified Arabic" w:cs="Simplified Arabic" w:hint="cs"/>
          <w:sz w:val="32"/>
          <w:szCs w:val="32"/>
          <w:rtl/>
          <w:lang w:val="fr-FR"/>
        </w:rPr>
        <w:t xml:space="preserve"> الفعل للمتهم و التكييف القانوني وهذه العناصر يجب ان تكون قابلة للتنفيذ و لا يكون للحكم الجنائي حجية إلا إذا </w:t>
      </w:r>
      <w:r>
        <w:rPr>
          <w:rFonts w:ascii="Simplified Arabic" w:hAnsi="Simplified Arabic" w:cs="Simplified Arabic" w:hint="cs"/>
          <w:sz w:val="32"/>
          <w:szCs w:val="32"/>
          <w:rtl/>
          <w:lang w:val="fr-FR"/>
        </w:rPr>
        <w:t>كان</w:t>
      </w:r>
      <w:r w:rsidRPr="003D4285">
        <w:rPr>
          <w:rFonts w:ascii="Simplified Arabic" w:hAnsi="Simplified Arabic" w:cs="Simplified Arabic" w:hint="cs"/>
          <w:sz w:val="32"/>
          <w:szCs w:val="32"/>
          <w:rtl/>
          <w:lang w:val="fr-FR"/>
        </w:rPr>
        <w:t xml:space="preserve"> صادرا </w:t>
      </w:r>
      <w:r>
        <w:rPr>
          <w:rFonts w:ascii="Simplified Arabic" w:hAnsi="Simplified Arabic" w:cs="Simplified Arabic" w:hint="cs"/>
          <w:sz w:val="32"/>
          <w:szCs w:val="32"/>
          <w:rtl/>
          <w:lang w:val="fr-FR"/>
        </w:rPr>
        <w:t>من</w:t>
      </w:r>
      <w:r w:rsidRPr="003D4285">
        <w:rPr>
          <w:rFonts w:ascii="Simplified Arabic" w:hAnsi="Simplified Arabic" w:cs="Simplified Arabic" w:hint="cs"/>
          <w:sz w:val="32"/>
          <w:szCs w:val="32"/>
          <w:rtl/>
          <w:lang w:val="fr-FR"/>
        </w:rPr>
        <w:t xml:space="preserve"> القضاء </w:t>
      </w:r>
      <w:r>
        <w:rPr>
          <w:rFonts w:ascii="Simplified Arabic" w:hAnsi="Simplified Arabic" w:cs="Simplified Arabic" w:hint="cs"/>
          <w:sz w:val="32"/>
          <w:szCs w:val="32"/>
          <w:rtl/>
          <w:lang w:val="fr-FR"/>
        </w:rPr>
        <w:t>الوطني</w:t>
      </w:r>
      <w:r w:rsidRPr="003D4285">
        <w:rPr>
          <w:rFonts w:ascii="Simplified Arabic" w:hAnsi="Simplified Arabic" w:cs="Simplified Arabic" w:hint="cs"/>
          <w:sz w:val="32"/>
          <w:szCs w:val="32"/>
          <w:rtl/>
          <w:lang w:val="fr-FR"/>
        </w:rPr>
        <w:t xml:space="preserve"> وصادرا من محكمة بالمعن</w:t>
      </w:r>
      <w:r>
        <w:rPr>
          <w:rFonts w:ascii="Simplified Arabic" w:hAnsi="Simplified Arabic" w:cs="Simplified Arabic" w:hint="cs"/>
          <w:sz w:val="32"/>
          <w:szCs w:val="32"/>
          <w:rtl/>
          <w:lang w:val="fr-FR"/>
        </w:rPr>
        <w:t>ى</w:t>
      </w:r>
      <w:r w:rsidRPr="003D4285">
        <w:rPr>
          <w:rFonts w:ascii="Simplified Arabic" w:hAnsi="Simplified Arabic" w:cs="Simplified Arabic" w:hint="cs"/>
          <w:sz w:val="32"/>
          <w:szCs w:val="32"/>
          <w:rtl/>
          <w:lang w:val="fr-FR"/>
        </w:rPr>
        <w:t xml:space="preserve"> الصحيح أي </w:t>
      </w:r>
      <w:r>
        <w:rPr>
          <w:rFonts w:ascii="Simplified Arabic" w:hAnsi="Simplified Arabic" w:cs="Simplified Arabic" w:hint="cs"/>
          <w:sz w:val="32"/>
          <w:szCs w:val="32"/>
          <w:rtl/>
          <w:lang w:val="fr-FR"/>
        </w:rPr>
        <w:t>تنتمي</w:t>
      </w:r>
      <w:r w:rsidRPr="003D4285">
        <w:rPr>
          <w:rFonts w:ascii="Simplified Arabic" w:hAnsi="Simplified Arabic" w:cs="Simplified Arabic" w:hint="cs"/>
          <w:sz w:val="32"/>
          <w:szCs w:val="32"/>
          <w:rtl/>
          <w:lang w:val="fr-FR"/>
        </w:rPr>
        <w:t xml:space="preserve"> إل</w:t>
      </w:r>
      <w:r>
        <w:rPr>
          <w:rFonts w:ascii="Simplified Arabic" w:hAnsi="Simplified Arabic" w:cs="Simplified Arabic" w:hint="cs"/>
          <w:sz w:val="32"/>
          <w:szCs w:val="32"/>
          <w:rtl/>
          <w:lang w:val="fr-FR"/>
        </w:rPr>
        <w:t>ى</w:t>
      </w:r>
      <w:r w:rsidRPr="003D4285">
        <w:rPr>
          <w:rFonts w:ascii="Simplified Arabic" w:hAnsi="Simplified Arabic" w:cs="Simplified Arabic" w:hint="cs"/>
          <w:sz w:val="32"/>
          <w:szCs w:val="32"/>
          <w:rtl/>
          <w:lang w:val="fr-FR"/>
        </w:rPr>
        <w:t xml:space="preserve"> القضاء الوطني.</w:t>
      </w:r>
    </w:p>
    <w:p w:rsidR="00193D8A" w:rsidRPr="003D4285" w:rsidRDefault="00193D8A" w:rsidP="00193D8A">
      <w:pPr>
        <w:spacing w:line="240" w:lineRule="auto"/>
        <w:ind w:left="-341" w:right="-993" w:firstLine="341"/>
        <w:jc w:val="both"/>
        <w:rPr>
          <w:rFonts w:ascii="Simplified Arabic" w:hAnsi="Simplified Arabic" w:cs="Simplified Arabic"/>
          <w:sz w:val="32"/>
          <w:szCs w:val="32"/>
          <w:rtl/>
          <w:lang w:val="fr-FR"/>
        </w:rPr>
      </w:pPr>
      <w:r w:rsidRPr="003D4285">
        <w:rPr>
          <w:rFonts w:ascii="Simplified Arabic" w:hAnsi="Simplified Arabic" w:cs="Simplified Arabic" w:hint="cs"/>
          <w:sz w:val="32"/>
          <w:szCs w:val="32"/>
          <w:rtl/>
          <w:lang w:val="fr-FR"/>
        </w:rPr>
        <w:lastRenderedPageBreak/>
        <w:t xml:space="preserve">   </w:t>
      </w:r>
      <w:r>
        <w:rPr>
          <w:rFonts w:ascii="Simplified Arabic" w:hAnsi="Simplified Arabic" w:cs="Simplified Arabic" w:hint="cs"/>
          <w:sz w:val="32"/>
          <w:szCs w:val="32"/>
          <w:rtl/>
          <w:lang w:val="fr-FR"/>
        </w:rPr>
        <w:t xml:space="preserve">  </w:t>
      </w:r>
      <w:r w:rsidRPr="003D4285">
        <w:rPr>
          <w:rFonts w:ascii="Simplified Arabic" w:hAnsi="Simplified Arabic" w:cs="Simplified Arabic" w:hint="cs"/>
          <w:sz w:val="32"/>
          <w:szCs w:val="32"/>
          <w:rtl/>
          <w:lang w:val="fr-FR"/>
        </w:rPr>
        <w:t>كما أن الأفعال التي يرتكبها الموظف لا تكون دوما متعلقة بالعمل الوظيفي</w:t>
      </w:r>
      <w:r>
        <w:rPr>
          <w:rFonts w:ascii="Simplified Arabic" w:hAnsi="Simplified Arabic" w:cs="Simplified Arabic" w:hint="cs"/>
          <w:sz w:val="32"/>
          <w:szCs w:val="32"/>
          <w:rtl/>
          <w:lang w:val="fr-FR"/>
        </w:rPr>
        <w:t>،</w:t>
      </w:r>
      <w:r w:rsidRPr="003D4285">
        <w:rPr>
          <w:rFonts w:ascii="Simplified Arabic" w:hAnsi="Simplified Arabic" w:cs="Simplified Arabic" w:hint="cs"/>
          <w:sz w:val="32"/>
          <w:szCs w:val="32"/>
          <w:rtl/>
          <w:lang w:val="fr-FR"/>
        </w:rPr>
        <w:t xml:space="preserve"> وإنما قد تكون خارج مجال أداء الموظف لمهامه</w:t>
      </w:r>
      <w:r>
        <w:rPr>
          <w:rFonts w:ascii="Simplified Arabic" w:hAnsi="Simplified Arabic" w:cs="Simplified Arabic" w:hint="cs"/>
          <w:sz w:val="32"/>
          <w:szCs w:val="32"/>
          <w:rtl/>
          <w:lang w:val="fr-FR"/>
        </w:rPr>
        <w:t xml:space="preserve">، </w:t>
      </w:r>
      <w:r w:rsidRPr="003D4285">
        <w:rPr>
          <w:rFonts w:ascii="Simplified Arabic" w:hAnsi="Simplified Arabic" w:cs="Simplified Arabic" w:hint="cs"/>
          <w:sz w:val="32"/>
          <w:szCs w:val="32"/>
          <w:rtl/>
          <w:lang w:val="fr-FR"/>
        </w:rPr>
        <w:t>لكنها تتنافي وشروط الالتحاق</w:t>
      </w:r>
      <w:r>
        <w:rPr>
          <w:rFonts w:ascii="Simplified Arabic" w:hAnsi="Simplified Arabic" w:cs="Simplified Arabic" w:hint="cs"/>
          <w:sz w:val="32"/>
          <w:szCs w:val="32"/>
          <w:rtl/>
          <w:lang w:val="fr-FR"/>
        </w:rPr>
        <w:t xml:space="preserve">  </w:t>
      </w:r>
      <w:r w:rsidRPr="003D4285">
        <w:rPr>
          <w:rFonts w:ascii="Simplified Arabic" w:hAnsi="Simplified Arabic" w:cs="Simplified Arabic" w:hint="cs"/>
          <w:sz w:val="32"/>
          <w:szCs w:val="32"/>
          <w:rtl/>
          <w:lang w:val="fr-FR"/>
        </w:rPr>
        <w:t>بالوظيفة</w:t>
      </w:r>
      <w:r>
        <w:rPr>
          <w:rFonts w:ascii="Simplified Arabic" w:hAnsi="Simplified Arabic" w:cs="Simplified Arabic" w:hint="cs"/>
          <w:sz w:val="32"/>
          <w:szCs w:val="32"/>
          <w:rtl/>
          <w:lang w:val="fr-FR"/>
        </w:rPr>
        <w:t xml:space="preserve"> العامة. </w:t>
      </w:r>
      <w:r w:rsidRPr="003D4285">
        <w:rPr>
          <w:rFonts w:ascii="Simplified Arabic" w:hAnsi="Simplified Arabic" w:cs="Simplified Arabic" w:hint="cs"/>
          <w:sz w:val="32"/>
          <w:szCs w:val="32"/>
          <w:rtl/>
          <w:lang w:val="fr-FR"/>
        </w:rPr>
        <w:t>و مس</w:t>
      </w:r>
      <w:r>
        <w:rPr>
          <w:rFonts w:ascii="Simplified Arabic" w:hAnsi="Simplified Arabic" w:cs="Simplified Arabic" w:hint="cs"/>
          <w:sz w:val="32"/>
          <w:szCs w:val="32"/>
          <w:rtl/>
          <w:lang w:val="fr-FR"/>
        </w:rPr>
        <w:t>أ</w:t>
      </w:r>
      <w:r w:rsidRPr="003D4285">
        <w:rPr>
          <w:rFonts w:ascii="Simplified Arabic" w:hAnsi="Simplified Arabic" w:cs="Simplified Arabic" w:hint="cs"/>
          <w:sz w:val="32"/>
          <w:szCs w:val="32"/>
          <w:rtl/>
          <w:lang w:val="fr-FR"/>
        </w:rPr>
        <w:t xml:space="preserve">لة </w:t>
      </w:r>
      <w:r>
        <w:rPr>
          <w:rFonts w:ascii="Simplified Arabic" w:hAnsi="Simplified Arabic" w:cs="Simplified Arabic" w:hint="cs"/>
          <w:sz w:val="32"/>
          <w:szCs w:val="32"/>
          <w:rtl/>
          <w:lang w:val="fr-FR"/>
        </w:rPr>
        <w:t>تنظيمها</w:t>
      </w:r>
      <w:r w:rsidRPr="003D4285">
        <w:rPr>
          <w:rFonts w:ascii="Simplified Arabic" w:hAnsi="Simplified Arabic" w:cs="Simplified Arabic" w:hint="cs"/>
          <w:sz w:val="32"/>
          <w:szCs w:val="32"/>
          <w:rtl/>
          <w:lang w:val="fr-FR"/>
        </w:rPr>
        <w:t xml:space="preserve"> ترجع إل</w:t>
      </w:r>
      <w:r>
        <w:rPr>
          <w:rFonts w:ascii="Simplified Arabic" w:hAnsi="Simplified Arabic" w:cs="Simplified Arabic" w:hint="cs"/>
          <w:sz w:val="32"/>
          <w:szCs w:val="32"/>
          <w:rtl/>
          <w:lang w:val="fr-FR"/>
        </w:rPr>
        <w:t>ى</w:t>
      </w:r>
      <w:r w:rsidRPr="003D4285">
        <w:rPr>
          <w:rFonts w:ascii="Simplified Arabic" w:hAnsi="Simplified Arabic" w:cs="Simplified Arabic" w:hint="cs"/>
          <w:sz w:val="32"/>
          <w:szCs w:val="32"/>
          <w:rtl/>
          <w:lang w:val="fr-FR"/>
        </w:rPr>
        <w:t xml:space="preserve"> السلطة </w:t>
      </w:r>
      <w:r>
        <w:rPr>
          <w:rFonts w:ascii="Simplified Arabic" w:hAnsi="Simplified Arabic" w:cs="Simplified Arabic" w:hint="cs"/>
          <w:sz w:val="32"/>
          <w:szCs w:val="32"/>
          <w:rtl/>
          <w:lang w:val="fr-FR"/>
        </w:rPr>
        <w:t>التقديرية</w:t>
      </w:r>
      <w:r w:rsidRPr="003D4285">
        <w:rPr>
          <w:rFonts w:ascii="Simplified Arabic" w:hAnsi="Simplified Arabic" w:cs="Simplified Arabic" w:hint="cs"/>
          <w:sz w:val="32"/>
          <w:szCs w:val="32"/>
          <w:rtl/>
          <w:lang w:val="fr-FR"/>
        </w:rPr>
        <w:t xml:space="preserve"> للإدارة وهذا تحت رقابة القضاء </w:t>
      </w:r>
      <w:r w:rsidRPr="003D4285">
        <w:rPr>
          <w:rStyle w:val="a5"/>
          <w:rFonts w:ascii="Simplified Arabic" w:hAnsi="Simplified Arabic" w:cs="Simplified Arabic"/>
          <w:sz w:val="32"/>
          <w:szCs w:val="32"/>
          <w:rtl/>
          <w:lang w:val="fr-FR"/>
        </w:rPr>
        <w:footnoteReference w:id="73"/>
      </w:r>
      <w:r w:rsidRPr="003D4285">
        <w:rPr>
          <w:rFonts w:ascii="Simplified Arabic" w:hAnsi="Simplified Arabic" w:cs="Simplified Arabic" w:hint="cs"/>
          <w:sz w:val="32"/>
          <w:szCs w:val="32"/>
          <w:rtl/>
          <w:lang w:val="fr-FR"/>
        </w:rPr>
        <w:t xml:space="preserve"> ومنه سنت</w:t>
      </w:r>
      <w:r>
        <w:rPr>
          <w:rFonts w:ascii="Simplified Arabic" w:hAnsi="Simplified Arabic" w:cs="Simplified Arabic" w:hint="cs"/>
          <w:sz w:val="32"/>
          <w:szCs w:val="32"/>
          <w:rtl/>
          <w:lang w:val="fr-FR"/>
        </w:rPr>
        <w:t>ط</w:t>
      </w:r>
      <w:r w:rsidRPr="003D4285">
        <w:rPr>
          <w:rFonts w:ascii="Simplified Arabic" w:hAnsi="Simplified Arabic" w:cs="Simplified Arabic" w:hint="cs"/>
          <w:sz w:val="32"/>
          <w:szCs w:val="32"/>
          <w:rtl/>
          <w:lang w:val="fr-FR"/>
        </w:rPr>
        <w:t>ر</w:t>
      </w:r>
      <w:r>
        <w:rPr>
          <w:rFonts w:ascii="Simplified Arabic" w:hAnsi="Simplified Arabic" w:cs="Simplified Arabic" w:hint="cs"/>
          <w:sz w:val="32"/>
          <w:szCs w:val="32"/>
          <w:rtl/>
          <w:lang w:val="fr-FR"/>
        </w:rPr>
        <w:t>ق</w:t>
      </w:r>
      <w:r w:rsidRPr="003D4285">
        <w:rPr>
          <w:rFonts w:ascii="Simplified Arabic" w:hAnsi="Simplified Arabic" w:cs="Simplified Arabic" w:hint="cs"/>
          <w:sz w:val="32"/>
          <w:szCs w:val="32"/>
          <w:rtl/>
          <w:lang w:val="fr-FR"/>
        </w:rPr>
        <w:t xml:space="preserve"> فيما</w:t>
      </w:r>
      <w:r>
        <w:rPr>
          <w:rFonts w:ascii="Simplified Arabic" w:hAnsi="Simplified Arabic" w:cs="Simplified Arabic" w:hint="cs"/>
          <w:sz w:val="32"/>
          <w:szCs w:val="32"/>
          <w:rtl/>
          <w:lang w:val="fr-FR"/>
        </w:rPr>
        <w:t xml:space="preserve"> </w:t>
      </w:r>
      <w:r w:rsidRPr="003D4285">
        <w:rPr>
          <w:rFonts w:ascii="Simplified Arabic" w:hAnsi="Simplified Arabic" w:cs="Simplified Arabic" w:hint="cs"/>
          <w:sz w:val="32"/>
          <w:szCs w:val="32"/>
          <w:rtl/>
          <w:lang w:val="fr-FR"/>
        </w:rPr>
        <w:t>يلي إل</w:t>
      </w:r>
      <w:r>
        <w:rPr>
          <w:rFonts w:ascii="Simplified Arabic" w:hAnsi="Simplified Arabic" w:cs="Simplified Arabic" w:hint="cs"/>
          <w:sz w:val="32"/>
          <w:szCs w:val="32"/>
          <w:rtl/>
          <w:lang w:val="fr-FR"/>
        </w:rPr>
        <w:t>ى</w:t>
      </w:r>
      <w:r w:rsidRPr="003D4285">
        <w:rPr>
          <w:rFonts w:ascii="Simplified Arabic" w:hAnsi="Simplified Arabic" w:cs="Simplified Arabic" w:hint="cs"/>
          <w:sz w:val="32"/>
          <w:szCs w:val="32"/>
          <w:rtl/>
          <w:lang w:val="fr-FR"/>
        </w:rPr>
        <w:t xml:space="preserve"> </w:t>
      </w:r>
      <w:r>
        <w:rPr>
          <w:rFonts w:ascii="Simplified Arabic" w:hAnsi="Simplified Arabic" w:cs="Simplified Arabic" w:hint="cs"/>
          <w:sz w:val="32"/>
          <w:szCs w:val="32"/>
          <w:rtl/>
          <w:lang w:val="fr-FR"/>
        </w:rPr>
        <w:t>أ</w:t>
      </w:r>
      <w:r w:rsidRPr="003D4285">
        <w:rPr>
          <w:rFonts w:ascii="Simplified Arabic" w:hAnsi="Simplified Arabic" w:cs="Simplified Arabic" w:hint="cs"/>
          <w:sz w:val="32"/>
          <w:szCs w:val="32"/>
          <w:rtl/>
          <w:lang w:val="fr-FR"/>
        </w:rPr>
        <w:t>وجه الإدانة وما ينج</w:t>
      </w:r>
      <w:r>
        <w:rPr>
          <w:rFonts w:ascii="Simplified Arabic" w:hAnsi="Simplified Arabic" w:cs="Simplified Arabic" w:hint="cs"/>
          <w:sz w:val="32"/>
          <w:szCs w:val="32"/>
          <w:rtl/>
          <w:lang w:val="fr-FR"/>
        </w:rPr>
        <w:t>ر</w:t>
      </w:r>
      <w:r w:rsidRPr="003D4285">
        <w:rPr>
          <w:rFonts w:ascii="Simplified Arabic" w:hAnsi="Simplified Arabic" w:cs="Simplified Arabic" w:hint="cs"/>
          <w:sz w:val="32"/>
          <w:szCs w:val="32"/>
          <w:rtl/>
          <w:lang w:val="fr-FR"/>
        </w:rPr>
        <w:t xml:space="preserve"> عنها من عقوبات </w:t>
      </w:r>
    </w:p>
    <w:p w:rsidR="00193D8A" w:rsidRPr="002A6AC3" w:rsidRDefault="00193D8A" w:rsidP="00193D8A">
      <w:pPr>
        <w:spacing w:line="240" w:lineRule="auto"/>
        <w:ind w:left="-341" w:right="-993" w:firstLine="341"/>
        <w:jc w:val="both"/>
        <w:rPr>
          <w:rFonts w:ascii="Simplified Arabic" w:hAnsi="Simplified Arabic" w:cs="Simplified Arabic"/>
          <w:b/>
          <w:bCs/>
          <w:sz w:val="28"/>
          <w:szCs w:val="28"/>
          <w:rtl/>
          <w:lang w:val="fr-FR"/>
        </w:rPr>
      </w:pPr>
      <w:r w:rsidRPr="003D4285">
        <w:rPr>
          <w:rFonts w:ascii="Simplified Arabic" w:hAnsi="Simplified Arabic" w:cs="Simplified Arabic" w:hint="cs"/>
          <w:sz w:val="32"/>
          <w:szCs w:val="32"/>
          <w:rtl/>
          <w:lang w:val="fr-FR"/>
        </w:rPr>
        <w:t xml:space="preserve"> </w:t>
      </w:r>
      <w:r w:rsidRPr="0055102E">
        <w:rPr>
          <w:rFonts w:ascii="Simplified Arabic" w:hAnsi="Simplified Arabic" w:cs="Arabic Transparent" w:hint="cs"/>
          <w:b/>
          <w:bCs/>
          <w:sz w:val="28"/>
          <w:szCs w:val="28"/>
          <w:rtl/>
          <w:lang w:val="fr-FR"/>
        </w:rPr>
        <w:t>أولا</w:t>
      </w:r>
      <w:r>
        <w:rPr>
          <w:rFonts w:ascii="Simplified Arabic" w:hAnsi="Simplified Arabic" w:cs="Simplified Arabic" w:hint="cs"/>
          <w:b/>
          <w:bCs/>
          <w:sz w:val="28"/>
          <w:szCs w:val="28"/>
          <w:rtl/>
          <w:lang w:val="fr-FR"/>
        </w:rPr>
        <w:t xml:space="preserve"> : </w:t>
      </w:r>
      <w:r w:rsidRPr="0055102E">
        <w:rPr>
          <w:rFonts w:ascii="Simplified Arabic" w:hAnsi="Simplified Arabic" w:cs="Arabic Transparent" w:hint="cs"/>
          <w:b/>
          <w:bCs/>
          <w:sz w:val="28"/>
          <w:szCs w:val="28"/>
          <w:rtl/>
          <w:lang w:val="fr-FR"/>
        </w:rPr>
        <w:t>الحكم الجزائي الصادر بالإدانة مع تنفيذ العقوبة</w:t>
      </w:r>
      <w:r w:rsidRPr="002A6AC3">
        <w:rPr>
          <w:rFonts w:ascii="Simplified Arabic" w:hAnsi="Simplified Arabic" w:cs="Simplified Arabic" w:hint="cs"/>
          <w:b/>
          <w:bCs/>
          <w:sz w:val="28"/>
          <w:szCs w:val="28"/>
          <w:rtl/>
          <w:lang w:val="fr-FR"/>
        </w:rPr>
        <w:t xml:space="preserve"> </w:t>
      </w:r>
    </w:p>
    <w:p w:rsidR="00193D8A" w:rsidRPr="003D4285" w:rsidRDefault="00193D8A" w:rsidP="00193D8A">
      <w:pPr>
        <w:spacing w:line="240" w:lineRule="auto"/>
        <w:ind w:left="-341" w:right="-993" w:firstLine="341"/>
        <w:jc w:val="both"/>
        <w:rPr>
          <w:rFonts w:ascii="Simplified Arabic" w:hAnsi="Simplified Arabic" w:cs="Simplified Arabic"/>
          <w:sz w:val="32"/>
          <w:szCs w:val="32"/>
          <w:rtl/>
          <w:lang w:val="fr-FR"/>
        </w:rPr>
      </w:pPr>
      <w:r w:rsidRPr="003D4285">
        <w:rPr>
          <w:rFonts w:ascii="Simplified Arabic" w:hAnsi="Simplified Arabic" w:cs="Simplified Arabic" w:hint="cs"/>
          <w:sz w:val="32"/>
          <w:szCs w:val="32"/>
          <w:rtl/>
          <w:lang w:val="fr-FR"/>
        </w:rPr>
        <w:t xml:space="preserve">   </w:t>
      </w:r>
      <w:r>
        <w:rPr>
          <w:rFonts w:ascii="Simplified Arabic" w:hAnsi="Simplified Arabic" w:cs="Simplified Arabic" w:hint="cs"/>
          <w:sz w:val="32"/>
          <w:szCs w:val="32"/>
          <w:rtl/>
          <w:lang w:val="fr-FR"/>
        </w:rPr>
        <w:t xml:space="preserve">  ي</w:t>
      </w:r>
      <w:r w:rsidRPr="003D4285">
        <w:rPr>
          <w:rFonts w:ascii="Simplified Arabic" w:hAnsi="Simplified Arabic" w:cs="Simplified Arabic" w:hint="cs"/>
          <w:sz w:val="32"/>
          <w:szCs w:val="32"/>
          <w:rtl/>
          <w:lang w:val="fr-FR"/>
        </w:rPr>
        <w:t>عد الحكم الجزائي عنوانا للحقيقة</w:t>
      </w:r>
      <w:r>
        <w:rPr>
          <w:rFonts w:ascii="Simplified Arabic" w:hAnsi="Simplified Arabic" w:cs="Simplified Arabic" w:hint="cs"/>
          <w:sz w:val="32"/>
          <w:szCs w:val="32"/>
          <w:rtl/>
          <w:lang w:val="fr-FR"/>
        </w:rPr>
        <w:t xml:space="preserve">، </w:t>
      </w:r>
      <w:r w:rsidRPr="003D4285">
        <w:rPr>
          <w:rFonts w:ascii="Simplified Arabic" w:hAnsi="Simplified Arabic" w:cs="Simplified Arabic" w:hint="cs"/>
          <w:sz w:val="32"/>
          <w:szCs w:val="32"/>
          <w:rtl/>
          <w:lang w:val="fr-FR"/>
        </w:rPr>
        <w:t xml:space="preserve">فيما قضي به </w:t>
      </w:r>
      <w:r>
        <w:rPr>
          <w:rFonts w:ascii="Simplified Arabic" w:hAnsi="Simplified Arabic" w:cs="Simplified Arabic" w:hint="cs"/>
          <w:sz w:val="32"/>
          <w:szCs w:val="32"/>
          <w:rtl/>
          <w:lang w:val="fr-FR"/>
        </w:rPr>
        <w:t>من</w:t>
      </w:r>
      <w:r w:rsidRPr="003D4285">
        <w:rPr>
          <w:rFonts w:ascii="Simplified Arabic" w:hAnsi="Simplified Arabic" w:cs="Simplified Arabic" w:hint="cs"/>
          <w:sz w:val="32"/>
          <w:szCs w:val="32"/>
          <w:rtl/>
          <w:lang w:val="fr-FR"/>
        </w:rPr>
        <w:t xml:space="preserve"> ناحية إسنا</w:t>
      </w:r>
      <w:r>
        <w:rPr>
          <w:rFonts w:ascii="Simplified Arabic" w:hAnsi="Simplified Arabic" w:cs="Simplified Arabic" w:hint="cs"/>
          <w:sz w:val="32"/>
          <w:szCs w:val="32"/>
          <w:rtl/>
          <w:lang w:val="fr-FR"/>
        </w:rPr>
        <w:t>د</w:t>
      </w:r>
      <w:r w:rsidRPr="003D4285">
        <w:rPr>
          <w:rFonts w:ascii="Simplified Arabic" w:hAnsi="Simplified Arabic" w:cs="Simplified Arabic" w:hint="cs"/>
          <w:sz w:val="32"/>
          <w:szCs w:val="32"/>
          <w:rtl/>
          <w:lang w:val="fr-FR"/>
        </w:rPr>
        <w:t xml:space="preserve"> الواقعة المادية</w:t>
      </w:r>
      <w:r>
        <w:rPr>
          <w:rFonts w:ascii="Simplified Arabic" w:hAnsi="Simplified Arabic" w:cs="Simplified Arabic" w:hint="cs"/>
          <w:sz w:val="32"/>
          <w:szCs w:val="32"/>
          <w:rtl/>
          <w:lang w:val="fr-FR"/>
        </w:rPr>
        <w:t xml:space="preserve">، </w:t>
      </w:r>
      <w:r w:rsidRPr="003D4285">
        <w:rPr>
          <w:rFonts w:ascii="Simplified Arabic" w:hAnsi="Simplified Arabic" w:cs="Simplified Arabic" w:hint="cs"/>
          <w:sz w:val="32"/>
          <w:szCs w:val="32"/>
          <w:rtl/>
          <w:lang w:val="fr-FR"/>
        </w:rPr>
        <w:t>على السلطة التأديبية</w:t>
      </w:r>
      <w:r>
        <w:rPr>
          <w:rFonts w:ascii="Simplified Arabic" w:hAnsi="Simplified Arabic" w:cs="Simplified Arabic" w:hint="cs"/>
          <w:sz w:val="32"/>
          <w:szCs w:val="32"/>
          <w:rtl/>
          <w:lang w:val="fr-FR"/>
        </w:rPr>
        <w:t xml:space="preserve"> أن تلتزم به، وهذه الحجية تقيد السلطة التأديبية</w:t>
      </w:r>
      <w:r w:rsidRPr="003D4285">
        <w:rPr>
          <w:rFonts w:ascii="Simplified Arabic" w:hAnsi="Simplified Arabic" w:cs="Simplified Arabic" w:hint="cs"/>
          <w:sz w:val="32"/>
          <w:szCs w:val="32"/>
          <w:rtl/>
          <w:lang w:val="fr-FR"/>
        </w:rPr>
        <w:t xml:space="preserve"> في حالة الحكم بالإدانة</w:t>
      </w:r>
      <w:r>
        <w:rPr>
          <w:rFonts w:ascii="Simplified Arabic" w:hAnsi="Simplified Arabic" w:cs="Simplified Arabic" w:hint="cs"/>
          <w:sz w:val="32"/>
          <w:szCs w:val="32"/>
          <w:rtl/>
          <w:lang w:val="fr-FR"/>
        </w:rPr>
        <w:t xml:space="preserve">، </w:t>
      </w:r>
      <w:r w:rsidRPr="003D4285">
        <w:rPr>
          <w:rFonts w:ascii="Simplified Arabic" w:hAnsi="Simplified Arabic" w:cs="Simplified Arabic" w:hint="cs"/>
          <w:sz w:val="32"/>
          <w:szCs w:val="32"/>
          <w:rtl/>
          <w:lang w:val="fr-FR"/>
        </w:rPr>
        <w:t>وعليه فان الإدانة الجزائية تعني ان الوقائع التي نسبت للشخص قائمة و ثابتة و أن</w:t>
      </w:r>
      <w:r>
        <w:rPr>
          <w:rFonts w:ascii="Simplified Arabic" w:hAnsi="Simplified Arabic" w:cs="Simplified Arabic" w:hint="cs"/>
          <w:sz w:val="32"/>
          <w:szCs w:val="32"/>
          <w:rtl/>
          <w:lang w:val="fr-FR"/>
        </w:rPr>
        <w:t>ه</w:t>
      </w:r>
      <w:r w:rsidRPr="003D4285">
        <w:rPr>
          <w:rFonts w:ascii="Simplified Arabic" w:hAnsi="Simplified Arabic" w:cs="Simplified Arabic" w:hint="cs"/>
          <w:sz w:val="32"/>
          <w:szCs w:val="32"/>
          <w:rtl/>
          <w:lang w:val="fr-FR"/>
        </w:rPr>
        <w:t>ا تشكل جريمة جنائية و</w:t>
      </w:r>
      <w:r>
        <w:rPr>
          <w:rFonts w:ascii="Simplified Arabic" w:hAnsi="Simplified Arabic" w:cs="Simplified Arabic" w:hint="cs"/>
          <w:sz w:val="32"/>
          <w:szCs w:val="32"/>
          <w:rtl/>
          <w:lang w:val="fr-FR"/>
        </w:rPr>
        <w:t>ي</w:t>
      </w:r>
      <w:r w:rsidRPr="003D4285">
        <w:rPr>
          <w:rFonts w:ascii="Simplified Arabic" w:hAnsi="Simplified Arabic" w:cs="Simplified Arabic" w:hint="cs"/>
          <w:sz w:val="32"/>
          <w:szCs w:val="32"/>
          <w:rtl/>
          <w:lang w:val="fr-FR"/>
        </w:rPr>
        <w:t xml:space="preserve">تحدد نطاق حجيته في ثبوت </w:t>
      </w:r>
      <w:r>
        <w:rPr>
          <w:rFonts w:ascii="Simplified Arabic" w:hAnsi="Simplified Arabic" w:cs="Simplified Arabic" w:hint="cs"/>
          <w:sz w:val="32"/>
          <w:szCs w:val="32"/>
          <w:rtl/>
          <w:lang w:val="fr-FR"/>
        </w:rPr>
        <w:t>أ</w:t>
      </w:r>
      <w:r w:rsidRPr="003D4285">
        <w:rPr>
          <w:rFonts w:ascii="Simplified Arabic" w:hAnsi="Simplified Arabic" w:cs="Simplified Arabic" w:hint="cs"/>
          <w:sz w:val="32"/>
          <w:szCs w:val="32"/>
          <w:rtl/>
          <w:lang w:val="fr-FR"/>
        </w:rPr>
        <w:t xml:space="preserve">و نفي الواقعة </w:t>
      </w:r>
      <w:r>
        <w:rPr>
          <w:rFonts w:ascii="Simplified Arabic" w:hAnsi="Simplified Arabic" w:cs="Simplified Arabic" w:hint="cs"/>
          <w:sz w:val="32"/>
          <w:szCs w:val="32"/>
          <w:rtl/>
          <w:lang w:val="fr-FR"/>
        </w:rPr>
        <w:t>أ</w:t>
      </w:r>
      <w:r w:rsidRPr="003D4285">
        <w:rPr>
          <w:rFonts w:ascii="Simplified Arabic" w:hAnsi="Simplified Arabic" w:cs="Simplified Arabic" w:hint="cs"/>
          <w:sz w:val="32"/>
          <w:szCs w:val="32"/>
          <w:rtl/>
          <w:lang w:val="fr-FR"/>
        </w:rPr>
        <w:t xml:space="preserve">و الوقائع موضوع الاتهام وصحة </w:t>
      </w:r>
      <w:r>
        <w:rPr>
          <w:rFonts w:ascii="Simplified Arabic" w:hAnsi="Simplified Arabic" w:cs="Simplified Arabic" w:hint="cs"/>
          <w:sz w:val="32"/>
          <w:szCs w:val="32"/>
          <w:rtl/>
          <w:lang w:val="fr-FR"/>
        </w:rPr>
        <w:t>أ</w:t>
      </w:r>
      <w:r w:rsidRPr="003D4285">
        <w:rPr>
          <w:rFonts w:ascii="Simplified Arabic" w:hAnsi="Simplified Arabic" w:cs="Simplified Arabic" w:hint="cs"/>
          <w:sz w:val="32"/>
          <w:szCs w:val="32"/>
          <w:rtl/>
          <w:lang w:val="fr-FR"/>
        </w:rPr>
        <w:t>و عدم صحة إسنادها للمتهم</w:t>
      </w:r>
      <w:r>
        <w:rPr>
          <w:rFonts w:ascii="Simplified Arabic" w:hAnsi="Simplified Arabic" w:cs="Simplified Arabic" w:hint="cs"/>
          <w:sz w:val="32"/>
          <w:szCs w:val="32"/>
          <w:rtl/>
          <w:lang w:val="fr-FR"/>
        </w:rPr>
        <w:t>،</w:t>
      </w:r>
      <w:r w:rsidRPr="003D4285">
        <w:rPr>
          <w:rFonts w:ascii="Simplified Arabic" w:hAnsi="Simplified Arabic" w:cs="Simplified Arabic" w:hint="cs"/>
          <w:sz w:val="32"/>
          <w:szCs w:val="32"/>
          <w:rtl/>
          <w:lang w:val="fr-FR"/>
        </w:rPr>
        <w:t xml:space="preserve"> و عليه فانه لا يجوز إنكار ما تضمنه الحكم بشان الوجود المادي للوقائع و نسبتها إل</w:t>
      </w:r>
      <w:r>
        <w:rPr>
          <w:rFonts w:ascii="Simplified Arabic" w:hAnsi="Simplified Arabic" w:cs="Simplified Arabic" w:hint="cs"/>
          <w:sz w:val="32"/>
          <w:szCs w:val="32"/>
          <w:rtl/>
          <w:lang w:val="fr-FR"/>
        </w:rPr>
        <w:t>ى</w:t>
      </w:r>
      <w:r w:rsidRPr="003D4285">
        <w:rPr>
          <w:rFonts w:ascii="Simplified Arabic" w:hAnsi="Simplified Arabic" w:cs="Simplified Arabic" w:hint="cs"/>
          <w:sz w:val="32"/>
          <w:szCs w:val="32"/>
          <w:rtl/>
          <w:lang w:val="fr-FR"/>
        </w:rPr>
        <w:t xml:space="preserve"> متهم إيجابا </w:t>
      </w:r>
      <w:r>
        <w:rPr>
          <w:rFonts w:ascii="Simplified Arabic" w:hAnsi="Simplified Arabic" w:cs="Simplified Arabic" w:hint="cs"/>
          <w:sz w:val="32"/>
          <w:szCs w:val="32"/>
          <w:rtl/>
          <w:lang w:val="fr-FR"/>
        </w:rPr>
        <w:t>أ</w:t>
      </w:r>
      <w:r w:rsidRPr="003D4285">
        <w:rPr>
          <w:rFonts w:ascii="Simplified Arabic" w:hAnsi="Simplified Arabic" w:cs="Simplified Arabic" w:hint="cs"/>
          <w:sz w:val="32"/>
          <w:szCs w:val="32"/>
          <w:rtl/>
          <w:lang w:val="fr-FR"/>
        </w:rPr>
        <w:t xml:space="preserve">و سلبا </w:t>
      </w:r>
      <w:r w:rsidRPr="003D4285">
        <w:rPr>
          <w:rStyle w:val="a5"/>
          <w:rFonts w:ascii="Simplified Arabic" w:hAnsi="Simplified Arabic" w:cs="Simplified Arabic"/>
          <w:sz w:val="32"/>
          <w:szCs w:val="32"/>
          <w:rtl/>
          <w:lang w:val="fr-FR"/>
        </w:rPr>
        <w:footnoteReference w:id="74"/>
      </w:r>
      <w:r w:rsidRPr="003D4285">
        <w:rPr>
          <w:rFonts w:ascii="Simplified Arabic" w:hAnsi="Simplified Arabic" w:cs="Simplified Arabic" w:hint="cs"/>
          <w:sz w:val="32"/>
          <w:szCs w:val="32"/>
          <w:rtl/>
          <w:lang w:val="fr-FR"/>
        </w:rPr>
        <w:t xml:space="preserve">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sidRPr="003D4285">
        <w:rPr>
          <w:rFonts w:ascii="Simplified Arabic" w:hAnsi="Simplified Arabic" w:cs="Simplified Arabic" w:hint="cs"/>
          <w:sz w:val="32"/>
          <w:szCs w:val="32"/>
          <w:rtl/>
          <w:lang w:val="fr-FR"/>
        </w:rPr>
        <w:t xml:space="preserve">   فالحكم الجزائي القاضي بالإدانة يدل دلالة قاطعة على </w:t>
      </w:r>
      <w:r>
        <w:rPr>
          <w:rFonts w:ascii="Simplified Arabic" w:hAnsi="Simplified Arabic" w:cs="Simplified Arabic" w:hint="cs"/>
          <w:sz w:val="32"/>
          <w:szCs w:val="32"/>
          <w:rtl/>
          <w:lang w:val="fr-FR"/>
        </w:rPr>
        <w:t>أ</w:t>
      </w:r>
      <w:r w:rsidRPr="003D4285">
        <w:rPr>
          <w:rFonts w:ascii="Simplified Arabic" w:hAnsi="Simplified Arabic" w:cs="Simplified Arabic" w:hint="cs"/>
          <w:sz w:val="32"/>
          <w:szCs w:val="32"/>
          <w:rtl/>
          <w:lang w:val="fr-FR"/>
        </w:rPr>
        <w:t>ن الفعل الذي يكون ال</w:t>
      </w:r>
      <w:r>
        <w:rPr>
          <w:rFonts w:ascii="Simplified Arabic" w:hAnsi="Simplified Arabic" w:cs="Simplified Arabic" w:hint="cs"/>
          <w:sz w:val="32"/>
          <w:szCs w:val="32"/>
          <w:rtl/>
          <w:lang w:val="fr-FR"/>
        </w:rPr>
        <w:t>أ</w:t>
      </w:r>
      <w:r w:rsidRPr="003D4285">
        <w:rPr>
          <w:rFonts w:ascii="Simplified Arabic" w:hAnsi="Simplified Arabic" w:cs="Simplified Arabic" w:hint="cs"/>
          <w:sz w:val="32"/>
          <w:szCs w:val="32"/>
          <w:rtl/>
          <w:lang w:val="fr-FR"/>
        </w:rPr>
        <w:t>ساس المشترك في الجريمتين الجزائية و التأديبية قد وقع فعلا</w:t>
      </w:r>
      <w:r>
        <w:rPr>
          <w:rFonts w:ascii="Simplified Arabic" w:hAnsi="Simplified Arabic" w:cs="Simplified Arabic" w:hint="cs"/>
          <w:sz w:val="32"/>
          <w:szCs w:val="32"/>
          <w:rtl/>
          <w:lang w:val="fr-FR"/>
        </w:rPr>
        <w:t>،</w:t>
      </w:r>
      <w:r w:rsidRPr="003D4285">
        <w:rPr>
          <w:rFonts w:ascii="Simplified Arabic" w:hAnsi="Simplified Arabic" w:cs="Simplified Arabic" w:hint="cs"/>
          <w:sz w:val="32"/>
          <w:szCs w:val="32"/>
          <w:rtl/>
          <w:lang w:val="fr-FR"/>
        </w:rPr>
        <w:t xml:space="preserve"> و </w:t>
      </w:r>
      <w:r>
        <w:rPr>
          <w:rFonts w:ascii="Simplified Arabic" w:hAnsi="Simplified Arabic" w:cs="Simplified Arabic" w:hint="cs"/>
          <w:sz w:val="32"/>
          <w:szCs w:val="32"/>
          <w:rtl/>
          <w:lang w:val="fr-FR"/>
        </w:rPr>
        <w:t>أ</w:t>
      </w:r>
      <w:r w:rsidRPr="003D4285">
        <w:rPr>
          <w:rFonts w:ascii="Simplified Arabic" w:hAnsi="Simplified Arabic" w:cs="Simplified Arabic" w:hint="cs"/>
          <w:sz w:val="32"/>
          <w:szCs w:val="32"/>
          <w:rtl/>
          <w:lang w:val="fr-FR"/>
        </w:rPr>
        <w:t>نه قد وقع من ذات المتهم</w:t>
      </w:r>
      <w:r>
        <w:rPr>
          <w:rFonts w:ascii="Simplified Arabic" w:hAnsi="Simplified Arabic" w:cs="Simplified Arabic" w:hint="cs"/>
          <w:sz w:val="32"/>
          <w:szCs w:val="32"/>
          <w:rtl/>
          <w:lang w:val="fr-FR"/>
        </w:rPr>
        <w:t>.</w:t>
      </w:r>
      <w:r w:rsidRPr="003D4285">
        <w:rPr>
          <w:rFonts w:ascii="Simplified Arabic" w:hAnsi="Simplified Arabic" w:cs="Simplified Arabic" w:hint="cs"/>
          <w:sz w:val="32"/>
          <w:szCs w:val="32"/>
          <w:rtl/>
          <w:lang w:val="fr-FR"/>
        </w:rPr>
        <w:t xml:space="preserve"> ومن ثم فانه لا يجوز بأيه حال </w:t>
      </w:r>
      <w:r>
        <w:rPr>
          <w:rFonts w:ascii="Simplified Arabic" w:hAnsi="Simplified Arabic" w:cs="Simplified Arabic" w:hint="cs"/>
          <w:sz w:val="32"/>
          <w:szCs w:val="32"/>
          <w:rtl/>
          <w:lang w:val="fr-FR"/>
        </w:rPr>
        <w:t>أ</w:t>
      </w:r>
      <w:r w:rsidRPr="003D4285">
        <w:rPr>
          <w:rFonts w:ascii="Simplified Arabic" w:hAnsi="Simplified Arabic" w:cs="Simplified Arabic" w:hint="cs"/>
          <w:sz w:val="32"/>
          <w:szCs w:val="32"/>
          <w:rtl/>
          <w:lang w:val="fr-FR"/>
        </w:rPr>
        <w:t xml:space="preserve">ن تقوم السلطة التأديبية بإثبات عكس ذلك وإنما يجب عليها </w:t>
      </w:r>
      <w:r>
        <w:rPr>
          <w:rFonts w:ascii="Simplified Arabic" w:hAnsi="Simplified Arabic" w:cs="Simplified Arabic" w:hint="cs"/>
          <w:sz w:val="32"/>
          <w:szCs w:val="32"/>
          <w:rtl/>
          <w:lang w:val="fr-FR"/>
        </w:rPr>
        <w:t>أن</w:t>
      </w:r>
      <w:r w:rsidRPr="003D4285">
        <w:rPr>
          <w:rFonts w:ascii="Simplified Arabic" w:hAnsi="Simplified Arabic" w:cs="Simplified Arabic" w:hint="cs"/>
          <w:sz w:val="32"/>
          <w:szCs w:val="32"/>
          <w:rtl/>
          <w:lang w:val="fr-FR"/>
        </w:rPr>
        <w:t xml:space="preserve"> ت</w:t>
      </w:r>
      <w:r>
        <w:rPr>
          <w:rFonts w:ascii="Simplified Arabic" w:hAnsi="Simplified Arabic" w:cs="Simplified Arabic" w:hint="cs"/>
          <w:sz w:val="32"/>
          <w:szCs w:val="32"/>
          <w:rtl/>
          <w:lang w:val="fr-FR"/>
        </w:rPr>
        <w:t>تق</w:t>
      </w:r>
      <w:r w:rsidRPr="003D4285">
        <w:rPr>
          <w:rFonts w:ascii="Simplified Arabic" w:hAnsi="Simplified Arabic" w:cs="Simplified Arabic" w:hint="cs"/>
          <w:sz w:val="32"/>
          <w:szCs w:val="32"/>
          <w:rtl/>
          <w:lang w:val="fr-FR"/>
        </w:rPr>
        <w:t xml:space="preserve">يد بما قضي به الحكم </w:t>
      </w:r>
      <w:r>
        <w:rPr>
          <w:rFonts w:ascii="Simplified Arabic" w:hAnsi="Simplified Arabic" w:cs="Simplified Arabic" w:hint="cs"/>
          <w:sz w:val="32"/>
          <w:szCs w:val="32"/>
          <w:rtl/>
          <w:lang w:val="fr-FR"/>
        </w:rPr>
        <w:t>الجزائي في هذا الخصوص، تأسيسا على ما يتمتع به هذا الحكم من حجية الأمر المقضي به في هذا الشأن</w:t>
      </w:r>
      <w:r>
        <w:rPr>
          <w:rStyle w:val="a5"/>
          <w:rFonts w:ascii="Simplified Arabic" w:hAnsi="Simplified Arabic" w:cs="Simplified Arabic"/>
          <w:sz w:val="32"/>
          <w:szCs w:val="32"/>
          <w:rtl/>
          <w:lang w:val="fr-FR"/>
        </w:rPr>
        <w:footnoteReference w:id="75"/>
      </w:r>
      <w:r>
        <w:rPr>
          <w:rFonts w:ascii="Simplified Arabic" w:hAnsi="Simplified Arabic" w:cs="Simplified Arabic" w:hint="cs"/>
          <w:sz w:val="32"/>
          <w:szCs w:val="32"/>
          <w:rtl/>
          <w:lang w:val="fr-FR"/>
        </w:rPr>
        <w:t>.</w:t>
      </w:r>
    </w:p>
    <w:p w:rsidR="00193D8A" w:rsidRPr="00F56076"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وأن صدور الحكم الجزائي بالإدانة، فانه يكون له حجية الشيء المقضي به في مواجهة الكافة من حيث الوجود المادي للوقائع، ونسبتها إلى فاعلها، وبالتالي فان السلطة التأديبية لا تملك إلا أن تتقيد بها عند بحثها للمسؤولية التأديبية المترتبة عن الفعل ذاته، فالوقائع التي أثبتها الحكم الجزائي تكون ملزمة من حيث وجودها المادي للسلطة التأديبية التي لا تملك مناقشة منطوق الحكم الجزائي وأسبابه، إلا انه يحدث أن تصدر السلطة التأديبية قرار بتسليط عقوبة معينة بحق الموظف استنادا للحكم الجزائي نفسه، وليس استنادا للوقائع المادية التي نسبت </w:t>
      </w:r>
      <w:r>
        <w:rPr>
          <w:rFonts w:ascii="Simplified Arabic" w:hAnsi="Simplified Arabic" w:cs="Simplified Arabic" w:hint="cs"/>
          <w:sz w:val="32"/>
          <w:szCs w:val="32"/>
          <w:rtl/>
          <w:lang w:val="fr-FR"/>
        </w:rPr>
        <w:lastRenderedPageBreak/>
        <w:t xml:space="preserve">للموظف. لذا يجب أن يكون الحكم الجزائي قد اكتسب درجة القطعية لكي لا يحدث أي نوع من التعارض أو </w:t>
      </w:r>
      <w:r w:rsidRPr="00F56076">
        <w:rPr>
          <w:rFonts w:ascii="Simplified Arabic" w:hAnsi="Simplified Arabic" w:cs="Simplified Arabic" w:hint="cs"/>
          <w:sz w:val="32"/>
          <w:szCs w:val="32"/>
          <w:rtl/>
          <w:lang w:val="fr-FR"/>
        </w:rPr>
        <w:t>التناقض في الأحكام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sidRPr="00F56076">
        <w:rPr>
          <w:rFonts w:ascii="Simplified Arabic" w:hAnsi="Simplified Arabic" w:cs="Simplified Arabic" w:hint="cs"/>
          <w:sz w:val="32"/>
          <w:szCs w:val="32"/>
          <w:rtl/>
          <w:lang w:val="fr-FR"/>
        </w:rPr>
        <w:t xml:space="preserve">   أما في حالة قيام السلطة التأديبية ببناء</w:t>
      </w:r>
      <w:r>
        <w:rPr>
          <w:rFonts w:ascii="Simplified Arabic" w:hAnsi="Simplified Arabic" w:cs="Simplified Arabic" w:hint="cs"/>
          <w:sz w:val="32"/>
          <w:szCs w:val="32"/>
          <w:rtl/>
          <w:lang w:val="fr-FR"/>
        </w:rPr>
        <w:t xml:space="preserve"> قرارها التأديبي على حالة الإدانة الجزائية وقائع مادية أخري إضافية، فهذا يعد شرطا لاكتساب الحكم الجزائي لدرجة القطعية شرطا ثانويا، فليس من الضروري في هذه الحالة اكتساب الحكم للدرجة القطعية </w:t>
      </w:r>
      <w:r>
        <w:rPr>
          <w:rStyle w:val="a5"/>
          <w:rFonts w:ascii="Simplified Arabic" w:hAnsi="Simplified Arabic" w:cs="Simplified Arabic"/>
          <w:sz w:val="32"/>
          <w:szCs w:val="32"/>
          <w:rtl/>
          <w:lang w:val="fr-FR"/>
        </w:rPr>
        <w:footnoteReference w:id="76"/>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وتطبيقا لذلك وضع المشروع الجزائري تفصيلا حول الموضوع, اذا تنص المادة 216 من الأمر 06-03 المتضمن القانون الأساسي العام للوظيفة العمومية </w:t>
      </w:r>
      <w:r>
        <w:rPr>
          <w:rStyle w:val="a5"/>
          <w:rFonts w:ascii="Simplified Arabic" w:hAnsi="Simplified Arabic" w:cs="Simplified Arabic"/>
          <w:sz w:val="32"/>
          <w:szCs w:val="32"/>
          <w:rtl/>
          <w:lang w:val="fr-FR"/>
        </w:rPr>
        <w:footnoteReference w:id="77"/>
      </w:r>
      <w:r>
        <w:rPr>
          <w:rFonts w:ascii="Simplified Arabic" w:hAnsi="Simplified Arabic" w:cs="Simplified Arabic" w:hint="cs"/>
          <w:sz w:val="32"/>
          <w:szCs w:val="32"/>
          <w:rtl/>
          <w:lang w:val="fr-FR"/>
        </w:rPr>
        <w:t xml:space="preserve"> ينتج إنهاء الخدمة التام الذي يؤدي إلي فقدان صفة الموظف عن :</w:t>
      </w:r>
    </w:p>
    <w:p w:rsidR="00193D8A" w:rsidRDefault="00193D8A" w:rsidP="00193D8A">
      <w:pPr>
        <w:pStyle w:val="a6"/>
        <w:numPr>
          <w:ilvl w:val="0"/>
          <w:numId w:val="6"/>
        </w:numPr>
        <w:spacing w:line="240" w:lineRule="auto"/>
        <w:ind w:left="-341" w:right="-993" w:firstLine="341"/>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 xml:space="preserve">فقدان الجنسية الجزائرية أو التجريد منها. </w:t>
      </w:r>
    </w:p>
    <w:p w:rsidR="00193D8A" w:rsidRDefault="00193D8A" w:rsidP="00193D8A">
      <w:pPr>
        <w:pStyle w:val="a6"/>
        <w:numPr>
          <w:ilvl w:val="0"/>
          <w:numId w:val="6"/>
        </w:numPr>
        <w:spacing w:line="240" w:lineRule="auto"/>
        <w:ind w:left="-341" w:right="-993" w:firstLine="341"/>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 xml:space="preserve">فقدان الحقوق المدنية.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مع العلم أن هذه الحالات تكون نتيجة الأحكام جزائية صادرة في حق الموظف.</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كما أن المادة 174 من الأمر 06/03  تلزم الإدارة المستخدمة بتوقيف  الموظف الذي كان محل متابعات جزائية لا تسمح ببقائه في منصبه ، كما انه يلزمها بعدم تسوية وضعيته الإدارية إلا بعد أن يصبح الحكم المترتب على هذه المتابعات الجزائية نهائيا.</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وكذلك ما جاء في نص المادة 71 من المرسوم 82 -  302 </w:t>
      </w:r>
      <w:r>
        <w:rPr>
          <w:rStyle w:val="a5"/>
          <w:rFonts w:ascii="Simplified Arabic" w:hAnsi="Simplified Arabic" w:cs="Simplified Arabic"/>
          <w:sz w:val="32"/>
          <w:szCs w:val="32"/>
          <w:rtl/>
          <w:lang w:val="fr-FR"/>
        </w:rPr>
        <w:footnoteReference w:id="78"/>
      </w:r>
      <w:r>
        <w:rPr>
          <w:rFonts w:ascii="Simplified Arabic" w:hAnsi="Simplified Arabic" w:cs="Simplified Arabic" w:hint="cs"/>
          <w:sz w:val="32"/>
          <w:szCs w:val="32"/>
          <w:rtl/>
          <w:lang w:val="fr-FR"/>
        </w:rPr>
        <w:t>والتي اعتبرت أن ارتكاب الموظف لجناية أو جنحة طوال مدة عقد العمل خطأ من درجة الثالثة لا يسمح بإبقائه في المنصب الذي يشغله عندما تثبت المصالح القضائية المختصة هذه المخالفة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كما انه قد يتم إدانة الموظف العام في مسائل أخرى كأن توقع عقوبة تأديبية لسبب سرقة أو إفشاء سرا ثم يصدر حكم الجنائي بعد ذلك بتبرئته مما أسند اليه لأن الفاعل شخص آخر، </w:t>
      </w:r>
      <w:r>
        <w:rPr>
          <w:rFonts w:ascii="Simplified Arabic" w:hAnsi="Simplified Arabic" w:cs="Simplified Arabic" w:hint="cs"/>
          <w:sz w:val="32"/>
          <w:szCs w:val="32"/>
          <w:rtl/>
          <w:lang w:val="fr-FR"/>
        </w:rPr>
        <w:lastRenderedPageBreak/>
        <w:t>فهنا يقوم التعارض بين الحكم الجنائي و القرار التأديبي فلابد حينها من احترام الحجية المطلقة للحكم الجنائي و إصدار القرار التأديبي</w:t>
      </w:r>
      <w:r>
        <w:rPr>
          <w:rStyle w:val="a5"/>
          <w:rFonts w:ascii="Simplified Arabic" w:hAnsi="Simplified Arabic" w:cs="Simplified Arabic"/>
          <w:sz w:val="32"/>
          <w:szCs w:val="32"/>
          <w:rtl/>
          <w:lang w:val="fr-FR"/>
        </w:rPr>
        <w:footnoteReference w:id="79"/>
      </w:r>
      <w:r>
        <w:rPr>
          <w:rFonts w:ascii="Simplified Arabic" w:hAnsi="Simplified Arabic" w:cs="Simplified Arabic" w:hint="cs"/>
          <w:sz w:val="32"/>
          <w:szCs w:val="32"/>
          <w:rtl/>
          <w:lang w:val="fr-FR"/>
        </w:rPr>
        <w:t xml:space="preserve"> الذي من خلاله يمكن التمييز بين :</w:t>
      </w:r>
    </w:p>
    <w:p w:rsidR="00193D8A" w:rsidRDefault="00193D8A" w:rsidP="00193D8A">
      <w:pPr>
        <w:pStyle w:val="a6"/>
        <w:numPr>
          <w:ilvl w:val="0"/>
          <w:numId w:val="7"/>
        </w:numPr>
        <w:spacing w:line="240" w:lineRule="auto"/>
        <w:ind w:left="-341" w:right="-993" w:firstLine="341"/>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 xml:space="preserve">صدور الحكم الجنائي قبل تحصن القرار الإداري، فهنا يمكن إلغاء القرار الإداري المتضمن العقوبة التأديبية تماشيا مع ما جاء به الحكم الجنائي القاضي بالبراءة. </w:t>
      </w:r>
    </w:p>
    <w:p w:rsidR="00193D8A" w:rsidRDefault="00193D8A" w:rsidP="00193D8A">
      <w:pPr>
        <w:pStyle w:val="a6"/>
        <w:numPr>
          <w:ilvl w:val="0"/>
          <w:numId w:val="7"/>
        </w:numPr>
        <w:spacing w:line="240" w:lineRule="auto"/>
        <w:ind w:left="-341" w:right="-993" w:firstLine="341"/>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صدور القرار الجنائي بعد تحصن القرار الإداري لا يمكن الطعن فيه قضائيا بالإلغاء</w:t>
      </w:r>
      <w:r>
        <w:rPr>
          <w:rStyle w:val="a5"/>
          <w:rFonts w:ascii="Simplified Arabic" w:hAnsi="Simplified Arabic" w:cs="Simplified Arabic"/>
          <w:sz w:val="32"/>
          <w:szCs w:val="32"/>
          <w:rtl/>
          <w:lang w:val="fr-FR"/>
        </w:rPr>
        <w:footnoteReference w:id="80"/>
      </w:r>
      <w:r>
        <w:rPr>
          <w:rFonts w:ascii="Simplified Arabic" w:hAnsi="Simplified Arabic" w:cs="Simplified Arabic" w:hint="cs"/>
          <w:sz w:val="32"/>
          <w:szCs w:val="32"/>
          <w:rtl/>
          <w:lang w:val="fr-FR"/>
        </w:rPr>
        <w:t>.</w:t>
      </w:r>
    </w:p>
    <w:p w:rsidR="00193D8A" w:rsidRPr="00DF53FC" w:rsidRDefault="00193D8A" w:rsidP="00193D8A">
      <w:pPr>
        <w:spacing w:line="240" w:lineRule="auto"/>
        <w:ind w:left="-341" w:right="-993" w:firstLine="341"/>
        <w:jc w:val="both"/>
        <w:rPr>
          <w:rFonts w:ascii="Simplified Arabic" w:hAnsi="Simplified Arabic" w:cs="Simplified Arabic"/>
          <w:b/>
          <w:bCs/>
          <w:sz w:val="28"/>
          <w:szCs w:val="28"/>
          <w:rtl/>
          <w:lang w:val="fr-FR"/>
        </w:rPr>
      </w:pPr>
      <w:r w:rsidRPr="00DF53FC">
        <w:rPr>
          <w:rFonts w:ascii="Simplified Arabic" w:hAnsi="Simplified Arabic" w:cs="Simplified Arabic" w:hint="cs"/>
          <w:b/>
          <w:bCs/>
          <w:sz w:val="28"/>
          <w:szCs w:val="28"/>
          <w:rtl/>
          <w:lang w:val="fr-FR"/>
        </w:rPr>
        <w:t xml:space="preserve">ثانيا : الحكم الجزائري الصادر بالإدانة مع وقف التنفيذ العقوبة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إذا صدر الحكم الجزائي بإدانة الموظف عن التهمة المنسوبة إليه مع وقف تنفيذ العقوبة الجزائية فان هذا الحكم لا يحوز حجيته أمام السلطات التأديبية لان وقف تنفيذ العقوبة يقتصر على العقوبة فقط، إذا لا يمتد إلى مساءلة التأديبية. إلا أن الجدير بالذكر أن هناك عدة أراء فقهية في هذا الصدد فمنهم من يرى أن الحكم الجزائي الصادر بالإدانة مع وقف التنفيذ يمكن ان يقيد السلطة التأديبية</w:t>
      </w:r>
      <w:r>
        <w:rPr>
          <w:rStyle w:val="a5"/>
          <w:rFonts w:ascii="Simplified Arabic" w:hAnsi="Simplified Arabic" w:cs="Simplified Arabic"/>
          <w:sz w:val="32"/>
          <w:szCs w:val="32"/>
          <w:rtl/>
          <w:lang w:val="fr-FR"/>
        </w:rPr>
        <w:footnoteReference w:id="81"/>
      </w:r>
      <w:r>
        <w:rPr>
          <w:rFonts w:ascii="Simplified Arabic" w:hAnsi="Simplified Arabic" w:cs="Simplified Arabic" w:hint="cs"/>
          <w:sz w:val="32"/>
          <w:szCs w:val="32"/>
          <w:rtl/>
          <w:lang w:val="fr-FR"/>
        </w:rPr>
        <w:t xml:space="preserve"> و هناك من يرى خلاف ذلك مثل رأي الأستاذ سليمان الطماوي حيث يرى بان </w:t>
      </w:r>
      <m:oMath>
        <m:r>
          <m:rPr>
            <m:sty m:val="p"/>
          </m:rPr>
          <w:rPr>
            <w:rFonts w:ascii="Cambria Math" w:hAnsi="Cambria Math" w:cs="Cambria Math" w:hint="cs"/>
            <w:sz w:val="32"/>
            <w:szCs w:val="32"/>
            <w:rtl/>
            <w:lang w:val="fr-FR"/>
          </w:rPr>
          <m:t>≫</m:t>
        </m:r>
      </m:oMath>
      <w:r>
        <w:rPr>
          <w:rFonts w:ascii="Simplified Arabic" w:hAnsi="Simplified Arabic" w:cs="Simplified Arabic" w:hint="cs"/>
          <w:sz w:val="32"/>
          <w:szCs w:val="32"/>
          <w:rtl/>
          <w:lang w:val="fr-FR"/>
        </w:rPr>
        <w:t>المانع من التعيين في الوظيفة العامة و بحكم اللزوم من الاستمرار فيها لا يصدق على المخالفات لخروج هذه الجرائم من دائرة رد الاعتبار ......</w:t>
      </w:r>
      <m:oMath>
        <m:r>
          <m:rPr>
            <m:sty m:val="p"/>
          </m:rPr>
          <w:rPr>
            <w:rFonts w:ascii="Cambria Math" w:hAnsi="Cambria Math" w:cs="Cambria Math" w:hint="cs"/>
            <w:sz w:val="32"/>
            <w:szCs w:val="32"/>
            <w:rtl/>
            <w:lang w:val="fr-FR"/>
          </w:rPr>
          <m:t>≪</m:t>
        </m:r>
        <m:r>
          <m:rPr>
            <m:sty m:val="p"/>
          </m:rPr>
          <w:rPr>
            <w:rStyle w:val="a5"/>
            <w:rFonts w:ascii="Cambria Math" w:hAnsi="Cambria Math" w:cs="Cambria Math"/>
            <w:sz w:val="32"/>
            <w:szCs w:val="32"/>
            <w:rtl/>
            <w:lang w:val="fr-FR"/>
          </w:rPr>
          <w:footnoteReference w:id="82"/>
        </m:r>
      </m:oMath>
    </w:p>
    <w:p w:rsidR="00193D8A" w:rsidRPr="00ED77E4"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Pr="00ED77E4">
        <w:rPr>
          <w:rFonts w:ascii="Simplified Arabic" w:hAnsi="Simplified Arabic" w:cs="Simplified Arabic" w:hint="cs"/>
          <w:sz w:val="32"/>
          <w:szCs w:val="32"/>
          <w:rtl/>
          <w:lang w:val="fr-FR"/>
        </w:rPr>
        <w:t>ففي بعض الحالات قد تصدر ضد الموظف أحكاما جزائية تدينه،</w:t>
      </w:r>
      <w:r>
        <w:rPr>
          <w:rFonts w:ascii="Simplified Arabic" w:hAnsi="Simplified Arabic" w:cs="Simplified Arabic" w:hint="cs"/>
          <w:sz w:val="32"/>
          <w:szCs w:val="32"/>
          <w:rtl/>
          <w:lang w:val="fr-FR"/>
        </w:rPr>
        <w:t xml:space="preserve"> </w:t>
      </w:r>
      <w:r w:rsidRPr="00ED77E4">
        <w:rPr>
          <w:rFonts w:ascii="Simplified Arabic" w:hAnsi="Simplified Arabic" w:cs="Simplified Arabic" w:hint="cs"/>
          <w:sz w:val="32"/>
          <w:szCs w:val="32"/>
          <w:rtl/>
          <w:lang w:val="fr-FR"/>
        </w:rPr>
        <w:t>مع وقف تنفيذ العقوبة أو القضاء بغرامة مالية فقط،</w:t>
      </w:r>
      <w:r>
        <w:rPr>
          <w:rFonts w:ascii="Simplified Arabic" w:hAnsi="Simplified Arabic" w:cs="Simplified Arabic" w:hint="cs"/>
          <w:sz w:val="32"/>
          <w:szCs w:val="32"/>
          <w:rtl/>
          <w:lang w:val="fr-FR"/>
        </w:rPr>
        <w:t xml:space="preserve"> </w:t>
      </w:r>
      <w:r w:rsidRPr="00ED77E4">
        <w:rPr>
          <w:rFonts w:ascii="Simplified Arabic" w:hAnsi="Simplified Arabic" w:cs="Simplified Arabic" w:hint="cs"/>
          <w:sz w:val="32"/>
          <w:szCs w:val="32"/>
          <w:rtl/>
          <w:lang w:val="fr-FR"/>
        </w:rPr>
        <w:t>وهذا يؤثر بشكل واضح على وضعية الموظف بخصوص إعادة إدماجه إلى وظيفت</w:t>
      </w:r>
      <w:r>
        <w:rPr>
          <w:rFonts w:ascii="Simplified Arabic" w:hAnsi="Simplified Arabic" w:cs="Simplified Arabic" w:hint="cs"/>
          <w:sz w:val="32"/>
          <w:szCs w:val="32"/>
          <w:rtl/>
          <w:lang w:val="fr-FR"/>
        </w:rPr>
        <w:t>ه</w:t>
      </w:r>
      <w:r w:rsidRPr="00ED77E4">
        <w:rPr>
          <w:rFonts w:ascii="Simplified Arabic" w:hAnsi="Simplified Arabic" w:cs="Simplified Arabic" w:hint="cs"/>
          <w:sz w:val="32"/>
          <w:szCs w:val="32"/>
          <w:rtl/>
          <w:lang w:val="fr-FR"/>
        </w:rPr>
        <w:t xml:space="preserve"> إلا أن نص المادة 131 من المرسوم 85/59 المشار إليه سابقا تقضي خلاف ذلك بحيث أنها لا تسمح ببقائه في العمل نظرا لطبيعته الخاصة التي تك</w:t>
      </w:r>
      <w:r>
        <w:rPr>
          <w:rFonts w:ascii="Simplified Arabic" w:hAnsi="Simplified Arabic" w:cs="Simplified Arabic" w:hint="cs"/>
          <w:sz w:val="32"/>
          <w:szCs w:val="32"/>
          <w:rtl/>
          <w:lang w:val="fr-FR"/>
        </w:rPr>
        <w:t>ت</w:t>
      </w:r>
      <w:r w:rsidRPr="00ED77E4">
        <w:rPr>
          <w:rFonts w:ascii="Simplified Arabic" w:hAnsi="Simplified Arabic" w:cs="Simplified Arabic" w:hint="cs"/>
          <w:sz w:val="32"/>
          <w:szCs w:val="32"/>
          <w:rtl/>
          <w:lang w:val="fr-FR"/>
        </w:rPr>
        <w:t xml:space="preserve">سيها المهام </w:t>
      </w:r>
      <w:r w:rsidRPr="00ED77E4">
        <w:rPr>
          <w:rFonts w:ascii="Simplified Arabic" w:hAnsi="Simplified Arabic" w:cs="Simplified Arabic" w:hint="cs"/>
          <w:sz w:val="32"/>
          <w:szCs w:val="32"/>
          <w:rtl/>
          <w:lang w:val="fr-FR"/>
        </w:rPr>
        <w:lastRenderedPageBreak/>
        <w:t xml:space="preserve">المسندة إلى المؤسسات و الإدارات العمومية و العواقب التي تترتب عليها فيما يتعلق بواجبات العمال المعنيين المهنية .... </w:t>
      </w:r>
      <w:r w:rsidRPr="00ED77E4">
        <w:rPr>
          <w:rStyle w:val="a5"/>
          <w:rFonts w:ascii="Simplified Arabic" w:hAnsi="Simplified Arabic" w:cs="Simplified Arabic"/>
          <w:sz w:val="32"/>
          <w:szCs w:val="32"/>
          <w:rtl/>
          <w:lang w:val="fr-FR"/>
        </w:rPr>
        <w:footnoteReference w:id="83"/>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sidRPr="00ED77E4">
        <w:rPr>
          <w:rFonts w:ascii="Simplified Arabic" w:hAnsi="Simplified Arabic" w:cs="Simplified Arabic" w:hint="cs"/>
          <w:sz w:val="32"/>
          <w:szCs w:val="32"/>
          <w:rtl/>
          <w:lang w:val="fr-FR"/>
        </w:rPr>
        <w:t xml:space="preserve">   وللنضر في التشريعات المقارنة نجد المشرع المصري من خلال</w:t>
      </w:r>
      <w:r>
        <w:rPr>
          <w:rFonts w:ascii="Simplified Arabic" w:hAnsi="Simplified Arabic" w:cs="Simplified Arabic" w:hint="cs"/>
          <w:sz w:val="32"/>
          <w:szCs w:val="32"/>
          <w:rtl/>
          <w:lang w:val="fr-FR"/>
        </w:rPr>
        <w:t xml:space="preserve"> البند رقم 07 من المادة 77 من القانون المصري رقم 46 لسنة 1964 .... وهو أن الحكم في جريمة مخلة بالشرق أو الأمانة مع وقف التنفيذ للعقوبة لا ينهي الخدمة بقوة القانون و إنما يكون لإنهائها في هذه الحالة جوازيا للوزير المختص ......</w:t>
      </w:r>
      <w:r>
        <w:rPr>
          <w:rStyle w:val="a5"/>
          <w:rFonts w:ascii="Simplified Arabic" w:hAnsi="Simplified Arabic" w:cs="Simplified Arabic"/>
          <w:sz w:val="32"/>
          <w:szCs w:val="32"/>
          <w:rtl/>
          <w:lang w:val="fr-FR"/>
        </w:rPr>
        <w:footnoteReference w:id="84"/>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وهذا ما اتجهت إليه المحكمة الإدارية العليا المصرية حيث ميزت بين وقف التنفيذ الشامل لجميع الآثار التي تترتب على الحكم ووقف تنفيذ العقوبة الأصلية فقط. فقي الحالة الأولي تتقيد الإدارة بحجية الحكم و لا يجوز لما فصل الموظف.أما في الحالة الثانية تسترجع سلطاتها التقديرية</w:t>
      </w:r>
      <w:r>
        <w:rPr>
          <w:rStyle w:val="a5"/>
          <w:rFonts w:ascii="Simplified Arabic" w:hAnsi="Simplified Arabic" w:cs="Simplified Arabic"/>
          <w:sz w:val="32"/>
          <w:szCs w:val="32"/>
          <w:rtl/>
          <w:lang w:val="fr-FR"/>
        </w:rPr>
        <w:footnoteReference w:id="85"/>
      </w:r>
      <w:r>
        <w:rPr>
          <w:rFonts w:ascii="Simplified Arabic" w:hAnsi="Simplified Arabic" w:cs="Simplified Arabic" w:hint="cs"/>
          <w:sz w:val="32"/>
          <w:szCs w:val="32"/>
          <w:rtl/>
          <w:lang w:val="fr-FR"/>
        </w:rPr>
        <w:t>.</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أما بالنسبة للنصوص الجزائرية فقد نص المنشور رقم 05 الصادر عن المديرية العامة للوظيفة العمومية السابق الإشارة إليه، على إمكانية انتظار نتائج المتابعة الجزائية إذا كان ذلك لا يتعارض و حسن سير المرفق العام بانتظام واطراد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إن وقف تنفيذ العقوبة التي يتمتع بها القضاء الجنائي فإذا صدر الحكم الجزائي بإدانة الموظف عن التهمة المنسوبة إليه مع وقف تنفيذ العقوبة الجزائية فان هذا الحكم لا يحوز حجية أمام السلطات التأديبية. فوقف تنفيذ العقوبة الجزائية يقتصر على هذه العقوبة فقط و لا يمتد إلي المساءلة التأديبية. كما أن الحكم الجزائي الصادر بالإدانة و المشمول بوقف التنفيذ يمكن ان يقيد السلطة التأديبية التي عليها أن توقف أي جزاء تأديبي تتخذه بحق الموظف المخالف</w:t>
      </w:r>
      <w:r>
        <w:rPr>
          <w:rStyle w:val="a5"/>
          <w:rFonts w:ascii="Simplified Arabic" w:hAnsi="Simplified Arabic" w:cs="Simplified Arabic"/>
          <w:sz w:val="32"/>
          <w:szCs w:val="32"/>
          <w:rtl/>
          <w:lang w:val="fr-FR"/>
        </w:rPr>
        <w:footnoteReference w:id="86"/>
      </w:r>
    </w:p>
    <w:p w:rsidR="00193D8A" w:rsidRDefault="00193D8A" w:rsidP="00193D8A">
      <w:pPr>
        <w:spacing w:line="240" w:lineRule="auto"/>
        <w:ind w:left="-341" w:right="-993" w:firstLine="341"/>
        <w:jc w:val="both"/>
        <w:rPr>
          <w:rFonts w:ascii="Simplified Arabic" w:hAnsi="Simplified Arabic" w:cs="Arabic Transparent"/>
          <w:b/>
          <w:bCs/>
          <w:sz w:val="28"/>
          <w:szCs w:val="28"/>
          <w:rtl/>
          <w:lang w:val="fr-FR"/>
        </w:rPr>
      </w:pPr>
    </w:p>
    <w:p w:rsidR="00193D8A" w:rsidRPr="0055102E" w:rsidRDefault="00193D8A" w:rsidP="00193D8A">
      <w:pPr>
        <w:spacing w:line="240" w:lineRule="auto"/>
        <w:ind w:left="-341" w:right="-993" w:firstLine="341"/>
        <w:jc w:val="both"/>
        <w:rPr>
          <w:rFonts w:ascii="Simplified Arabic" w:hAnsi="Simplified Arabic" w:cs="Arabic Transparent"/>
          <w:b/>
          <w:bCs/>
          <w:sz w:val="28"/>
          <w:szCs w:val="28"/>
          <w:rtl/>
          <w:lang w:val="fr-FR"/>
        </w:rPr>
      </w:pPr>
      <w:r w:rsidRPr="0055102E">
        <w:rPr>
          <w:rFonts w:ascii="Simplified Arabic" w:hAnsi="Simplified Arabic" w:cs="Arabic Transparent" w:hint="cs"/>
          <w:b/>
          <w:bCs/>
          <w:sz w:val="28"/>
          <w:szCs w:val="28"/>
          <w:rtl/>
          <w:lang w:val="fr-FR"/>
        </w:rPr>
        <w:t xml:space="preserve">الفرع الثاني : الحكم الجزائي الصادر بالإدانة المشمول بالعفو العام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lastRenderedPageBreak/>
        <w:t xml:space="preserve">      إن العفو العام يزيل الجريمة ذاتها، اذ تعد الجريمة كأن لم تكن، ويعد الجاني كأنه لم يرتكب أي جريمة.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 لا يمتد سريات العفو العام عن الجريمة الجنائية الى الجريمة التأديبية إلا بنص خاص، مما لا يمنع من قيام السلطة التأديبية بمساءلة الموظف عن الفعل نفسه الذي شمله العفو العام، إلا أنه في هذا المجال يجب التمييز بين:</w:t>
      </w:r>
    </w:p>
    <w:p w:rsidR="00193D8A" w:rsidRDefault="00193D8A" w:rsidP="00193D8A">
      <w:pPr>
        <w:pStyle w:val="a6"/>
        <w:numPr>
          <w:ilvl w:val="0"/>
          <w:numId w:val="8"/>
        </w:numPr>
        <w:spacing w:line="240" w:lineRule="auto"/>
        <w:ind w:left="-341" w:right="-993" w:firstLine="341"/>
        <w:jc w:val="both"/>
        <w:rPr>
          <w:rFonts w:ascii="Simplified Arabic" w:hAnsi="Simplified Arabic" w:cs="Simplified Arabic"/>
          <w:sz w:val="32"/>
          <w:szCs w:val="32"/>
          <w:lang w:val="fr-FR"/>
        </w:rPr>
      </w:pPr>
      <w:r w:rsidRPr="000F31EA">
        <w:rPr>
          <w:rFonts w:ascii="Simplified Arabic" w:hAnsi="Simplified Arabic" w:cs="Simplified Arabic" w:hint="cs"/>
          <w:b/>
          <w:bCs/>
          <w:sz w:val="32"/>
          <w:szCs w:val="32"/>
          <w:rtl/>
          <w:lang w:val="fr-FR"/>
        </w:rPr>
        <w:t>العفو عن الجريمة</w:t>
      </w:r>
      <w:r>
        <w:rPr>
          <w:rFonts w:ascii="Simplified Arabic" w:hAnsi="Simplified Arabic" w:cs="Simplified Arabic" w:hint="cs"/>
          <w:sz w:val="32"/>
          <w:szCs w:val="32"/>
          <w:rtl/>
          <w:lang w:val="fr-FR"/>
        </w:rPr>
        <w:t xml:space="preserve"> : الذي يمحو الجريمة دون الركن المادي لها وبالتالي فهذا لا يمنع من استمرار المساءلة التأديبية لاستقلالية كل منهما عن الأخرى،أما إذا كان الجزاء التأديبي تابعا للجريمة الجنائية فنميز بين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sidRPr="000F31EA">
        <w:rPr>
          <w:rFonts w:ascii="Simplified Arabic" w:hAnsi="Simplified Arabic" w:cs="Simplified Arabic" w:hint="cs"/>
          <w:b/>
          <w:bCs/>
          <w:sz w:val="32"/>
          <w:szCs w:val="32"/>
          <w:rtl/>
          <w:lang w:val="fr-FR"/>
        </w:rPr>
        <w:t>صدور العفو قبل العقوبة التأديبية</w:t>
      </w:r>
      <w:r>
        <w:rPr>
          <w:rFonts w:ascii="Simplified Arabic" w:hAnsi="Simplified Arabic" w:cs="Simplified Arabic" w:hint="cs"/>
          <w:sz w:val="32"/>
          <w:szCs w:val="32"/>
          <w:rtl/>
          <w:lang w:val="fr-FR"/>
        </w:rPr>
        <w:t xml:space="preserve"> : ففي هذه الحالة تعد هذه الأخيرة ملغاة بالنسبة للمستقبل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sidRPr="000F31EA">
        <w:rPr>
          <w:rFonts w:ascii="Simplified Arabic" w:hAnsi="Simplified Arabic" w:cs="Simplified Arabic" w:hint="cs"/>
          <w:b/>
          <w:bCs/>
          <w:sz w:val="32"/>
          <w:szCs w:val="32"/>
          <w:rtl/>
          <w:lang w:val="fr-FR"/>
        </w:rPr>
        <w:t>صدور العفو بعد العقوبة التأديبية</w:t>
      </w:r>
      <w:r>
        <w:rPr>
          <w:rFonts w:ascii="Simplified Arabic" w:hAnsi="Simplified Arabic" w:cs="Simplified Arabic" w:hint="cs"/>
          <w:sz w:val="32"/>
          <w:szCs w:val="32"/>
          <w:rtl/>
          <w:lang w:val="fr-FR"/>
        </w:rPr>
        <w:t xml:space="preserve"> كأن تكون قد نفذت فعلا , فلا يؤثر العفو على شرعية العقوبة التأديبية. </w:t>
      </w:r>
    </w:p>
    <w:p w:rsidR="00193D8A" w:rsidRPr="00A31BAB" w:rsidRDefault="00193D8A" w:rsidP="00193D8A">
      <w:pPr>
        <w:pStyle w:val="a6"/>
        <w:numPr>
          <w:ilvl w:val="0"/>
          <w:numId w:val="8"/>
        </w:numPr>
        <w:spacing w:line="240" w:lineRule="auto"/>
        <w:ind w:left="-341" w:right="-993" w:firstLine="341"/>
        <w:jc w:val="both"/>
        <w:rPr>
          <w:rFonts w:ascii="Simplified Arabic" w:hAnsi="Simplified Arabic" w:cs="Simplified Arabic"/>
          <w:sz w:val="32"/>
          <w:szCs w:val="32"/>
          <w:rtl/>
          <w:lang w:val="fr-FR"/>
        </w:rPr>
      </w:pPr>
      <w:r w:rsidRPr="000F31EA">
        <w:rPr>
          <w:rFonts w:ascii="Simplified Arabic" w:hAnsi="Simplified Arabic" w:cs="Simplified Arabic" w:hint="cs"/>
          <w:b/>
          <w:bCs/>
          <w:sz w:val="32"/>
          <w:szCs w:val="32"/>
          <w:rtl/>
          <w:lang w:val="fr-FR"/>
        </w:rPr>
        <w:t>العفو عن العقوبة</w:t>
      </w:r>
      <w:r>
        <w:rPr>
          <w:rFonts w:ascii="Simplified Arabic" w:hAnsi="Simplified Arabic" w:cs="Simplified Arabic" w:hint="cs"/>
          <w:sz w:val="32"/>
          <w:szCs w:val="32"/>
          <w:rtl/>
          <w:lang w:val="fr-FR"/>
        </w:rPr>
        <w:t xml:space="preserve"> : والذي لا يؤثر بتاتا على السلطة التأديبية بالتالي المسالة ألتأديبية لأن العفو لا يمحو الجريمة ولا الإدانة</w:t>
      </w:r>
      <w:r>
        <w:rPr>
          <w:rStyle w:val="a5"/>
          <w:rFonts w:ascii="Simplified Arabic" w:hAnsi="Simplified Arabic" w:cs="Simplified Arabic"/>
          <w:sz w:val="32"/>
          <w:szCs w:val="32"/>
          <w:rtl/>
          <w:lang w:val="fr-FR"/>
        </w:rPr>
        <w:footnoteReference w:id="87"/>
      </w:r>
      <w:r>
        <w:rPr>
          <w:rFonts w:ascii="Simplified Arabic" w:hAnsi="Simplified Arabic" w:cs="Simplified Arabic" w:hint="cs"/>
          <w:sz w:val="32"/>
          <w:szCs w:val="32"/>
          <w:rtl/>
          <w:lang w:val="fr-FR"/>
        </w:rPr>
        <w:t>.</w:t>
      </w:r>
    </w:p>
    <w:p w:rsidR="00193D8A" w:rsidRDefault="00193D8A" w:rsidP="00193D8A">
      <w:pPr>
        <w:spacing w:line="240" w:lineRule="auto"/>
        <w:ind w:left="-341" w:right="-993" w:firstLine="341"/>
        <w:jc w:val="center"/>
        <w:rPr>
          <w:rFonts w:ascii="Simplified Arabic" w:hAnsi="Simplified Arabic" w:cs="Simplified Arabic"/>
          <w:b/>
          <w:bCs/>
          <w:sz w:val="32"/>
          <w:szCs w:val="32"/>
          <w:rtl/>
          <w:lang w:val="fr-FR"/>
        </w:rPr>
      </w:pPr>
    </w:p>
    <w:p w:rsidR="00193D8A" w:rsidRDefault="00193D8A" w:rsidP="00193D8A">
      <w:pPr>
        <w:spacing w:line="240" w:lineRule="auto"/>
        <w:ind w:left="-341" w:right="-993" w:firstLine="341"/>
        <w:jc w:val="center"/>
        <w:rPr>
          <w:rFonts w:ascii="Simplified Arabic" w:hAnsi="Simplified Arabic" w:cs="Simplified Arabic"/>
          <w:b/>
          <w:bCs/>
          <w:sz w:val="32"/>
          <w:szCs w:val="32"/>
          <w:rtl/>
          <w:lang w:val="fr-FR"/>
        </w:rPr>
      </w:pPr>
    </w:p>
    <w:p w:rsidR="00193D8A" w:rsidRPr="0055102E" w:rsidRDefault="00193D8A" w:rsidP="00193D8A">
      <w:pPr>
        <w:spacing w:line="240" w:lineRule="auto"/>
        <w:ind w:left="-341" w:right="-993" w:firstLine="341"/>
        <w:jc w:val="center"/>
        <w:rPr>
          <w:rFonts w:ascii="Simplified Arabic" w:hAnsi="Simplified Arabic" w:cs="Arabic Transparent"/>
          <w:b/>
          <w:bCs/>
          <w:sz w:val="32"/>
          <w:szCs w:val="32"/>
          <w:rtl/>
          <w:lang w:val="fr-FR"/>
        </w:rPr>
      </w:pPr>
      <w:r w:rsidRPr="0055102E">
        <w:rPr>
          <w:rFonts w:ascii="Simplified Arabic" w:hAnsi="Simplified Arabic" w:cs="Simplified Arabic" w:hint="cs"/>
          <w:b/>
          <w:bCs/>
          <w:sz w:val="32"/>
          <w:szCs w:val="32"/>
          <w:rtl/>
          <w:lang w:val="fr-FR"/>
        </w:rPr>
        <w:t>المطلب الثاني : الأثر المباشر للحكم الجزائي بالإدانة على العلاقة الوظيفية</w:t>
      </w:r>
    </w:p>
    <w:p w:rsidR="00193D8A" w:rsidRPr="00A31BAB"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يعرف الحكم الجزائي الصادر بالإدانة بأنه </w:t>
      </w:r>
      <m:oMath>
        <m:r>
          <m:rPr>
            <m:sty m:val="p"/>
          </m:rPr>
          <w:rPr>
            <w:rFonts w:ascii="Cambria Math" w:hAnsi="Cambria Math" w:cs="Cambria Math" w:hint="cs"/>
            <w:sz w:val="32"/>
            <w:szCs w:val="32"/>
            <w:rtl/>
            <w:lang w:val="fr-FR"/>
          </w:rPr>
          <m:t>≫</m:t>
        </m:r>
      </m:oMath>
      <w:r>
        <w:rPr>
          <w:rFonts w:ascii="Simplified Arabic" w:hAnsi="Simplified Arabic" w:cs="Simplified Arabic" w:hint="cs"/>
          <w:sz w:val="32"/>
          <w:szCs w:val="32"/>
          <w:rtl/>
          <w:lang w:val="fr-FR"/>
        </w:rPr>
        <w:t xml:space="preserve"> القرار الصادر من هيئة قضائية ذات ولاية فاصلا في خصومة جزائية بعد تطبيقه القاعدة القانونية المناسبة على الواقعة الاجرامية , و ادانة مرتكبها , و توقيع الجزاء الجنائي عليه </w:t>
      </w:r>
      <m:oMath>
        <m:r>
          <m:rPr>
            <m:sty m:val="p"/>
          </m:rPr>
          <w:rPr>
            <w:rFonts w:ascii="Cambria Math" w:hAnsi="Cambria Math" w:cs="Cambria Math" w:hint="cs"/>
            <w:sz w:val="32"/>
            <w:szCs w:val="32"/>
            <w:rtl/>
            <w:lang w:val="fr-FR"/>
          </w:rPr>
          <m:t>≪</m:t>
        </m:r>
        <m:r>
          <m:rPr>
            <m:sty m:val="p"/>
          </m:rPr>
          <w:rPr>
            <w:rStyle w:val="a5"/>
            <w:rFonts w:ascii="Cambria Math" w:hAnsi="Cambria Math" w:cs="Cambria Math"/>
            <w:sz w:val="32"/>
            <w:szCs w:val="32"/>
            <w:rtl/>
            <w:lang w:val="fr-FR"/>
          </w:rPr>
          <w:footnoteReference w:id="88"/>
        </m:r>
      </m:oMath>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lastRenderedPageBreak/>
        <w:t xml:space="preserve">   بحيث يمكن للقاضي أن يسلط على الموظف العام عقوبات تأديبية كحرمانه من مزاولة نشاطاته لمدة معينة من الزمن أو بصفه دائمة غير أن هذه العقوبات ليست عقوبات أصلية , وإنما هي عقوبات تبعية أو تكميلية و ذلك من أجل حماية الوظيفة العامة، كما حدد المشرع الإداري حالات يترتب عليها فصل الموظف بقوة القانون كما </w:t>
      </w:r>
      <w:r w:rsidRPr="00F56076">
        <w:rPr>
          <w:rFonts w:ascii="Simplified Arabic" w:hAnsi="Simplified Arabic" w:cs="Simplified Arabic" w:hint="cs"/>
          <w:sz w:val="32"/>
          <w:szCs w:val="32"/>
          <w:rtl/>
          <w:lang w:val="fr-FR"/>
        </w:rPr>
        <w:t>في حالة الحكم بإدانة الموظف بجريمة مخلة بالشرق و الأمانة</w:t>
      </w:r>
      <w:r>
        <w:rPr>
          <w:rStyle w:val="a5"/>
          <w:rFonts w:ascii="Simplified Arabic" w:hAnsi="Simplified Arabic" w:cs="Simplified Arabic"/>
          <w:sz w:val="32"/>
          <w:szCs w:val="32"/>
          <w:rtl/>
          <w:lang w:val="fr-FR"/>
        </w:rPr>
        <w:footnoteReference w:id="89"/>
      </w:r>
      <w:r>
        <w:rPr>
          <w:rFonts w:ascii="Simplified Arabic" w:hAnsi="Simplified Arabic" w:cs="Simplified Arabic" w:hint="cs"/>
          <w:sz w:val="32"/>
          <w:szCs w:val="32"/>
          <w:rtl/>
          <w:lang w:val="fr-FR"/>
        </w:rPr>
        <w:t>.</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بحيث أن الأصل هو استقلال الدعوى التأديبية، وقد يترك المشرع للقاضي أخد بعين الاعتبار الظروف المحيطة بكل قضية </w:t>
      </w:r>
      <w:r>
        <w:rPr>
          <w:rStyle w:val="a5"/>
          <w:rFonts w:ascii="Simplified Arabic" w:hAnsi="Simplified Arabic" w:cs="Simplified Arabic"/>
          <w:sz w:val="32"/>
          <w:szCs w:val="32"/>
          <w:rtl/>
          <w:lang w:val="fr-FR"/>
        </w:rPr>
        <w:footnoteReference w:id="90"/>
      </w:r>
      <w:r>
        <w:rPr>
          <w:rFonts w:ascii="Simplified Arabic" w:hAnsi="Simplified Arabic" w:cs="Simplified Arabic" w:hint="cs"/>
          <w:sz w:val="32"/>
          <w:szCs w:val="32"/>
          <w:rtl/>
          <w:lang w:val="fr-FR"/>
        </w:rPr>
        <w:t>. وبالرجوع إلى نص المادة 71 من المرسوم رقم 82 / 302</w:t>
      </w:r>
      <w:r>
        <w:rPr>
          <w:rStyle w:val="a5"/>
          <w:rFonts w:ascii="Simplified Arabic" w:hAnsi="Simplified Arabic" w:cs="Simplified Arabic"/>
          <w:sz w:val="32"/>
          <w:szCs w:val="32"/>
          <w:rtl/>
          <w:lang w:val="fr-FR"/>
        </w:rPr>
        <w:footnoteReference w:id="91"/>
      </w:r>
      <w:r>
        <w:rPr>
          <w:rFonts w:ascii="Simplified Arabic" w:hAnsi="Simplified Arabic" w:cs="Simplified Arabic" w:hint="cs"/>
          <w:sz w:val="32"/>
          <w:szCs w:val="32"/>
          <w:rtl/>
          <w:lang w:val="fr-FR"/>
        </w:rPr>
        <w:t xml:space="preserve"> تمنح للسلطة الرئاسية سلطة تقديرية تسمح لها في حالة ارتكاب الموظف لجناية أو جنحة بتوقيفه عن العمل أو انتظار نتيجة الحكم الجنائي قبل أن تتخذ إجراء التوقيف .</w:t>
      </w:r>
    </w:p>
    <w:p w:rsidR="00193D8A" w:rsidRDefault="00193D8A" w:rsidP="00193D8A">
      <w:pPr>
        <w:spacing w:line="240" w:lineRule="auto"/>
        <w:ind w:left="-341" w:right="-993" w:firstLine="341"/>
        <w:jc w:val="both"/>
        <w:rPr>
          <w:rFonts w:ascii="Simplified Arabic" w:hAnsi="Simplified Arabic" w:cs="Arabic Transparent"/>
          <w:sz w:val="32"/>
          <w:szCs w:val="32"/>
          <w:rtl/>
          <w:lang w:val="fr-FR"/>
        </w:rPr>
      </w:pPr>
      <w:r>
        <w:rPr>
          <w:rFonts w:ascii="Simplified Arabic" w:hAnsi="Simplified Arabic" w:cs="Simplified Arabic" w:hint="cs"/>
          <w:sz w:val="32"/>
          <w:szCs w:val="32"/>
          <w:rtl/>
          <w:lang w:val="fr-FR"/>
        </w:rPr>
        <w:t xml:space="preserve">   ومنه سنتطرق فيما يلي إلى حالات الحرمات من الحقوق المدنية و التبعات التي تنجر عنها في الفرع الأول و حالات التعارض بين الحكم الجزائي و الحكم التأديبي في الفرع الثاني .</w:t>
      </w:r>
      <w:r w:rsidRPr="0055102E">
        <w:rPr>
          <w:rFonts w:ascii="Simplified Arabic" w:hAnsi="Simplified Arabic" w:cs="Arabic Transparent" w:hint="cs"/>
          <w:sz w:val="32"/>
          <w:szCs w:val="32"/>
          <w:rtl/>
          <w:lang w:val="fr-FR"/>
        </w:rPr>
        <w:t xml:space="preserve"> </w:t>
      </w:r>
    </w:p>
    <w:p w:rsidR="00193D8A" w:rsidRPr="0055102E" w:rsidRDefault="00193D8A" w:rsidP="00193D8A">
      <w:pPr>
        <w:spacing w:line="240" w:lineRule="auto"/>
        <w:ind w:left="-341" w:right="-993" w:firstLine="341"/>
        <w:jc w:val="both"/>
        <w:rPr>
          <w:rFonts w:ascii="Simplified Arabic" w:hAnsi="Simplified Arabic" w:cs="Arabic Transparent"/>
          <w:b/>
          <w:bCs/>
          <w:sz w:val="28"/>
          <w:szCs w:val="28"/>
          <w:rtl/>
          <w:lang w:val="fr-FR"/>
        </w:rPr>
      </w:pPr>
      <w:r w:rsidRPr="0055102E">
        <w:rPr>
          <w:rFonts w:ascii="Simplified Arabic" w:hAnsi="Simplified Arabic" w:cs="Arabic Transparent" w:hint="cs"/>
          <w:sz w:val="32"/>
          <w:szCs w:val="32"/>
          <w:rtl/>
          <w:lang w:val="fr-FR"/>
        </w:rPr>
        <w:t xml:space="preserve"> </w:t>
      </w:r>
      <w:r w:rsidRPr="0055102E">
        <w:rPr>
          <w:rFonts w:ascii="Simplified Arabic" w:hAnsi="Simplified Arabic" w:cs="Arabic Transparent" w:hint="cs"/>
          <w:b/>
          <w:bCs/>
          <w:sz w:val="28"/>
          <w:szCs w:val="28"/>
          <w:rtl/>
          <w:lang w:val="fr-FR"/>
        </w:rPr>
        <w:t xml:space="preserve">الفرع الأول : حالات الحرمات من الحقوق الوطنية المصحوبة بقرار </w:t>
      </w:r>
      <w:r>
        <w:rPr>
          <w:rFonts w:ascii="Simplified Arabic" w:hAnsi="Simplified Arabic" w:cs="Arabic Transparent" w:hint="cs"/>
          <w:b/>
          <w:bCs/>
          <w:sz w:val="28"/>
          <w:szCs w:val="28"/>
          <w:rtl/>
          <w:lang w:val="fr-FR"/>
        </w:rPr>
        <w:t>العزل</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كما اشرنا فيما سبق ان العقوبات التأديبية تختلف عن العقوبات الجزائية , فالأولي تمس بالحياة الوظيفية للموظف المذنب و تتراوح بين الإنذار و التسريح و هذا حسب درجة العقوبة</w:t>
      </w:r>
      <w:r>
        <w:rPr>
          <w:rStyle w:val="a5"/>
          <w:rFonts w:ascii="Simplified Arabic" w:hAnsi="Simplified Arabic" w:cs="Simplified Arabic"/>
          <w:sz w:val="32"/>
          <w:szCs w:val="32"/>
          <w:rtl/>
          <w:lang w:val="fr-FR"/>
        </w:rPr>
        <w:footnoteReference w:id="92"/>
      </w:r>
      <w:r>
        <w:rPr>
          <w:rFonts w:ascii="Simplified Arabic" w:hAnsi="Simplified Arabic" w:cs="Simplified Arabic" w:hint="cs"/>
          <w:sz w:val="32"/>
          <w:szCs w:val="32"/>
          <w:rtl/>
          <w:lang w:val="fr-FR"/>
        </w:rPr>
        <w:t>، أما العقوبة الجزائية فهي تمس حرية الفرد و كذا بالأموال. فقد عددت المادة 09 مكررا من قانون العقوبات رقم 14-01</w:t>
      </w:r>
      <w:r>
        <w:rPr>
          <w:rStyle w:val="a5"/>
          <w:rFonts w:ascii="Simplified Arabic" w:hAnsi="Simplified Arabic" w:cs="Simplified Arabic"/>
          <w:sz w:val="32"/>
          <w:szCs w:val="32"/>
          <w:rtl/>
          <w:lang w:val="fr-FR"/>
        </w:rPr>
        <w:footnoteReference w:id="93"/>
      </w:r>
      <w:r>
        <w:rPr>
          <w:rFonts w:ascii="Simplified Arabic" w:hAnsi="Simplified Arabic" w:cs="Simplified Arabic" w:hint="cs"/>
          <w:sz w:val="32"/>
          <w:szCs w:val="32"/>
          <w:rtl/>
          <w:lang w:val="fr-FR"/>
        </w:rPr>
        <w:t xml:space="preserve"> هذه الحقوق ومن بينها العزل من الوظائف حيث تنص على ما يلي</w:t>
      </w:r>
      <m:oMath>
        <m:r>
          <m:rPr>
            <m:sty m:val="p"/>
          </m:rPr>
          <w:rPr>
            <w:rFonts w:ascii="Cambria Math" w:hAnsi="Cambria Math" w:cs="Cambria Math" w:hint="cs"/>
            <w:sz w:val="32"/>
            <w:szCs w:val="32"/>
            <w:rtl/>
            <w:lang w:val="fr-FR"/>
          </w:rPr>
          <m:t>≫</m:t>
        </m:r>
      </m:oMath>
      <w:r>
        <w:rPr>
          <w:rFonts w:ascii="Simplified Arabic" w:hAnsi="Simplified Arabic" w:cs="Simplified Arabic" w:hint="cs"/>
          <w:sz w:val="32"/>
          <w:szCs w:val="32"/>
          <w:rtl/>
          <w:lang w:val="fr-FR"/>
        </w:rPr>
        <w:t xml:space="preserve"> ... الحرمان من ممارسة الحقوق الوظيفية و المدنية و العائلية في :</w:t>
      </w:r>
    </w:p>
    <w:p w:rsidR="00193D8A" w:rsidRPr="0069669A" w:rsidRDefault="00193D8A" w:rsidP="00193D8A">
      <w:pPr>
        <w:pStyle w:val="a6"/>
        <w:numPr>
          <w:ilvl w:val="0"/>
          <w:numId w:val="9"/>
        </w:numPr>
        <w:spacing w:line="240" w:lineRule="auto"/>
        <w:ind w:left="-341" w:right="-993" w:firstLine="341"/>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العزل أو الإقصاء من جميع الوظائف والمناصب العمومية التي لها علاقة بالجريمة ....</w:t>
      </w:r>
      <m:oMath>
        <m:r>
          <m:rPr>
            <m:sty m:val="p"/>
          </m:rPr>
          <w:rPr>
            <w:rFonts w:ascii="Cambria Math" w:hAnsi="Cambria Math" w:cs="Cambria Math" w:hint="cs"/>
            <w:sz w:val="32"/>
            <w:szCs w:val="32"/>
            <w:rtl/>
            <w:lang w:val="fr-FR"/>
          </w:rPr>
          <m:t>≪</m:t>
        </m:r>
      </m:oMath>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lastRenderedPageBreak/>
        <w:t xml:space="preserve">   وأن فصل أي موظف نتيجة الحكم عليه سواء بعقوبة جنائية أو بجريمة مخلة بالشرق و الأمانة يتم بقوة القانون لان المشرع هو الذي رتب هذه النتيجة و ليس وليد إرادة الإدارة، كما أن العقاب الجنائي بالعزل كعقوبة تبعية أو تكميلية يكون قد وصل إلى أقصي ما يمكن الحكم به تأديبيا وأفقده صفة الموظف العام. و يكون بذلك قد وجب سلطة تقدير العقاب</w:t>
      </w:r>
      <w:r>
        <w:rPr>
          <w:rStyle w:val="a5"/>
          <w:rFonts w:ascii="Simplified Arabic" w:hAnsi="Simplified Arabic" w:cs="Simplified Arabic"/>
          <w:sz w:val="32"/>
          <w:szCs w:val="32"/>
          <w:rtl/>
          <w:lang w:val="fr-FR"/>
        </w:rPr>
        <w:footnoteReference w:id="94"/>
      </w:r>
      <w:r>
        <w:rPr>
          <w:rFonts w:ascii="Simplified Arabic" w:hAnsi="Simplified Arabic" w:cs="Simplified Arabic" w:hint="cs"/>
          <w:sz w:val="32"/>
          <w:szCs w:val="32"/>
          <w:rtl/>
          <w:lang w:val="fr-FR"/>
        </w:rPr>
        <w:t>.</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أما في مواد الجنح فان العزل فيها يكون كعقوبة تكميلية جوازيه حيث تنص المادة 14 من قانون العقوبات</w:t>
      </w:r>
      <w:r>
        <w:rPr>
          <w:rStyle w:val="a5"/>
          <w:rFonts w:ascii="Simplified Arabic" w:hAnsi="Simplified Arabic" w:cs="Simplified Arabic"/>
          <w:sz w:val="32"/>
          <w:szCs w:val="32"/>
          <w:rtl/>
          <w:lang w:val="fr-FR"/>
        </w:rPr>
        <w:footnoteReference w:id="95"/>
      </w:r>
      <w:r>
        <w:rPr>
          <w:rFonts w:ascii="Simplified Arabic" w:hAnsi="Simplified Arabic" w:cs="Simplified Arabic" w:hint="cs"/>
          <w:sz w:val="32"/>
          <w:szCs w:val="32"/>
          <w:rtl/>
          <w:lang w:val="fr-FR"/>
        </w:rPr>
        <w:t>، يجوز للمحكمة عند قضائها في جنحة و في حالات التي يحددها القانون أن تحضر على المحكوم عليه ممارسة حق أو أكثر من الحقوق الوطنية المذكورة في المادة 08 مكرر1 وذلك لمدة لا تزيد عن خمس 05 سنوات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وبالرجوع كذلك إلى المادة 16 مكرر من قانون العقوبات</w:t>
      </w:r>
      <w:r>
        <w:rPr>
          <w:rStyle w:val="a5"/>
          <w:rFonts w:ascii="Simplified Arabic" w:hAnsi="Simplified Arabic" w:cs="Simplified Arabic"/>
          <w:sz w:val="32"/>
          <w:szCs w:val="32"/>
          <w:rtl/>
          <w:lang w:val="fr-FR"/>
        </w:rPr>
        <w:footnoteReference w:id="96"/>
      </w:r>
      <w:r>
        <w:rPr>
          <w:rFonts w:ascii="Simplified Arabic" w:hAnsi="Simplified Arabic" w:cs="Simplified Arabic" w:hint="cs"/>
          <w:sz w:val="32"/>
          <w:szCs w:val="32"/>
          <w:rtl/>
          <w:lang w:val="fr-FR"/>
        </w:rPr>
        <w:t>المتعلقة بتدابير الأمن ينص على أنه</w:t>
      </w:r>
      <w:r>
        <w:rPr>
          <w:rFonts w:ascii="Simplified Arabic" w:hAnsi="Simplified Arabic" w:cs="Simplified Arabic"/>
          <w:sz w:val="32"/>
          <w:szCs w:val="32"/>
          <w:lang w:val="fr-FR"/>
        </w:rPr>
        <w:t xml:space="preserve"> « </w:t>
      </w:r>
      <w:r>
        <w:rPr>
          <w:rFonts w:ascii="Simplified Arabic" w:hAnsi="Simplified Arabic" w:cs="Simplified Arabic" w:hint="cs"/>
          <w:sz w:val="32"/>
          <w:szCs w:val="32"/>
          <w:rtl/>
          <w:lang w:val="fr-FR"/>
        </w:rPr>
        <w:t>يجوز الحكم على الشخص المدان لارتكابه جناية أو جنحة بالمنع من ممارسة مهنة أو نشاط إذا ثبت للجهة القضائية أن الجريمة التي أرتكبها صلة مباشرة بمزاولتهما وأن ثمة خطر في استمرار لأي منهما</w:t>
      </w:r>
      <w:r>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 xml:space="preserve">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Pr="00ED77E4">
        <w:rPr>
          <w:rFonts w:ascii="Simplified Arabic" w:hAnsi="Simplified Arabic" w:cs="Simplified Arabic" w:hint="cs"/>
          <w:sz w:val="32"/>
          <w:szCs w:val="32"/>
          <w:rtl/>
          <w:lang w:val="fr-FR"/>
        </w:rPr>
        <w:t xml:space="preserve">أما المشرع الإداري فقد ألزم الإدارة باقاف الموظف عن العمل و لا يتم البث في دعوى التأديبية إلى حين الفصل نهائيا في الدعوى الجزائية و هذا ما نصت عليه </w:t>
      </w:r>
      <w:r>
        <w:rPr>
          <w:rFonts w:ascii="Simplified Arabic" w:hAnsi="Simplified Arabic" w:cs="Simplified Arabic" w:hint="cs"/>
          <w:sz w:val="32"/>
          <w:szCs w:val="32"/>
          <w:rtl/>
          <w:lang w:val="fr-FR"/>
        </w:rPr>
        <w:t>المادتين 173 و 174</w:t>
      </w:r>
      <w:r w:rsidRPr="00ED77E4">
        <w:rPr>
          <w:rFonts w:ascii="Simplified Arabic" w:hAnsi="Simplified Arabic" w:cs="Simplified Arabic" w:hint="cs"/>
          <w:sz w:val="32"/>
          <w:szCs w:val="32"/>
          <w:rtl/>
          <w:lang w:val="fr-FR"/>
        </w:rPr>
        <w:t xml:space="preserve"> من </w:t>
      </w:r>
      <w:r>
        <w:rPr>
          <w:rFonts w:ascii="Simplified Arabic" w:hAnsi="Simplified Arabic" w:cs="Simplified Arabic" w:hint="cs"/>
          <w:sz w:val="32"/>
          <w:szCs w:val="32"/>
          <w:rtl/>
          <w:lang w:val="fr-FR"/>
        </w:rPr>
        <w:t>القانون 06/03</w:t>
      </w:r>
      <w:r w:rsidRPr="00ED77E4">
        <w:rPr>
          <w:rFonts w:ascii="Simplified Arabic" w:hAnsi="Simplified Arabic" w:cs="Simplified Arabic" w:hint="cs"/>
          <w:sz w:val="32"/>
          <w:szCs w:val="32"/>
          <w:rtl/>
          <w:lang w:val="fr-FR"/>
        </w:rPr>
        <w:t xml:space="preserve"> </w:t>
      </w:r>
      <w:r w:rsidRPr="00ED77E4">
        <w:rPr>
          <w:rStyle w:val="a5"/>
          <w:rFonts w:ascii="Simplified Arabic" w:hAnsi="Simplified Arabic" w:cs="Simplified Arabic"/>
          <w:sz w:val="32"/>
          <w:szCs w:val="32"/>
          <w:rtl/>
          <w:lang w:val="fr-FR"/>
        </w:rPr>
        <w:footnoteReference w:id="97"/>
      </w:r>
      <w:r w:rsidRPr="00ED77E4">
        <w:rPr>
          <w:rFonts w:ascii="Simplified Arabic" w:hAnsi="Simplified Arabic" w:cs="Simplified Arabic" w:hint="cs"/>
          <w:sz w:val="32"/>
          <w:szCs w:val="32"/>
          <w:rtl/>
          <w:lang w:val="fr-FR"/>
        </w:rPr>
        <w:t xml:space="preserve"> حيث جاء في</w:t>
      </w:r>
      <w:r>
        <w:rPr>
          <w:rFonts w:ascii="Simplified Arabic" w:hAnsi="Simplified Arabic" w:cs="Simplified Arabic" w:hint="cs"/>
          <w:sz w:val="32"/>
          <w:szCs w:val="32"/>
          <w:rtl/>
          <w:lang w:val="fr-FR"/>
        </w:rPr>
        <w:t xml:space="preserve"> هذه الأخيرة </w:t>
      </w:r>
      <w:r w:rsidRPr="00ED77E4">
        <w:rPr>
          <w:rFonts w:ascii="Simplified Arabic" w:hAnsi="Simplified Arabic" w:cs="Simplified Arabic" w:hint="cs"/>
          <w:sz w:val="32"/>
          <w:szCs w:val="32"/>
          <w:rtl/>
          <w:lang w:val="fr-FR"/>
        </w:rPr>
        <w:t xml:space="preserve"> </w:t>
      </w:r>
      <m:oMath>
        <m:r>
          <m:rPr>
            <m:sty m:val="p"/>
          </m:rPr>
          <w:rPr>
            <w:rFonts w:ascii="Cambria Math" w:hAnsi="Cambria Math" w:cs="Cambria Math" w:hint="cs"/>
            <w:sz w:val="32"/>
            <w:szCs w:val="32"/>
            <w:rtl/>
            <w:lang w:val="fr-FR"/>
          </w:rPr>
          <m:t>≫</m:t>
        </m:r>
      </m:oMath>
      <w:r w:rsidRPr="00ED77E4">
        <w:rPr>
          <w:rFonts w:ascii="Simplified Arabic" w:hAnsi="Simplified Arabic" w:cs="Simplified Arabic" w:hint="cs"/>
          <w:sz w:val="32"/>
          <w:szCs w:val="32"/>
          <w:rtl/>
          <w:lang w:val="fr-FR"/>
        </w:rPr>
        <w:t xml:space="preserve"> يوقف</w:t>
      </w:r>
      <w:r>
        <w:rPr>
          <w:rFonts w:ascii="Simplified Arabic" w:hAnsi="Simplified Arabic" w:cs="Simplified Arabic" w:hint="cs"/>
          <w:sz w:val="32"/>
          <w:szCs w:val="32"/>
          <w:rtl/>
          <w:lang w:val="fr-FR"/>
        </w:rPr>
        <w:t xml:space="preserve"> فورا</w:t>
      </w:r>
      <w:r w:rsidRPr="00ED77E4">
        <w:rPr>
          <w:rFonts w:ascii="Simplified Arabic" w:hAnsi="Simplified Arabic" w:cs="Simplified Arabic" w:hint="cs"/>
          <w:sz w:val="32"/>
          <w:szCs w:val="32"/>
          <w:rtl/>
          <w:lang w:val="fr-FR"/>
        </w:rPr>
        <w:t xml:space="preserve"> الموظف </w:t>
      </w:r>
      <w:r>
        <w:rPr>
          <w:rFonts w:ascii="Simplified Arabic" w:hAnsi="Simplified Arabic" w:cs="Simplified Arabic" w:hint="cs"/>
          <w:sz w:val="32"/>
          <w:szCs w:val="32"/>
          <w:rtl/>
          <w:lang w:val="fr-FR"/>
        </w:rPr>
        <w:t>الذي كان محل متابعات جزائية لا تسمح ببقائه في منصبه.</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ويمكن أن يستفيد خلال مدة لا تتجاوز ستة (06) أشهر، ابتداء من تاريخ التوقيف من الإبقاء على جزء من الراتب لا يتعدى النصف.</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ويستمر الموظف في تقاضي مجمل المنح العائلية.</w:t>
      </w:r>
    </w:p>
    <w:p w:rsidR="00193D8A" w:rsidRPr="00ED77E4"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lastRenderedPageBreak/>
        <w:t xml:space="preserve">وفي كل الأحوال، لا تسوى وضعيته الإدارية إلا بعد أن يصبح الحكم المترتب على المتابعات الجزائية نهائيا </w:t>
      </w:r>
      <w:r w:rsidRPr="00ED77E4">
        <w:rPr>
          <w:rFonts w:ascii="Simplified Arabic" w:hAnsi="Simplified Arabic" w:cs="Simplified Arabic" w:hint="cs"/>
          <w:sz w:val="32"/>
          <w:szCs w:val="32"/>
          <w:rtl/>
          <w:lang w:val="fr-FR"/>
        </w:rPr>
        <w:t xml:space="preserve"> </w:t>
      </w:r>
      <m:oMath>
        <m:r>
          <m:rPr>
            <m:sty m:val="p"/>
          </m:rPr>
          <w:rPr>
            <w:rFonts w:ascii="Cambria Math" w:hAnsi="Cambria Math" w:cs="Cambria Math" w:hint="cs"/>
            <w:sz w:val="32"/>
            <w:szCs w:val="32"/>
            <w:rtl/>
            <w:lang w:val="fr-FR"/>
          </w:rPr>
          <m:t>≪</m:t>
        </m:r>
      </m:oMath>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sidRPr="00ED77E4">
        <w:rPr>
          <w:rFonts w:ascii="Simplified Arabic" w:hAnsi="Simplified Arabic" w:cs="Simplified Arabic" w:hint="cs"/>
          <w:sz w:val="32"/>
          <w:szCs w:val="32"/>
          <w:rtl/>
          <w:lang w:val="fr-FR"/>
        </w:rPr>
        <w:t xml:space="preserve">   و</w:t>
      </w:r>
      <w:r>
        <w:rPr>
          <w:rFonts w:ascii="Simplified Arabic" w:hAnsi="Simplified Arabic" w:cs="Simplified Arabic" w:hint="cs"/>
          <w:sz w:val="32"/>
          <w:szCs w:val="32"/>
          <w:rtl/>
          <w:lang w:val="fr-FR"/>
        </w:rPr>
        <w:t xml:space="preserve"> هذا</w:t>
      </w:r>
      <w:r w:rsidRPr="00ED77E4">
        <w:rPr>
          <w:rFonts w:ascii="Simplified Arabic" w:hAnsi="Simplified Arabic" w:cs="Simplified Arabic" w:hint="cs"/>
          <w:sz w:val="32"/>
          <w:szCs w:val="32"/>
          <w:rtl/>
          <w:lang w:val="fr-FR"/>
        </w:rPr>
        <w:t xml:space="preserve"> تأكيد</w:t>
      </w:r>
      <w:r>
        <w:rPr>
          <w:rFonts w:ascii="Simplified Arabic" w:hAnsi="Simplified Arabic" w:cs="Simplified Arabic" w:hint="cs"/>
          <w:sz w:val="32"/>
          <w:szCs w:val="32"/>
          <w:rtl/>
          <w:lang w:val="fr-FR"/>
        </w:rPr>
        <w:t>ا</w:t>
      </w:r>
      <w:r w:rsidRPr="00ED77E4">
        <w:rPr>
          <w:rFonts w:ascii="Simplified Arabic" w:hAnsi="Simplified Arabic" w:cs="Simplified Arabic" w:hint="cs"/>
          <w:sz w:val="32"/>
          <w:szCs w:val="32"/>
          <w:rtl/>
          <w:lang w:val="fr-FR"/>
        </w:rPr>
        <w:t xml:space="preserve"> ما جاء به المنشور الوزاري رقم 05</w:t>
      </w:r>
      <w:r w:rsidRPr="00ED77E4">
        <w:rPr>
          <w:rStyle w:val="a5"/>
          <w:rFonts w:ascii="Simplified Arabic" w:hAnsi="Simplified Arabic" w:cs="Simplified Arabic"/>
          <w:sz w:val="32"/>
          <w:szCs w:val="32"/>
          <w:rtl/>
          <w:lang w:val="fr-FR"/>
        </w:rPr>
        <w:footnoteReference w:id="98"/>
      </w:r>
      <w:r w:rsidRPr="00ED77E4">
        <w:rPr>
          <w:rFonts w:ascii="Simplified Arabic" w:hAnsi="Simplified Arabic" w:cs="Simplified Arabic" w:hint="cs"/>
          <w:sz w:val="32"/>
          <w:szCs w:val="32"/>
          <w:rtl/>
          <w:lang w:val="fr-FR"/>
        </w:rPr>
        <w:t xml:space="preserve"> الذي نص على انه إذا كانت المتابعة الجزائية نتيجة خطأ مهني وصدرت أدانه نهائية ضد الموظف فينبغي على الإدارة تسريحه فوارا،</w:t>
      </w:r>
      <w:r>
        <w:rPr>
          <w:rFonts w:ascii="Simplified Arabic" w:hAnsi="Simplified Arabic" w:cs="Simplified Arabic" w:hint="cs"/>
          <w:sz w:val="32"/>
          <w:szCs w:val="32"/>
          <w:rtl/>
          <w:lang w:val="fr-FR"/>
        </w:rPr>
        <w:t xml:space="preserve"> </w:t>
      </w:r>
      <w:r w:rsidRPr="00ED77E4">
        <w:rPr>
          <w:rFonts w:ascii="Simplified Arabic" w:hAnsi="Simplified Arabic" w:cs="Simplified Arabic" w:hint="cs"/>
          <w:sz w:val="32"/>
          <w:szCs w:val="32"/>
          <w:rtl/>
          <w:lang w:val="fr-FR"/>
        </w:rPr>
        <w:t>فعزله هنا بقوة القانون،</w:t>
      </w:r>
      <w:r>
        <w:rPr>
          <w:rFonts w:ascii="Simplified Arabic" w:hAnsi="Simplified Arabic" w:cs="Simplified Arabic" w:hint="cs"/>
          <w:sz w:val="32"/>
          <w:szCs w:val="32"/>
          <w:rtl/>
          <w:lang w:val="fr-FR"/>
        </w:rPr>
        <w:t xml:space="preserve"> </w:t>
      </w:r>
      <w:r w:rsidRPr="00ED77E4">
        <w:rPr>
          <w:rFonts w:ascii="Simplified Arabic" w:hAnsi="Simplified Arabic" w:cs="Simplified Arabic" w:hint="cs"/>
          <w:sz w:val="32"/>
          <w:szCs w:val="32"/>
          <w:rtl/>
          <w:lang w:val="fr-FR"/>
        </w:rPr>
        <w:t>والإدارة ملزمة بإصدار قرار عزله وهو قرار كاشف و ليس منشأ</w:t>
      </w:r>
      <w:r w:rsidRPr="00ED77E4">
        <w:rPr>
          <w:rStyle w:val="a5"/>
          <w:rFonts w:ascii="Simplified Arabic" w:hAnsi="Simplified Arabic" w:cs="Simplified Arabic"/>
          <w:sz w:val="32"/>
          <w:szCs w:val="32"/>
          <w:rtl/>
          <w:lang w:val="fr-FR"/>
        </w:rPr>
        <w:footnoteReference w:id="99"/>
      </w:r>
      <w:r>
        <w:rPr>
          <w:rFonts w:ascii="Simplified Arabic" w:hAnsi="Simplified Arabic" w:cs="Simplified Arabic" w:hint="cs"/>
          <w:sz w:val="32"/>
          <w:szCs w:val="32"/>
          <w:rtl/>
          <w:lang w:val="fr-FR"/>
        </w:rPr>
        <w:t>.</w:t>
      </w:r>
    </w:p>
    <w:p w:rsidR="00193D8A" w:rsidRPr="0055102E" w:rsidRDefault="00193D8A" w:rsidP="00193D8A">
      <w:pPr>
        <w:spacing w:line="240" w:lineRule="auto"/>
        <w:ind w:left="-341" w:right="-993" w:firstLine="341"/>
        <w:jc w:val="both"/>
        <w:rPr>
          <w:rFonts w:ascii="Simplified Arabic" w:hAnsi="Simplified Arabic" w:cs="Arabic Transparent"/>
          <w:b/>
          <w:bCs/>
          <w:sz w:val="28"/>
          <w:szCs w:val="28"/>
          <w:rtl/>
          <w:lang w:val="fr-FR"/>
        </w:rPr>
      </w:pPr>
      <w:r w:rsidRPr="0055102E">
        <w:rPr>
          <w:rFonts w:ascii="Simplified Arabic" w:hAnsi="Simplified Arabic" w:cs="Arabic Transparent" w:hint="cs"/>
          <w:b/>
          <w:bCs/>
          <w:sz w:val="28"/>
          <w:szCs w:val="28"/>
          <w:rtl/>
          <w:lang w:val="fr-FR"/>
        </w:rPr>
        <w:t xml:space="preserve">الفرع الثاني : حالة تعارض الحكم الجنائي مع الحكم التأديبي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sidRPr="00F56076">
        <w:rPr>
          <w:rFonts w:ascii="Simplified Arabic" w:hAnsi="Simplified Arabic" w:cs="Simplified Arabic" w:hint="cs"/>
          <w:sz w:val="32"/>
          <w:szCs w:val="32"/>
          <w:rtl/>
          <w:lang w:val="fr-FR"/>
        </w:rPr>
        <w:t xml:space="preserve">     من المقرر تشريع</w:t>
      </w:r>
      <w:r>
        <w:rPr>
          <w:rFonts w:ascii="Simplified Arabic" w:hAnsi="Simplified Arabic" w:cs="Simplified Arabic" w:hint="cs"/>
          <w:sz w:val="32"/>
          <w:szCs w:val="32"/>
          <w:rtl/>
          <w:lang w:val="fr-FR"/>
        </w:rPr>
        <w:t>ا</w:t>
      </w:r>
      <w:r w:rsidRPr="00F56076">
        <w:rPr>
          <w:rFonts w:ascii="Simplified Arabic" w:hAnsi="Simplified Arabic" w:cs="Simplified Arabic" w:hint="cs"/>
          <w:sz w:val="32"/>
          <w:szCs w:val="32"/>
          <w:rtl/>
          <w:lang w:val="fr-FR"/>
        </w:rPr>
        <w:t xml:space="preserve"> وقضاء وفقها استقلال المساءلة الجزائية عن المساءلة التأديبية ويبدوا هذا الاستقلال واضحا في اختلاف النظام القانوني الذي يخضع له كل منهما،</w:t>
      </w:r>
      <w:r>
        <w:rPr>
          <w:rFonts w:ascii="Simplified Arabic" w:hAnsi="Simplified Arabic" w:cs="Simplified Arabic" w:hint="cs"/>
          <w:sz w:val="32"/>
          <w:szCs w:val="32"/>
          <w:rtl/>
          <w:lang w:val="fr-FR"/>
        </w:rPr>
        <w:t xml:space="preserve"> </w:t>
      </w:r>
      <w:r w:rsidRPr="00F56076">
        <w:rPr>
          <w:rFonts w:ascii="Simplified Arabic" w:hAnsi="Simplified Arabic" w:cs="Simplified Arabic" w:hint="cs"/>
          <w:sz w:val="32"/>
          <w:szCs w:val="32"/>
          <w:rtl/>
          <w:lang w:val="fr-FR"/>
        </w:rPr>
        <w:t>وهذا الاستقلال كما رأينا</w:t>
      </w:r>
      <w:r>
        <w:rPr>
          <w:rFonts w:ascii="Simplified Arabic" w:hAnsi="Simplified Arabic" w:cs="Simplified Arabic" w:hint="cs"/>
          <w:sz w:val="32"/>
          <w:szCs w:val="32"/>
          <w:rtl/>
          <w:lang w:val="fr-FR"/>
        </w:rPr>
        <w:t xml:space="preserve"> مؤكد في كتابات فقهاء القانون للتشريعات المقارنة، غير أن هذا الاستقلال لا يعني عدم وجود علاقة بين هذين المساءلتين من جهة و وجود بعض الحالات التي قد ينشأ تعارض بين الحكم الجنائي و الحكم التأديبي</w:t>
      </w:r>
      <w:r>
        <w:rPr>
          <w:rStyle w:val="a5"/>
          <w:rFonts w:ascii="Simplified Arabic" w:hAnsi="Simplified Arabic" w:cs="Simplified Arabic"/>
          <w:sz w:val="32"/>
          <w:szCs w:val="32"/>
          <w:rtl/>
          <w:lang w:val="fr-FR"/>
        </w:rPr>
        <w:footnoteReference w:id="100"/>
      </w:r>
      <w:r>
        <w:rPr>
          <w:rFonts w:ascii="Simplified Arabic" w:hAnsi="Simplified Arabic" w:cs="Simplified Arabic" w:hint="cs"/>
          <w:sz w:val="32"/>
          <w:szCs w:val="32"/>
          <w:rtl/>
          <w:lang w:val="fr-FR"/>
        </w:rPr>
        <w:t xml:space="preserve"> فإذا صدر حكم تأديبي بالبراءة على أساس عدم ثبوت الفعل، ثم صدر حكم قرار تأديبي بالإدانة على أساس وجود خطأ تأديبي، ثم يصدر حكم جنائي بالبراءة لانعدام الركن المادي للجريمة، وهذا لعدم حدوثها أصلا أو لعدم ارتكاب الموظف المتهم الفعل أو لكون هذا الأخير كان في حالة الإباحة- كدفاع شرعي- أو- قوة قاهرة </w:t>
      </w:r>
      <w:r>
        <w:rPr>
          <w:rFonts w:ascii="Simplified Arabic" w:hAnsi="Simplified Arabic" w:cs="Simplified Arabic"/>
          <w:sz w:val="32"/>
          <w:szCs w:val="32"/>
          <w:rtl/>
          <w:lang w:val="fr-FR"/>
        </w:rPr>
        <w:t>–</w:t>
      </w:r>
      <w:r>
        <w:rPr>
          <w:rFonts w:ascii="Simplified Arabic" w:hAnsi="Simplified Arabic" w:cs="Simplified Arabic" w:hint="cs"/>
          <w:sz w:val="32"/>
          <w:szCs w:val="32"/>
          <w:rtl/>
          <w:lang w:val="fr-FR"/>
        </w:rPr>
        <w:t xml:space="preserve"> في هذه الحالات، ومنه هنا يثور التعارض بين الحكم الجنائي وبين القرار التأديبي مما يتعين معه إزالته و هذا خاصة لاحترام حجية الحكم الجنائي الذين من خلاله تظهر لنا حالتين:</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الأولي حالة البراءة التأديبية : التي نص عليها المنشور رقم 05 </w:t>
      </w:r>
      <w:r>
        <w:rPr>
          <w:rStyle w:val="a5"/>
          <w:rFonts w:ascii="Simplified Arabic" w:hAnsi="Simplified Arabic" w:cs="Simplified Arabic"/>
          <w:sz w:val="32"/>
          <w:szCs w:val="32"/>
          <w:rtl/>
          <w:lang w:val="fr-FR"/>
        </w:rPr>
        <w:footnoteReference w:id="101"/>
      </w:r>
      <w:r>
        <w:rPr>
          <w:rFonts w:ascii="Simplified Arabic" w:hAnsi="Simplified Arabic" w:cs="Simplified Arabic" w:hint="cs"/>
          <w:sz w:val="32"/>
          <w:szCs w:val="32"/>
          <w:rtl/>
          <w:lang w:val="fr-FR"/>
        </w:rPr>
        <w:t xml:space="preserve"> بقوله انه ليس ثمة مانع من العودة إلى مساءلة الموظف تأديبيا أن قضى عليه بالبراءة، لأن براءة الموظف المتهم قائمة على أساس عدم قيام الواقعة واثبا</w:t>
      </w:r>
      <w:r>
        <w:rPr>
          <w:rFonts w:ascii="Simplified Arabic" w:hAnsi="Simplified Arabic" w:cs="Simplified Arabic" w:hint="eastAsia"/>
          <w:sz w:val="32"/>
          <w:szCs w:val="32"/>
          <w:rtl/>
          <w:lang w:val="fr-FR"/>
        </w:rPr>
        <w:t>ت</w:t>
      </w:r>
      <w:r>
        <w:rPr>
          <w:rFonts w:ascii="Simplified Arabic" w:hAnsi="Simplified Arabic" w:cs="Simplified Arabic" w:hint="cs"/>
          <w:sz w:val="32"/>
          <w:szCs w:val="32"/>
          <w:rtl/>
          <w:lang w:val="fr-FR"/>
        </w:rPr>
        <w:t xml:space="preserve"> القاضي الجزائي قيام الجريمة بقرينة لا تقبل إثبات العكس، </w:t>
      </w:r>
      <w:r>
        <w:rPr>
          <w:rFonts w:ascii="Simplified Arabic" w:hAnsi="Simplified Arabic" w:cs="Simplified Arabic" w:hint="cs"/>
          <w:sz w:val="32"/>
          <w:szCs w:val="32"/>
          <w:rtl/>
          <w:lang w:val="fr-FR"/>
        </w:rPr>
        <w:lastRenderedPageBreak/>
        <w:t>يؤدي لإعمال السلطة التأديبية ولا يتهم من جديد وهذا على ضوء الحكم الجنائي الذي تلتزم بالتقيد به</w:t>
      </w:r>
      <w:r>
        <w:rPr>
          <w:rStyle w:val="a5"/>
          <w:rFonts w:ascii="Simplified Arabic" w:hAnsi="Simplified Arabic" w:cs="Simplified Arabic"/>
          <w:sz w:val="32"/>
          <w:szCs w:val="32"/>
          <w:rtl/>
          <w:lang w:val="fr-FR"/>
        </w:rPr>
        <w:footnoteReference w:id="102"/>
      </w:r>
      <w:r>
        <w:rPr>
          <w:rFonts w:ascii="Simplified Arabic" w:hAnsi="Simplified Arabic" w:cs="Simplified Arabic" w:hint="cs"/>
          <w:sz w:val="32"/>
          <w:szCs w:val="32"/>
          <w:rtl/>
          <w:lang w:val="fr-FR"/>
        </w:rPr>
        <w:t>.</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اما الحالة الثانية تتمثل في البراءة الجزائية التي تظهر من خلال صدور قرار تأديبي بإدانة الموظف المذنب ثم يصدر حكم جنائي ينفي الواقعة فإذا كان القرار التأديبي غير نهائي أي قابل للطعن، يمكن للموظف إثارة هذا الدفع والذي يلغي على أساسه القرار التأديبي استنادا لحجية الحكم الجزائي أمام القاضي الإداري</w:t>
      </w:r>
      <w:r>
        <w:rPr>
          <w:rStyle w:val="a5"/>
          <w:rFonts w:ascii="Simplified Arabic" w:hAnsi="Simplified Arabic" w:cs="Simplified Arabic"/>
          <w:sz w:val="32"/>
          <w:szCs w:val="32"/>
          <w:rtl/>
          <w:lang w:val="fr-FR"/>
        </w:rPr>
        <w:footnoteReference w:id="103"/>
      </w:r>
      <w:r>
        <w:rPr>
          <w:rFonts w:ascii="Simplified Arabic" w:hAnsi="Simplified Arabic" w:cs="Simplified Arabic" w:hint="cs"/>
          <w:sz w:val="32"/>
          <w:szCs w:val="32"/>
          <w:rtl/>
          <w:lang w:val="fr-FR"/>
        </w:rPr>
        <w:t>. وتأكيدا لذلك ما نصت عليه التعليمة الوزارية رقم 07</w:t>
      </w:r>
      <w:r>
        <w:rPr>
          <w:rStyle w:val="a5"/>
          <w:rFonts w:ascii="Simplified Arabic" w:hAnsi="Simplified Arabic" w:cs="Simplified Arabic"/>
          <w:sz w:val="32"/>
          <w:szCs w:val="32"/>
          <w:rtl/>
          <w:lang w:val="fr-FR"/>
        </w:rPr>
        <w:footnoteReference w:id="104"/>
      </w:r>
      <w:r>
        <w:rPr>
          <w:rFonts w:ascii="Simplified Arabic" w:hAnsi="Simplified Arabic" w:cs="Simplified Arabic" w:hint="cs"/>
          <w:sz w:val="32"/>
          <w:szCs w:val="32"/>
          <w:rtl/>
          <w:lang w:val="fr-FR"/>
        </w:rPr>
        <w:t xml:space="preserve"> بانتظار نتائج المتابعة الجنائية قبل تسليط العقوبة التأديبية .</w:t>
      </w:r>
    </w:p>
    <w:p w:rsidR="00193D8A" w:rsidRPr="0055102E" w:rsidRDefault="00193D8A" w:rsidP="00193D8A">
      <w:pPr>
        <w:spacing w:line="240" w:lineRule="auto"/>
        <w:ind w:left="-341" w:right="-993" w:firstLine="341"/>
        <w:jc w:val="both"/>
        <w:rPr>
          <w:rFonts w:ascii="Simplified Arabic" w:hAnsi="Simplified Arabic" w:cs="Arabic Transparent"/>
          <w:b/>
          <w:bCs/>
          <w:sz w:val="36"/>
          <w:szCs w:val="36"/>
          <w:rtl/>
          <w:lang w:val="fr-FR"/>
        </w:rPr>
      </w:pPr>
      <w:r w:rsidRPr="0055102E">
        <w:rPr>
          <w:rFonts w:ascii="Simplified Arabic" w:hAnsi="Simplified Arabic" w:cs="Arabic Transparent" w:hint="cs"/>
          <w:b/>
          <w:bCs/>
          <w:sz w:val="36"/>
          <w:szCs w:val="36"/>
          <w:rtl/>
          <w:lang w:val="fr-FR"/>
        </w:rPr>
        <w:t xml:space="preserve">المبحث الثاني : حجية الحكم الجزائي الصادر بالبراءة </w:t>
      </w:r>
    </w:p>
    <w:p w:rsidR="00193D8A" w:rsidRDefault="00193D8A" w:rsidP="00193D8A">
      <w:pPr>
        <w:spacing w:line="240" w:lineRule="auto"/>
        <w:ind w:left="-341" w:right="-993" w:firstLine="341"/>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 xml:space="preserve">     تقتضي القاعدة العامة استقلالية الحكم الجزائي عن القرار التأديبي، إلا أنه استثناء على هذه القاعدة في حالة إثبات أو نفي القضاء الجزائي للوقائع محل الاتهام كما أن نظام التأديب لابد أن يكون مستقلا عن النظام الجزائي و ذلك لاختلاف النظامين في أساسيهما و غايتهما ونوع الجزاءات التي توقع باسم كل منهما</w:t>
      </w:r>
      <w:r>
        <w:rPr>
          <w:rStyle w:val="a5"/>
          <w:rFonts w:ascii="Simplified Arabic" w:hAnsi="Simplified Arabic" w:cs="Simplified Arabic"/>
          <w:sz w:val="32"/>
          <w:szCs w:val="32"/>
          <w:rtl/>
          <w:lang w:val="fr-FR"/>
        </w:rPr>
        <w:footnoteReference w:id="105"/>
      </w:r>
      <w:r>
        <w:rPr>
          <w:rFonts w:ascii="Simplified Arabic" w:hAnsi="Simplified Arabic" w:cs="Simplified Arabic" w:hint="cs"/>
          <w:sz w:val="32"/>
          <w:szCs w:val="32"/>
          <w:rtl/>
          <w:lang w:val="fr-FR"/>
        </w:rPr>
        <w:t xml:space="preserve">، إذن لا تلازم مطلق بين المسؤولية الجزائية و المسؤولية التأديبية إذ أنه من المتصور أن يبرأ الموظف من المسؤولية الجزائية و يدان تأديبيا إذا كان فعله يشكل مخالفة تأديبية لا تصل إلى مستوى الجريمة الجزائية </w:t>
      </w:r>
      <w:r>
        <w:rPr>
          <w:rFonts w:ascii="Simplified Arabic" w:hAnsi="Simplified Arabic" w:cs="Simplified Arabic"/>
          <w:sz w:val="32"/>
          <w:szCs w:val="32"/>
          <w:lang w:val="fr-FR"/>
        </w:rPr>
        <w:t>.</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ومنه تلتزم سلطات التأديب بالتقي</w:t>
      </w:r>
      <w:r>
        <w:rPr>
          <w:rFonts w:ascii="Simplified Arabic" w:hAnsi="Simplified Arabic" w:cs="Simplified Arabic" w:hint="eastAsia"/>
          <w:sz w:val="32"/>
          <w:szCs w:val="32"/>
          <w:rtl/>
          <w:lang w:val="fr-FR"/>
        </w:rPr>
        <w:t>د</w:t>
      </w:r>
      <w:r>
        <w:rPr>
          <w:rFonts w:ascii="Simplified Arabic" w:hAnsi="Simplified Arabic" w:cs="Simplified Arabic" w:hint="cs"/>
          <w:sz w:val="32"/>
          <w:szCs w:val="32"/>
          <w:rtl/>
          <w:lang w:val="fr-FR"/>
        </w:rPr>
        <w:t xml:space="preserve"> بحجية الحكم الجنائي، فعلي هذا الأساس سوف نتطرق فيما يلي الى حجية الحكم الصادر بالبراءة لانتفاء الوجود المادي للوقائع و عدمه في المطلب الأول و اثأر اجتماع المسؤوليتي</w:t>
      </w:r>
      <w:r>
        <w:rPr>
          <w:rFonts w:ascii="Simplified Arabic" w:hAnsi="Simplified Arabic" w:cs="Simplified Arabic" w:hint="eastAsia"/>
          <w:sz w:val="32"/>
          <w:szCs w:val="32"/>
          <w:rtl/>
          <w:lang w:val="fr-FR"/>
        </w:rPr>
        <w:t>ن</w:t>
      </w:r>
      <w:r>
        <w:rPr>
          <w:rFonts w:ascii="Simplified Arabic" w:hAnsi="Simplified Arabic" w:cs="Simplified Arabic" w:hint="cs"/>
          <w:sz w:val="32"/>
          <w:szCs w:val="32"/>
          <w:rtl/>
          <w:lang w:val="fr-FR"/>
        </w:rPr>
        <w:t xml:space="preserve"> التأديبية و الجنائية في المطلب الثاني. </w:t>
      </w:r>
    </w:p>
    <w:p w:rsidR="00193D8A" w:rsidRPr="00F30E37" w:rsidRDefault="00193D8A" w:rsidP="00193D8A">
      <w:pPr>
        <w:spacing w:line="240" w:lineRule="auto"/>
        <w:ind w:left="-341" w:right="-993" w:firstLine="341"/>
        <w:jc w:val="both"/>
        <w:rPr>
          <w:rFonts w:ascii="Simplified Arabic" w:hAnsi="Simplified Arabic" w:cs="Arabic Transparent"/>
          <w:b/>
          <w:bCs/>
          <w:sz w:val="32"/>
          <w:szCs w:val="32"/>
          <w:rtl/>
          <w:lang w:val="fr-FR"/>
        </w:rPr>
      </w:pPr>
      <w:r w:rsidRPr="00F30E37">
        <w:rPr>
          <w:rFonts w:ascii="Simplified Arabic" w:hAnsi="Simplified Arabic" w:cs="Simplified Arabic" w:hint="cs"/>
          <w:sz w:val="32"/>
          <w:szCs w:val="32"/>
          <w:rtl/>
          <w:lang w:val="fr-FR"/>
        </w:rPr>
        <w:t xml:space="preserve">  </w:t>
      </w:r>
      <w:r w:rsidRPr="00F30E37">
        <w:rPr>
          <w:rFonts w:ascii="Simplified Arabic" w:hAnsi="Simplified Arabic" w:cs="Arabic Transparent" w:hint="cs"/>
          <w:b/>
          <w:bCs/>
          <w:sz w:val="32"/>
          <w:szCs w:val="32"/>
          <w:rtl/>
          <w:lang w:val="fr-FR"/>
        </w:rPr>
        <w:t>المطلب الأول : البراءة لانتقاء الوجود المادي وعدمه للوقائع</w:t>
      </w:r>
    </w:p>
    <w:p w:rsidR="00193D8A" w:rsidRPr="00766C60" w:rsidRDefault="00193D8A" w:rsidP="00193D8A">
      <w:pPr>
        <w:spacing w:line="240" w:lineRule="auto"/>
        <w:ind w:left="-341" w:right="-993" w:firstLine="341"/>
        <w:jc w:val="both"/>
        <w:rPr>
          <w:rFonts w:ascii="Simplified Arabic" w:hAnsi="Simplified Arabic" w:cs="Arabic Transparent"/>
          <w:sz w:val="32"/>
          <w:szCs w:val="32"/>
          <w:rtl/>
          <w:lang w:val="fr-FR"/>
        </w:rPr>
      </w:pPr>
      <w:r w:rsidRPr="007C5E85">
        <w:rPr>
          <w:rFonts w:ascii="Simplified Arabic" w:hAnsi="Simplified Arabic" w:cs="Simplified Arabic" w:hint="cs"/>
          <w:sz w:val="32"/>
          <w:szCs w:val="32"/>
          <w:rtl/>
          <w:lang w:val="fr-FR"/>
        </w:rPr>
        <w:t xml:space="preserve">    ان حجية الحكم الجزائي في مجال التأديب لا تكون إلا في ثبوت أو </w:t>
      </w:r>
      <w:r>
        <w:rPr>
          <w:rFonts w:ascii="Simplified Arabic" w:hAnsi="Simplified Arabic" w:cs="Simplified Arabic" w:hint="cs"/>
          <w:sz w:val="32"/>
          <w:szCs w:val="32"/>
          <w:rtl/>
          <w:lang w:val="fr-FR"/>
        </w:rPr>
        <w:t>ن</w:t>
      </w:r>
      <w:r w:rsidRPr="007C5E85">
        <w:rPr>
          <w:rFonts w:ascii="Simplified Arabic" w:hAnsi="Simplified Arabic" w:cs="Simplified Arabic" w:hint="cs"/>
          <w:sz w:val="32"/>
          <w:szCs w:val="32"/>
          <w:rtl/>
          <w:lang w:val="fr-FR"/>
        </w:rPr>
        <w:t>في الواقعة موضوع الاتهام</w:t>
      </w:r>
      <w:r>
        <w:rPr>
          <w:rFonts w:ascii="Simplified Arabic" w:hAnsi="Simplified Arabic" w:cs="Simplified Arabic" w:hint="cs"/>
          <w:sz w:val="32"/>
          <w:szCs w:val="32"/>
          <w:rtl/>
          <w:lang w:val="fr-FR"/>
        </w:rPr>
        <w:t>،</w:t>
      </w:r>
      <w:r w:rsidRPr="007C5E85">
        <w:rPr>
          <w:rFonts w:ascii="Simplified Arabic" w:hAnsi="Simplified Arabic" w:cs="Simplified Arabic" w:hint="cs"/>
          <w:sz w:val="32"/>
          <w:szCs w:val="32"/>
          <w:rtl/>
          <w:lang w:val="fr-FR"/>
        </w:rPr>
        <w:t xml:space="preserve"> إذ يتحدد نطاق حجيته في ثبوت أو نفي الواقعة موضوع الاتهام وصحته أو فساد اسنادها للمتهم، بالن</w:t>
      </w:r>
      <w:r>
        <w:rPr>
          <w:rFonts w:ascii="Simplified Arabic" w:hAnsi="Simplified Arabic" w:cs="Simplified Arabic" w:hint="cs"/>
          <w:sz w:val="32"/>
          <w:szCs w:val="32"/>
          <w:rtl/>
          <w:lang w:val="fr-FR"/>
        </w:rPr>
        <w:t>ظ</w:t>
      </w:r>
      <w:r w:rsidRPr="007C5E85">
        <w:rPr>
          <w:rFonts w:ascii="Simplified Arabic" w:hAnsi="Simplified Arabic" w:cs="Simplified Arabic" w:hint="cs"/>
          <w:sz w:val="32"/>
          <w:szCs w:val="32"/>
          <w:rtl/>
          <w:lang w:val="fr-FR"/>
        </w:rPr>
        <w:t xml:space="preserve">ر لما للحكم الجزائي من حجية مطلقة لا يجوز انكارها فيما يثبته </w:t>
      </w:r>
      <w:r w:rsidRPr="007C5E85">
        <w:rPr>
          <w:rFonts w:ascii="Simplified Arabic" w:hAnsi="Simplified Arabic" w:cs="Simplified Arabic" w:hint="cs"/>
          <w:sz w:val="32"/>
          <w:szCs w:val="32"/>
          <w:rtl/>
          <w:lang w:val="fr-FR"/>
        </w:rPr>
        <w:lastRenderedPageBreak/>
        <w:t>بشأن الوجود المادي للوقائع ونسبتها الى المتهم ايجابا أو سلبا، وللتوضيح أكثر سوف نتطرق الى البراءة لانتفاء الوجود المادي للوقائع في فرع أول وفي ال</w:t>
      </w:r>
      <w:r>
        <w:rPr>
          <w:rFonts w:ascii="Simplified Arabic" w:hAnsi="Simplified Arabic" w:cs="Simplified Arabic" w:hint="cs"/>
          <w:sz w:val="32"/>
          <w:szCs w:val="32"/>
          <w:rtl/>
          <w:lang w:val="fr-FR"/>
        </w:rPr>
        <w:t>ف</w:t>
      </w:r>
      <w:r w:rsidRPr="007C5E85">
        <w:rPr>
          <w:rFonts w:ascii="Simplified Arabic" w:hAnsi="Simplified Arabic" w:cs="Simplified Arabic" w:hint="cs"/>
          <w:sz w:val="32"/>
          <w:szCs w:val="32"/>
          <w:rtl/>
          <w:lang w:val="fr-FR"/>
        </w:rPr>
        <w:t>رع الثاني البراءة دون انتفاء الوجود المادي للوقائع</w:t>
      </w:r>
      <w:r>
        <w:rPr>
          <w:rFonts w:ascii="Simplified Arabic" w:hAnsi="Simplified Arabic" w:cs="Arabic Transparent" w:hint="cs"/>
          <w:sz w:val="32"/>
          <w:szCs w:val="32"/>
          <w:rtl/>
          <w:lang w:val="fr-FR"/>
        </w:rPr>
        <w:t>.</w:t>
      </w:r>
      <w:r w:rsidRPr="00766C60">
        <w:rPr>
          <w:rFonts w:ascii="Simplified Arabic" w:hAnsi="Simplified Arabic" w:cs="Arabic Transparent" w:hint="cs"/>
          <w:sz w:val="32"/>
          <w:szCs w:val="32"/>
          <w:rtl/>
          <w:lang w:val="fr-FR"/>
        </w:rPr>
        <w:t xml:space="preserve">  </w:t>
      </w:r>
    </w:p>
    <w:p w:rsidR="00193D8A" w:rsidRDefault="00193D8A" w:rsidP="00193D8A">
      <w:pPr>
        <w:spacing w:line="240" w:lineRule="auto"/>
        <w:ind w:left="-341" w:right="-993" w:firstLine="341"/>
        <w:jc w:val="both"/>
        <w:rPr>
          <w:rFonts w:ascii="Simplified Arabic" w:hAnsi="Simplified Arabic" w:cs="Arabic Transparent"/>
          <w:b/>
          <w:bCs/>
          <w:sz w:val="28"/>
          <w:szCs w:val="28"/>
          <w:rtl/>
          <w:lang w:val="fr-FR"/>
        </w:rPr>
      </w:pPr>
    </w:p>
    <w:p w:rsidR="00193D8A" w:rsidRPr="0055102E" w:rsidRDefault="00193D8A" w:rsidP="00193D8A">
      <w:pPr>
        <w:spacing w:line="240" w:lineRule="auto"/>
        <w:ind w:left="-341" w:right="-993" w:firstLine="341"/>
        <w:jc w:val="both"/>
        <w:rPr>
          <w:rFonts w:ascii="Simplified Arabic" w:hAnsi="Simplified Arabic" w:cs="Arabic Transparent"/>
          <w:b/>
          <w:bCs/>
          <w:sz w:val="28"/>
          <w:szCs w:val="28"/>
          <w:rtl/>
          <w:lang w:val="fr-FR"/>
        </w:rPr>
      </w:pPr>
      <w:r w:rsidRPr="0055102E">
        <w:rPr>
          <w:rFonts w:ascii="Simplified Arabic" w:hAnsi="Simplified Arabic" w:cs="Arabic Transparent" w:hint="cs"/>
          <w:b/>
          <w:bCs/>
          <w:sz w:val="28"/>
          <w:szCs w:val="28"/>
          <w:rtl/>
          <w:lang w:val="fr-FR"/>
        </w:rPr>
        <w:t xml:space="preserve">الفرع الأول : البراءة لانتقاء الوجود المادي للوقائع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يتفق أغلبية الفقه في أن الحكم الجنائي الصادر بالبراءة لانتقاء الوجود المادي للوقائع أو لعدم ارتكاب الجريمة من ذات المتهم حجة أمام السلطة التأديبية و بالتالي لا يجوز للسلطة التأديبية ان تقرر بعد ذلك وجود مخالفة تأديبية وأن توقع عقوبة تأديبية بناء على ذلك</w:t>
      </w:r>
      <w:r>
        <w:rPr>
          <w:rStyle w:val="a5"/>
          <w:rFonts w:ascii="Simplified Arabic" w:hAnsi="Simplified Arabic" w:cs="Simplified Arabic"/>
          <w:sz w:val="32"/>
          <w:szCs w:val="32"/>
          <w:rtl/>
          <w:lang w:val="fr-FR"/>
        </w:rPr>
        <w:footnoteReference w:id="106"/>
      </w:r>
      <w:r>
        <w:rPr>
          <w:rFonts w:ascii="Simplified Arabic" w:hAnsi="Simplified Arabic" w:cs="Simplified Arabic" w:hint="cs"/>
          <w:sz w:val="32"/>
          <w:szCs w:val="32"/>
          <w:rtl/>
          <w:lang w:val="fr-FR"/>
        </w:rPr>
        <w:t xml:space="preserve">. إن الحكم الجنائي يحوز قوة الشيء المقضي به أمام السلطة التأديبية فيما يثبته أو ينفيه من الوقائع المكونة للجريمة الجنائية. إلا أن السلطة التأديبية لا تكون ملزمة بالتقييد إلا بذات الوقائع التي أثبتها القاضي الجنائي، أما الوقائع الأخرى التي لم يتطرق إلى إثباتها القاضي الجنائي فلها كامل الحرية في إعطائها التكييف القانوني الذي تراه من الناحية التأديبية كما أن ذلك لا يمنع الإدارة من حق تقدير سلوك الموظف المتهم من الناحية التنظيمية ومدى اتفاقه مع القواعد العامة للسلوك الواجب إتباعه.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كما انه تكون للحكم الجنائي الحجية ذاتها أمام السلطة التأديبية إذا صدر هذا الحكم بالبراءة نتيجة لتوافر حالة من حالات الإباحة كالدفاع الشرعي.</w:t>
      </w:r>
      <w:r>
        <w:rPr>
          <w:rStyle w:val="a5"/>
          <w:rFonts w:ascii="Simplified Arabic" w:hAnsi="Simplified Arabic" w:cs="Simplified Arabic"/>
          <w:sz w:val="32"/>
          <w:szCs w:val="32"/>
          <w:rtl/>
          <w:lang w:val="fr-FR"/>
        </w:rPr>
        <w:footnoteReference w:id="107"/>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وأكد القضاء الإداري في مصر على حجية حكم البراءة على انتفاء الوجود المادي للوقائع أمام السلطة التأديبية بقوله: للحكم الجنائي حجية واجبة وثابتة قبل القضاء التأديبي في نصوص ارتكاب المتهم الجريمة الجنائية والتي تمثل ذات الجريمة التأديبية المتهم بارتكابها. وعلى ذلك فان ثبت جنائيا عدم ارتكاب المتهم للفعل المؤثم جنائيا والمقدم بسببه إلى المحكمة التأديبية، كان واجبا على المحكمة التأديبية إن تنزل على مقتضى هذا الحكم وتنتهي إلى براءة المتهم من الفعل التأديبي المنسوب إليه ما لم يتضمن هذا الفعل التأديبي ما يجاوز الجريمة </w:t>
      </w:r>
      <w:r>
        <w:rPr>
          <w:rFonts w:ascii="Simplified Arabic" w:hAnsi="Simplified Arabic" w:cs="Simplified Arabic" w:hint="cs"/>
          <w:sz w:val="32"/>
          <w:szCs w:val="32"/>
          <w:rtl/>
          <w:lang w:val="fr-FR"/>
        </w:rPr>
        <w:lastRenderedPageBreak/>
        <w:t>الجنائية بأن تضمن أفعالا وأوصافا أخرى يمكن مجازاة المتهم عنها و في هذه الحالة تقتصر البراءة على حدودها المرسومة بالحكم الجنائي</w:t>
      </w:r>
      <w:r>
        <w:rPr>
          <w:rStyle w:val="a5"/>
          <w:rFonts w:ascii="Simplified Arabic" w:hAnsi="Simplified Arabic" w:cs="Simplified Arabic"/>
          <w:sz w:val="32"/>
          <w:szCs w:val="32"/>
          <w:rtl/>
          <w:lang w:val="fr-FR"/>
        </w:rPr>
        <w:footnoteReference w:id="108"/>
      </w:r>
      <w:r>
        <w:rPr>
          <w:rFonts w:ascii="Simplified Arabic" w:hAnsi="Simplified Arabic" w:cs="Simplified Arabic" w:hint="cs"/>
          <w:sz w:val="32"/>
          <w:szCs w:val="32"/>
          <w:rtl/>
          <w:lang w:val="fr-FR"/>
        </w:rPr>
        <w:t xml:space="preserve">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أما المشرع الجزائري كان واضحا بأن ألزم سلطات التأديب بإرجاع الموظف إلى منصب عمله متى كان قد صدر حكم البراءة لانتقاء الوجود المادي للوقائع بشأنه، وبذلك قد أعطاها سلطة تقديرية بتوقيع عقوبة تأديبية عليه اذا رأت توافر محلا لمؤاخذة مسلكية</w:t>
      </w:r>
      <w:r>
        <w:rPr>
          <w:rStyle w:val="a5"/>
          <w:rFonts w:ascii="Simplified Arabic" w:hAnsi="Simplified Arabic" w:cs="Simplified Arabic"/>
          <w:sz w:val="32"/>
          <w:szCs w:val="32"/>
          <w:rtl/>
          <w:lang w:val="fr-FR"/>
        </w:rPr>
        <w:footnoteReference w:id="109"/>
      </w:r>
      <w:r>
        <w:rPr>
          <w:rFonts w:ascii="Simplified Arabic" w:hAnsi="Simplified Arabic" w:cs="Simplified Arabic" w:hint="cs"/>
          <w:sz w:val="32"/>
          <w:szCs w:val="32"/>
          <w:rtl/>
          <w:lang w:val="fr-FR"/>
        </w:rPr>
        <w:t xml:space="preserve"> وذلك ما جاء في المنشور التنظيمي  رقم 05 لسنة 2004 المشار إليه سابقا بحيث جاء فيه </w:t>
      </w:r>
      <m:oMath>
        <m:r>
          <m:rPr>
            <m:sty m:val="p"/>
          </m:rPr>
          <w:rPr>
            <w:rFonts w:ascii="Cambria Math" w:hAnsi="Cambria Math" w:cs="Cambria Math" w:hint="cs"/>
            <w:sz w:val="32"/>
            <w:szCs w:val="32"/>
            <w:rtl/>
            <w:lang w:val="fr-FR"/>
          </w:rPr>
          <m:t>≫</m:t>
        </m:r>
      </m:oMath>
      <w:r>
        <w:rPr>
          <w:rFonts w:ascii="Simplified Arabic" w:hAnsi="Simplified Arabic" w:cs="Simplified Arabic" w:hint="cs"/>
          <w:sz w:val="32"/>
          <w:szCs w:val="32"/>
          <w:rtl/>
          <w:lang w:val="fr-FR"/>
        </w:rPr>
        <w:t xml:space="preserve"> اذا صدر في حق الموظف المتابع جزائيا حكما قضائيا نهائيا يقضي بإطلاق سراحه ببراءته او انتقاء وجه الدعوى نتيجة عدم تأكيد الأفعال التي كانت مصدر المتابعة القضائية يعاد إدماجه وجوبا في منصب عمله بموجب مقرر من السلطة التي لها صلاحية التعيين </w:t>
      </w:r>
      <m:oMath>
        <m:r>
          <m:rPr>
            <m:sty m:val="p"/>
          </m:rPr>
          <w:rPr>
            <w:rFonts w:ascii="Cambria Math" w:hAnsi="Cambria Math" w:cs="Cambria Math" w:hint="cs"/>
            <w:sz w:val="32"/>
            <w:szCs w:val="32"/>
            <w:rtl/>
            <w:lang w:val="fr-FR"/>
          </w:rPr>
          <m:t>≪</m:t>
        </m:r>
      </m:oMath>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إلا أنه ينبغي على اللجنة المتساوية الأعضاء النظر مسبقا في عدم وجود خطأ مهني قد يؤدي إلى تسليط عقوبة تأديبية و بطبيعة الحال فان غياب الخطأ الجزائي لا يعني عدم وجود خطأ مهني أرتكب من طرف الموظف المعني.</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وبناء علي ذلك فان الأحكام الجنائية الباتة ببراءة المتهم لعدم وقوع الفعل لا تجيز للسلطة التأديبية معاقبة الموظف على ذات الفعل، إذ أن القضاء الجنائي هو المختص بإثبات أو نفي وقوع الفعل الذي يشكل جريمة جنائية</w:t>
      </w:r>
      <w:r>
        <w:rPr>
          <w:rStyle w:val="a5"/>
          <w:rFonts w:ascii="Simplified Arabic" w:hAnsi="Simplified Arabic" w:cs="Simplified Arabic"/>
          <w:sz w:val="32"/>
          <w:szCs w:val="32"/>
          <w:rtl/>
          <w:lang w:val="fr-FR"/>
        </w:rPr>
        <w:footnoteReference w:id="110"/>
      </w:r>
    </w:p>
    <w:p w:rsidR="00193D8A" w:rsidRPr="0055102E" w:rsidRDefault="00193D8A" w:rsidP="00193D8A">
      <w:pPr>
        <w:spacing w:line="240" w:lineRule="auto"/>
        <w:ind w:left="-341" w:right="-993" w:firstLine="341"/>
        <w:jc w:val="both"/>
        <w:rPr>
          <w:rFonts w:ascii="Simplified Arabic" w:hAnsi="Simplified Arabic" w:cs="Arabic Transparent"/>
          <w:b/>
          <w:bCs/>
          <w:sz w:val="28"/>
          <w:szCs w:val="28"/>
          <w:rtl/>
          <w:lang w:val="fr-FR"/>
        </w:rPr>
      </w:pPr>
      <w:r w:rsidRPr="0055102E">
        <w:rPr>
          <w:rFonts w:ascii="Simplified Arabic" w:hAnsi="Simplified Arabic" w:cs="Arabic Transparent" w:hint="cs"/>
          <w:b/>
          <w:bCs/>
          <w:sz w:val="28"/>
          <w:szCs w:val="28"/>
          <w:rtl/>
          <w:lang w:val="fr-FR"/>
        </w:rPr>
        <w:t xml:space="preserve">الفرع الثاني : البراءة دون انتقاء الوجود المادي للوقائع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ان انتقاء الوجود المادي للوقائع يقيد السلطة التأديبية وتكون له حجية النهائية أمامها ومن ثم لا تملك السلطة التأديبية بأن تقرر المخالفة التأديبية و بذلك قد الزم المنشور رقم 05 السابق ذكره بحجية الحكم الجنائي الصادر بالبراءة انتفاء الوقائع أمام سلطات التأديب الجزائرية، وبمفهوم المخالفة، فان الأحكام الجنائية الصادرة بالبراءة دون انتفاء الوقائع لا حجية </w:t>
      </w:r>
      <w:r>
        <w:rPr>
          <w:rFonts w:ascii="Simplified Arabic" w:hAnsi="Simplified Arabic" w:cs="Simplified Arabic" w:hint="cs"/>
          <w:sz w:val="32"/>
          <w:szCs w:val="32"/>
          <w:rtl/>
          <w:lang w:val="fr-FR"/>
        </w:rPr>
        <w:lastRenderedPageBreak/>
        <w:t>لها أمامها</w:t>
      </w:r>
      <w:r>
        <w:rPr>
          <w:rStyle w:val="a5"/>
          <w:rFonts w:ascii="Simplified Arabic" w:hAnsi="Simplified Arabic" w:cs="Simplified Arabic"/>
          <w:sz w:val="32"/>
          <w:szCs w:val="32"/>
          <w:rtl/>
          <w:lang w:val="fr-FR"/>
        </w:rPr>
        <w:footnoteReference w:id="111"/>
      </w:r>
      <w:r>
        <w:rPr>
          <w:rFonts w:ascii="Simplified Arabic" w:hAnsi="Simplified Arabic" w:cs="Simplified Arabic" w:hint="cs"/>
          <w:sz w:val="32"/>
          <w:szCs w:val="32"/>
          <w:rtl/>
          <w:lang w:val="fr-FR"/>
        </w:rPr>
        <w:t xml:space="preserve">، إلا أنه هناك حالات من أحكام البراءة دون انتقاء الوقائع لابد للسلطات التأديبية التقيد بها و هي كالأتي: </w:t>
      </w:r>
    </w:p>
    <w:p w:rsidR="00193D8A" w:rsidRPr="00B97D58" w:rsidRDefault="00193D8A" w:rsidP="00193D8A">
      <w:pPr>
        <w:spacing w:line="240" w:lineRule="auto"/>
        <w:ind w:left="-341" w:right="-993" w:firstLine="341"/>
        <w:jc w:val="both"/>
        <w:rPr>
          <w:rFonts w:ascii="Simplified Arabic" w:hAnsi="Simplified Arabic" w:cs="Simplified Arabic"/>
          <w:b/>
          <w:bCs/>
          <w:sz w:val="28"/>
          <w:szCs w:val="28"/>
          <w:lang w:val="fr-FR"/>
        </w:rPr>
      </w:pPr>
      <w:r>
        <w:rPr>
          <w:rFonts w:ascii="Simplified Arabic" w:hAnsi="Simplified Arabic" w:cs="Simplified Arabic" w:hint="cs"/>
          <w:b/>
          <w:bCs/>
          <w:sz w:val="28"/>
          <w:szCs w:val="28"/>
          <w:rtl/>
          <w:lang w:val="fr-FR" w:bidi="ar-DZ"/>
        </w:rPr>
        <w:t xml:space="preserve">أولا: </w:t>
      </w:r>
      <w:r w:rsidRPr="00B97D58">
        <w:rPr>
          <w:rFonts w:ascii="Simplified Arabic" w:hAnsi="Simplified Arabic" w:cs="Simplified Arabic" w:hint="cs"/>
          <w:b/>
          <w:bCs/>
          <w:sz w:val="28"/>
          <w:szCs w:val="28"/>
          <w:rtl/>
          <w:lang w:val="fr-FR"/>
        </w:rPr>
        <w:t>البراءة المبنية علي الشك وشيوع التهمة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إذا كان الشك يفسر لصالح المتهم في مجال الجنائي فالأمر ليس كذلك بالنسبة لسلطات التأديب فان الشك يكفيني لإدانة الموظف في الجريمة التأديبية و الحال كذلك إذا كان شيوع التهمة سببا للبراءة من العقوبة الجنائية فانه لا ينتهي على الدوام مانعا من المؤاخذة التأديبية.</w:t>
      </w:r>
      <w:r>
        <w:rPr>
          <w:rStyle w:val="a5"/>
          <w:rFonts w:ascii="Simplified Arabic" w:hAnsi="Simplified Arabic" w:cs="Simplified Arabic"/>
          <w:sz w:val="32"/>
          <w:szCs w:val="32"/>
          <w:rtl/>
          <w:lang w:val="fr-FR"/>
        </w:rPr>
        <w:footnoteReference w:id="112"/>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كما ان شيوع التهمة لا تعتبر دوما سببا للبراءة في مجال المسؤولية التأديبية على عكس الحال في مجال الجنائي حيث أنها تعتبر سببا موجبا للحكم بالبراءة و لقد كان لبعض الشراح رأي خاص في تلك المسألة ينحصر في أن الأفعال التي يمكن أن تنسب للموظف سواء كانت ايجابية أو سلبية تجعله شريكا او فاعلا في المخالفة التأديبية تستوجب إدانته في حاله شيوع التهمة. </w:t>
      </w:r>
    </w:p>
    <w:p w:rsidR="00193D8A" w:rsidRPr="009976C5" w:rsidRDefault="00193D8A" w:rsidP="00193D8A">
      <w:pPr>
        <w:spacing w:line="240" w:lineRule="auto"/>
        <w:ind w:left="-341" w:right="-993" w:firstLine="341"/>
        <w:jc w:val="both"/>
        <w:rPr>
          <w:rFonts w:ascii="Simplified Arabic" w:hAnsi="Simplified Arabic" w:cs="Simplified Arabic"/>
          <w:b/>
          <w:bCs/>
          <w:sz w:val="32"/>
          <w:szCs w:val="32"/>
          <w:rtl/>
          <w:lang w:val="fr-FR"/>
        </w:rPr>
      </w:pPr>
      <w:r>
        <w:rPr>
          <w:rFonts w:ascii="Simplified Arabic" w:hAnsi="Simplified Arabic" w:cs="Simplified Arabic" w:hint="cs"/>
          <w:sz w:val="32"/>
          <w:szCs w:val="32"/>
          <w:rtl/>
          <w:lang w:val="fr-FR"/>
        </w:rPr>
        <w:t xml:space="preserve">   وبما أن الأحكام الجنائية يجب أن تبنى على الحزم و اليقين و ليس على الشك و الترجيح لكي يصل القاضي إلى القناعة التامة و المطلوبة لإصدار الحكم بالإدانة، فان تولد الشك لدى القاضي في نسبة الفعل إلى المتهم أو تخلف الأدلة المعروضة في القضية عن إسناد الفعل الى المتهم يؤدي إلى إصدار القاضي لحكمه بعدم الإدانة و براءة المتهم نتيجة لذلك حتى لو كان القاضي مقتنعا بارتكاب المتهم  للفعل</w:t>
      </w:r>
      <w:r>
        <w:rPr>
          <w:rStyle w:val="a5"/>
          <w:rFonts w:ascii="Simplified Arabic" w:hAnsi="Simplified Arabic" w:cs="Simplified Arabic"/>
          <w:sz w:val="32"/>
          <w:szCs w:val="32"/>
          <w:rtl/>
          <w:lang w:val="fr-FR"/>
        </w:rPr>
        <w:footnoteReference w:id="113"/>
      </w:r>
      <w:r>
        <w:rPr>
          <w:rFonts w:ascii="Simplified Arabic" w:hAnsi="Simplified Arabic" w:cs="Simplified Arabic" w:hint="cs"/>
          <w:sz w:val="32"/>
          <w:szCs w:val="32"/>
          <w:rtl/>
          <w:lang w:val="fr-FR"/>
        </w:rPr>
        <w:t xml:space="preserve">. إلا أن الأمر يختلف بالنسبة لسلطات التأديب فان الشك يكفي لإدانة الموظف في الجريمة التأديبية، و بالتالي فان سلطات التأديب لا تلتزم بحجية الحكم القطعي الجزائي بالبراءة المبني على </w:t>
      </w:r>
      <w:r w:rsidRPr="009976C5">
        <w:rPr>
          <w:rFonts w:ascii="Simplified Arabic" w:hAnsi="Simplified Arabic" w:cs="Simplified Arabic" w:hint="cs"/>
          <w:b/>
          <w:bCs/>
          <w:sz w:val="32"/>
          <w:szCs w:val="32"/>
          <w:rtl/>
          <w:lang w:val="fr-FR"/>
        </w:rPr>
        <w:t xml:space="preserve">قاعدة الشك يفسر </w:t>
      </w:r>
      <w:r>
        <w:rPr>
          <w:rFonts w:ascii="Simplified Arabic" w:hAnsi="Simplified Arabic" w:cs="Simplified Arabic" w:hint="cs"/>
          <w:b/>
          <w:bCs/>
          <w:sz w:val="32"/>
          <w:szCs w:val="32"/>
          <w:rtl/>
          <w:lang w:val="fr-FR"/>
        </w:rPr>
        <w:t>ل</w:t>
      </w:r>
      <w:r w:rsidRPr="009976C5">
        <w:rPr>
          <w:rFonts w:ascii="Simplified Arabic" w:hAnsi="Simplified Arabic" w:cs="Simplified Arabic" w:hint="cs"/>
          <w:b/>
          <w:bCs/>
          <w:sz w:val="32"/>
          <w:szCs w:val="32"/>
          <w:rtl/>
          <w:lang w:val="fr-FR"/>
        </w:rPr>
        <w:t>مصلحة المتهم</w:t>
      </w:r>
      <w:r w:rsidRPr="009976C5">
        <w:rPr>
          <w:rStyle w:val="a5"/>
          <w:rFonts w:ascii="Simplified Arabic" w:hAnsi="Simplified Arabic" w:cs="Simplified Arabic"/>
          <w:b/>
          <w:bCs/>
          <w:sz w:val="32"/>
          <w:szCs w:val="32"/>
          <w:rtl/>
          <w:lang w:val="fr-FR"/>
        </w:rPr>
        <w:footnoteReference w:id="114"/>
      </w:r>
      <w:r>
        <w:rPr>
          <w:rFonts w:ascii="Simplified Arabic" w:hAnsi="Simplified Arabic" w:cs="Simplified Arabic" w:hint="cs"/>
          <w:b/>
          <w:bCs/>
          <w:sz w:val="32"/>
          <w:szCs w:val="32"/>
          <w:rtl/>
          <w:lang w:val="fr-FR"/>
        </w:rPr>
        <w:t>.</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إلا أن جانبا من الفقه يرى أن الإدانة في المجال العقابي أيا كانت جنائية او تأديبية يجب أن تبني على اليقين و الجزم و قيام الدليل القاطع على اعتبار أن كلا من المجالين الجنائي و </w:t>
      </w:r>
      <w:r>
        <w:rPr>
          <w:rFonts w:ascii="Simplified Arabic" w:hAnsi="Simplified Arabic" w:cs="Simplified Arabic" w:hint="cs"/>
          <w:sz w:val="32"/>
          <w:szCs w:val="32"/>
          <w:rtl/>
          <w:lang w:val="fr-FR"/>
        </w:rPr>
        <w:lastRenderedPageBreak/>
        <w:t>التأديبي يطبق مبدأ العقاب سواء في الإطار العام للدولة أم في إطار الوظيفة العامة وحدها</w:t>
      </w:r>
      <w:r>
        <w:rPr>
          <w:rStyle w:val="a5"/>
          <w:rFonts w:ascii="Simplified Arabic" w:hAnsi="Simplified Arabic" w:cs="Simplified Arabic"/>
          <w:sz w:val="32"/>
          <w:szCs w:val="32"/>
          <w:rtl/>
          <w:lang w:val="fr-FR"/>
        </w:rPr>
        <w:footnoteReference w:id="115"/>
      </w:r>
      <w:r>
        <w:rPr>
          <w:rFonts w:ascii="Simplified Arabic" w:hAnsi="Simplified Arabic" w:cs="Simplified Arabic" w:hint="cs"/>
          <w:sz w:val="32"/>
          <w:szCs w:val="32"/>
          <w:rtl/>
          <w:lang w:val="fr-FR"/>
        </w:rPr>
        <w:t>، وأن موقف هذا الفقه يؤيد بالتسليم بحجية الحكم الجزائي الصادر بالبراءة تأسيسا على الشك، أو عدم كفاية الأدلة في مجال التأديب، على أن ذلك لا يمنع من مساءلة الموظف عن وضع نفسه في موضع الشبهات، بما ينعكس على مركزه الوظيفي باعتبارها مسلكا يشكل جريمة تأديبية أخري تختلف عن تلك التي برأه الحكم الجزائي منها لعدم كفاية الأدلة أو الشك، و يجب أن يتوفر  لدى السلطات التأديبية الدليل القاطع على أن الموظف وضع نفسه موضع الشبهات، إذ أن الإدانة أيا كانت يجب أن تقوم على اليقين بخصوص ثبوت الجريمة.</w:t>
      </w:r>
      <w:r>
        <w:rPr>
          <w:rStyle w:val="a5"/>
          <w:rFonts w:ascii="Simplified Arabic" w:hAnsi="Simplified Arabic" w:cs="Simplified Arabic"/>
          <w:sz w:val="32"/>
          <w:szCs w:val="32"/>
          <w:rtl/>
          <w:lang w:val="fr-FR"/>
        </w:rPr>
        <w:footnoteReference w:id="116"/>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أما في فرنسا فان الحكم الصادر بالبراءة لعدم كفاية الأدلة ليس له تأثير أمام قضاء التأديب حسب رأي مجلس الدولة الفرنسي، أما الحكم بالبراءة للشك فقد أبقى قضاء مجلس الدولة حرية التصرف لسلطة التأديب لاتخاذ ما تراه  مناسبا من إجراءات بحق موظف</w:t>
      </w:r>
      <w:r>
        <w:rPr>
          <w:rStyle w:val="a5"/>
          <w:rFonts w:ascii="Simplified Arabic" w:hAnsi="Simplified Arabic" w:cs="Simplified Arabic"/>
          <w:sz w:val="32"/>
          <w:szCs w:val="32"/>
          <w:rtl/>
          <w:lang w:val="fr-FR"/>
        </w:rPr>
        <w:footnoteReference w:id="117"/>
      </w:r>
      <w:r>
        <w:rPr>
          <w:rFonts w:ascii="Simplified Arabic" w:hAnsi="Simplified Arabic" w:cs="Simplified Arabic" w:hint="cs"/>
          <w:sz w:val="32"/>
          <w:szCs w:val="32"/>
          <w:rtl/>
          <w:lang w:val="fr-FR"/>
        </w:rPr>
        <w:t>.</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واستقر الفقه</w:t>
      </w:r>
      <w:r>
        <w:rPr>
          <w:rStyle w:val="a5"/>
          <w:rFonts w:ascii="Simplified Arabic" w:hAnsi="Simplified Arabic" w:cs="Simplified Arabic"/>
          <w:sz w:val="32"/>
          <w:szCs w:val="32"/>
          <w:rtl/>
          <w:lang w:val="fr-FR"/>
        </w:rPr>
        <w:footnoteReference w:id="118"/>
      </w:r>
      <w:r>
        <w:rPr>
          <w:rFonts w:ascii="Simplified Arabic" w:hAnsi="Simplified Arabic" w:cs="Simplified Arabic" w:hint="cs"/>
          <w:sz w:val="32"/>
          <w:szCs w:val="32"/>
          <w:rtl/>
          <w:lang w:val="fr-FR"/>
        </w:rPr>
        <w:t xml:space="preserve"> والقضاء في مصر على عدم الأخذ بحجية الأحكام بالبراءة إذا لم تكن مبنية على انتفاء الوجود المادي للوقائع، فلا حجية لحكم البراءة المبني على عدم كفاية الأدلة أو الشك و لا يحوز القوة أمام سلطات التأديب.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إلا أن هناك من يري أن الحكم الجنائي الصادر بالبراءة للشك أو عدم كفاية الأدلة لا يعني عدم وقوع الجريمة مطلقا، فالبرغم من أن العدالة تقتضي أيضا عدم إفلات أي مجرم من العقاب مهما كان دوره في الجريمة التي ثارت بشأنها مسؤولية جنائية و تأديبية، وبالتالي فان العدالة تقتضي أن يسمح لكل نظام أن يبني مسؤولية الفاعل حسبما تتطلب ذاتية النظام نفسه، فإذا تمت تبرئة الموظف للشك أو لعدم كفاية الأدلة فيجب أن يسمح للسلطة التأديبية أن تبحث عن المسؤولية التأديبية بمعزل عما توصل إليه الحكم الجنائي الصادر بالبراءة للشك أو لعدم كفاية الأدلة</w:t>
      </w:r>
      <w:r>
        <w:rPr>
          <w:rStyle w:val="a5"/>
          <w:rFonts w:ascii="Simplified Arabic" w:hAnsi="Simplified Arabic" w:cs="Simplified Arabic"/>
          <w:sz w:val="32"/>
          <w:szCs w:val="32"/>
          <w:rtl/>
          <w:lang w:val="fr-FR"/>
        </w:rPr>
        <w:footnoteReference w:id="119"/>
      </w:r>
      <w:r>
        <w:rPr>
          <w:rFonts w:ascii="Simplified Arabic" w:hAnsi="Simplified Arabic" w:cs="Simplified Arabic" w:hint="cs"/>
          <w:sz w:val="32"/>
          <w:szCs w:val="32"/>
          <w:rtl/>
          <w:lang w:val="fr-FR"/>
        </w:rPr>
        <w:t>.</w:t>
      </w:r>
    </w:p>
    <w:p w:rsidR="00193D8A" w:rsidRPr="00B865D0" w:rsidRDefault="00193D8A" w:rsidP="00193D8A">
      <w:pPr>
        <w:spacing w:line="240" w:lineRule="auto"/>
        <w:ind w:left="-341" w:right="-993" w:firstLine="341"/>
        <w:jc w:val="both"/>
        <w:rPr>
          <w:rFonts w:ascii="Simplified Arabic" w:hAnsi="Simplified Arabic" w:cs="Simplified Arabic"/>
          <w:b/>
          <w:bCs/>
          <w:sz w:val="28"/>
          <w:szCs w:val="28"/>
          <w:rtl/>
          <w:lang w:val="fr-FR"/>
        </w:rPr>
      </w:pPr>
      <w:r w:rsidRPr="00B865D0">
        <w:rPr>
          <w:rFonts w:ascii="Simplified Arabic" w:hAnsi="Simplified Arabic" w:cs="Simplified Arabic" w:hint="cs"/>
          <w:b/>
          <w:bCs/>
          <w:sz w:val="28"/>
          <w:szCs w:val="28"/>
          <w:rtl/>
          <w:lang w:val="fr-FR"/>
        </w:rPr>
        <w:lastRenderedPageBreak/>
        <w:t>ثانيا : حجية أحكام البراءة المبنية عل</w:t>
      </w:r>
      <w:r>
        <w:rPr>
          <w:rFonts w:ascii="Simplified Arabic" w:hAnsi="Simplified Arabic" w:cs="Simplified Arabic" w:hint="cs"/>
          <w:b/>
          <w:bCs/>
          <w:sz w:val="28"/>
          <w:szCs w:val="28"/>
          <w:rtl/>
          <w:lang w:val="fr-FR"/>
        </w:rPr>
        <w:t>ى</w:t>
      </w:r>
      <w:r w:rsidRPr="00B865D0">
        <w:rPr>
          <w:rFonts w:ascii="Simplified Arabic" w:hAnsi="Simplified Arabic" w:cs="Simplified Arabic" w:hint="cs"/>
          <w:b/>
          <w:bCs/>
          <w:sz w:val="28"/>
          <w:szCs w:val="28"/>
          <w:rtl/>
          <w:lang w:val="fr-FR"/>
        </w:rPr>
        <w:t xml:space="preserve"> عيب في شكل </w:t>
      </w:r>
      <w:r>
        <w:rPr>
          <w:rFonts w:ascii="Simplified Arabic" w:hAnsi="Simplified Arabic" w:cs="Simplified Arabic" w:hint="cs"/>
          <w:b/>
          <w:bCs/>
          <w:sz w:val="28"/>
          <w:szCs w:val="28"/>
          <w:rtl/>
          <w:lang w:val="fr-FR"/>
        </w:rPr>
        <w:t>و</w:t>
      </w:r>
      <w:r w:rsidRPr="00B865D0">
        <w:rPr>
          <w:rFonts w:ascii="Simplified Arabic" w:hAnsi="Simplified Arabic" w:cs="Simplified Arabic" w:hint="cs"/>
          <w:b/>
          <w:bCs/>
          <w:sz w:val="28"/>
          <w:szCs w:val="28"/>
          <w:rtl/>
          <w:lang w:val="fr-FR"/>
        </w:rPr>
        <w:t>الإجراءات</w:t>
      </w:r>
      <w:r>
        <w:rPr>
          <w:rFonts w:ascii="Simplified Arabic" w:hAnsi="Simplified Arabic" w:cs="Simplified Arabic" w:hint="cs"/>
          <w:b/>
          <w:bCs/>
          <w:sz w:val="28"/>
          <w:szCs w:val="28"/>
          <w:rtl/>
          <w:lang w:val="fr-FR"/>
        </w:rPr>
        <w:t>.</w:t>
      </w:r>
      <w:r w:rsidRPr="00B865D0">
        <w:rPr>
          <w:rFonts w:ascii="Simplified Arabic" w:hAnsi="Simplified Arabic" w:cs="Simplified Arabic" w:hint="cs"/>
          <w:b/>
          <w:bCs/>
          <w:sz w:val="28"/>
          <w:szCs w:val="28"/>
          <w:rtl/>
          <w:lang w:val="fr-FR"/>
        </w:rPr>
        <w:t xml:space="preserve">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يتمتع القاضي الجنائي خلال نظره للقضية المعروضة عليه بحرية الاقتناع فهو لا يتقيد بإتباع أسلوب أو وسائل أو أدوات معينة للكشف عن الحقيقة حيث يجوز له ان يسلك الطريق الذي يراه ملائما للوصول إلى الحقيقة كما أنه يتمتع بسلطة كاملة في قبول أي دليل أو رفضه بالإضافة إلى سلطته في تقدير و وزن قيمة كل دليل وقوته في الإثبات وهذا ما نصت عليه المادة 212 من القانون الإجراءات الجزائية فقرة</w:t>
      </w:r>
      <w:r>
        <w:rPr>
          <w:rFonts w:ascii="Simplified Arabic" w:hAnsi="Simplified Arabic" w:cs="Simplified Arabic"/>
          <w:sz w:val="32"/>
          <w:szCs w:val="32"/>
          <w:lang w:val="fr-FR"/>
        </w:rPr>
        <w:t xml:space="preserve"> (1)</w:t>
      </w:r>
      <m:oMath>
        <m:r>
          <m:rPr>
            <m:sty m:val="p"/>
          </m:rPr>
          <w:rPr>
            <w:rFonts w:ascii="Cambria Math" w:hAnsi="Cambria Math" w:cs="Cambria Math" w:hint="cs"/>
            <w:sz w:val="32"/>
            <w:szCs w:val="32"/>
            <w:rtl/>
            <w:lang w:val="fr-FR"/>
          </w:rPr>
          <m:t>≫</m:t>
        </m:r>
      </m:oMath>
      <w:r>
        <w:rPr>
          <w:rFonts w:ascii="Simplified Arabic" w:hAnsi="Simplified Arabic" w:cs="Simplified Arabic" w:hint="cs"/>
          <w:sz w:val="32"/>
          <w:szCs w:val="32"/>
          <w:rtl/>
          <w:lang w:val="fr-FR"/>
        </w:rPr>
        <w:t xml:space="preserve"> يجوز اثبات الجرائم بأي طريقة من طرق الاثبات ماعدا الاحوال التي ينص عليها القانون على غير ذلك و للقاضي أن يصدر حكمه تبعا لاقتناع</w:t>
      </w:r>
      <w:r>
        <w:rPr>
          <w:rFonts w:ascii="Simplified Arabic" w:hAnsi="Simplified Arabic" w:cs="Simplified Arabic" w:hint="eastAsia"/>
          <w:sz w:val="32"/>
          <w:szCs w:val="32"/>
          <w:rtl/>
          <w:lang w:val="fr-FR"/>
        </w:rPr>
        <w:t>ه</w:t>
      </w:r>
      <w:r>
        <w:rPr>
          <w:rFonts w:ascii="Simplified Arabic" w:hAnsi="Simplified Arabic" w:cs="Simplified Arabic" w:hint="cs"/>
          <w:sz w:val="32"/>
          <w:szCs w:val="32"/>
          <w:rtl/>
          <w:lang w:val="fr-FR"/>
        </w:rPr>
        <w:t xml:space="preserve"> الخاص </w:t>
      </w:r>
      <m:oMath>
        <m:r>
          <m:rPr>
            <m:sty m:val="p"/>
          </m:rPr>
          <w:rPr>
            <w:rFonts w:ascii="Cambria Math" w:hAnsi="Cambria Math" w:cs="Cambria Math" w:hint="cs"/>
            <w:sz w:val="32"/>
            <w:szCs w:val="32"/>
            <w:rtl/>
            <w:lang w:val="fr-FR"/>
          </w:rPr>
          <m:t>≪</m:t>
        </m:r>
      </m:oMath>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وبالتالي أن هذا المبدأ ليس مطلقا و إنما محدد ببعض الضوابط القانونية تلزم القاضي بالاستناد إلى أدلة مشروعة و مطابقة للقانون وهو بصدد تكوين قناعته</w:t>
      </w:r>
      <w:r>
        <w:rPr>
          <w:rStyle w:val="a5"/>
          <w:rFonts w:ascii="Simplified Arabic" w:hAnsi="Simplified Arabic" w:cs="Simplified Arabic"/>
          <w:sz w:val="32"/>
          <w:szCs w:val="32"/>
          <w:rtl/>
          <w:lang w:val="fr-FR"/>
        </w:rPr>
        <w:footnoteReference w:id="120"/>
      </w:r>
      <w:r>
        <w:rPr>
          <w:rFonts w:ascii="Simplified Arabic" w:hAnsi="Simplified Arabic" w:cs="Simplified Arabic" w:hint="cs"/>
          <w:sz w:val="32"/>
          <w:szCs w:val="32"/>
          <w:rtl/>
          <w:lang w:val="fr-FR"/>
        </w:rPr>
        <w:t>.</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وقد نظم قانون الإجراءات الجزائية جميع الإجراءات التي تباشر منذ أول عمل من أعمال التحقق حتى صدور حكم بات في القضية المطروحة أمام المحكمة وفرق بين الإجراءات الجوهرية و الإجراءات غير الجوهرية، حيث أنه لم يرتب البطلان على مخالفة الإجراءات الشكلية غير الجوهرية التي نص عليها المشرع لتنظيم بعض الأمور الثانوية، كالإجراءات المقرر لحسن سير العمل على سبيل المثال، ولكنه رتب البطلان نتيجة مخالفة القواعد الإجرائية الجوهرية</w:t>
      </w:r>
      <w:r>
        <w:rPr>
          <w:rStyle w:val="a5"/>
          <w:rFonts w:ascii="Simplified Arabic" w:hAnsi="Simplified Arabic" w:cs="Simplified Arabic"/>
          <w:sz w:val="32"/>
          <w:szCs w:val="32"/>
          <w:rtl/>
          <w:lang w:val="fr-FR"/>
        </w:rPr>
        <w:footnoteReference w:id="121"/>
      </w:r>
      <w:r>
        <w:rPr>
          <w:rFonts w:ascii="Simplified Arabic" w:hAnsi="Simplified Arabic" w:cs="Simplified Arabic" w:hint="cs"/>
          <w:sz w:val="32"/>
          <w:szCs w:val="32"/>
          <w:rtl/>
          <w:lang w:val="fr-FR"/>
        </w:rPr>
        <w:t>، كالقواعد الخاصة بإجراءات جميع الاستدلالات والتحقيق الابتدائي، كما أن مخالفة الإجراءات الجوهرية لم يرتب عليه المشرع دائما بطلان الدعوى الجنائية</w:t>
      </w:r>
      <w:r>
        <w:rPr>
          <w:rStyle w:val="a5"/>
          <w:rFonts w:ascii="Simplified Arabic" w:hAnsi="Simplified Arabic" w:cs="Simplified Arabic"/>
          <w:sz w:val="32"/>
          <w:szCs w:val="32"/>
          <w:rtl/>
          <w:lang w:val="fr-FR"/>
        </w:rPr>
        <w:footnoteReference w:id="122"/>
      </w:r>
      <w:r>
        <w:rPr>
          <w:rFonts w:ascii="Simplified Arabic" w:hAnsi="Simplified Arabic" w:cs="Simplified Arabic" w:hint="cs"/>
          <w:sz w:val="32"/>
          <w:szCs w:val="32"/>
          <w:rtl/>
          <w:lang w:val="fr-FR"/>
        </w:rPr>
        <w:t xml:space="preserve"> فإذا كان للقاضي الجدية الكاملة في تكوين قناعته كما ذكرنا إلا أنه لا يجوز له الحكم بالإدانة إذا تمت </w:t>
      </w:r>
      <w:r>
        <w:rPr>
          <w:rFonts w:ascii="Simplified Arabic" w:hAnsi="Simplified Arabic" w:cs="Simplified Arabic" w:hint="cs"/>
          <w:sz w:val="32"/>
          <w:szCs w:val="32"/>
          <w:rtl/>
          <w:lang w:val="fr-FR"/>
        </w:rPr>
        <w:lastRenderedPageBreak/>
        <w:t>مخالفة إجراء جوهري وحتى وان كان مقتنعا تماما بأن المتهم الماثل في هذه القضية هو من أرتكب الجريمة وبالتالي يتوجب عليه الحكم بالبراءة</w:t>
      </w:r>
      <w:r>
        <w:rPr>
          <w:rStyle w:val="a5"/>
          <w:rFonts w:ascii="Simplified Arabic" w:hAnsi="Simplified Arabic" w:cs="Simplified Arabic"/>
          <w:sz w:val="32"/>
          <w:szCs w:val="32"/>
          <w:rtl/>
          <w:lang w:val="fr-FR"/>
        </w:rPr>
        <w:footnoteReference w:id="123"/>
      </w:r>
      <w:r>
        <w:rPr>
          <w:rFonts w:ascii="Simplified Arabic" w:hAnsi="Simplified Arabic" w:cs="Simplified Arabic" w:hint="cs"/>
          <w:sz w:val="32"/>
          <w:szCs w:val="32"/>
          <w:rtl/>
          <w:lang w:val="fr-FR"/>
        </w:rPr>
        <w:t>.</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Pr="0027682E">
        <w:rPr>
          <w:rFonts w:ascii="Simplified Arabic" w:hAnsi="Simplified Arabic" w:cs="Simplified Arabic" w:hint="cs"/>
          <w:sz w:val="32"/>
          <w:szCs w:val="32"/>
          <w:rtl/>
          <w:lang w:val="fr-FR"/>
        </w:rPr>
        <w:t>إذن فالقاعدة هي متى تقرر بطلان الإجراء أصبح معيبا وغير قادر على انتاج أية أثار قانونية وبالتالي يصبح كأن لم يكن ويتعين إهدار الدليل المستمد منه</w:t>
      </w:r>
      <w:r w:rsidRPr="0027682E">
        <w:rPr>
          <w:rStyle w:val="a5"/>
          <w:rFonts w:ascii="Simplified Arabic" w:hAnsi="Simplified Arabic" w:cs="Simplified Arabic"/>
          <w:sz w:val="32"/>
          <w:szCs w:val="32"/>
          <w:rtl/>
          <w:lang w:val="fr-FR"/>
        </w:rPr>
        <w:footnoteReference w:id="124"/>
      </w:r>
      <w:r w:rsidRPr="0027682E">
        <w:rPr>
          <w:rFonts w:ascii="Simplified Arabic" w:hAnsi="Simplified Arabic" w:cs="Simplified Arabic" w:hint="cs"/>
          <w:sz w:val="32"/>
          <w:szCs w:val="32"/>
          <w:rtl/>
          <w:lang w:val="fr-FR"/>
        </w:rPr>
        <w:t xml:space="preserve">، ولا يجوز للمحكمة الجنائية الاستناد إليه أو التعويل عليه في </w:t>
      </w:r>
      <w:r>
        <w:rPr>
          <w:rFonts w:ascii="Simplified Arabic" w:hAnsi="Simplified Arabic" w:cs="Simplified Arabic" w:hint="cs"/>
          <w:sz w:val="32"/>
          <w:szCs w:val="32"/>
          <w:rtl/>
          <w:lang w:val="fr-FR"/>
        </w:rPr>
        <w:t>ا</w:t>
      </w:r>
      <w:r w:rsidRPr="0027682E">
        <w:rPr>
          <w:rFonts w:ascii="Simplified Arabic" w:hAnsi="Simplified Arabic" w:cs="Simplified Arabic" w:hint="cs"/>
          <w:sz w:val="32"/>
          <w:szCs w:val="32"/>
          <w:rtl/>
          <w:lang w:val="fr-FR"/>
        </w:rPr>
        <w:t>دانه المتهم،</w:t>
      </w:r>
      <w:r>
        <w:rPr>
          <w:rFonts w:ascii="Simplified Arabic" w:hAnsi="Simplified Arabic" w:cs="Simplified Arabic" w:hint="cs"/>
          <w:sz w:val="32"/>
          <w:szCs w:val="32"/>
          <w:rtl/>
          <w:lang w:val="fr-FR"/>
        </w:rPr>
        <w:t xml:space="preserve"> </w:t>
      </w:r>
      <w:r w:rsidRPr="0027682E">
        <w:rPr>
          <w:rFonts w:ascii="Simplified Arabic" w:hAnsi="Simplified Arabic" w:cs="Simplified Arabic" w:hint="cs"/>
          <w:sz w:val="32"/>
          <w:szCs w:val="32"/>
          <w:rtl/>
          <w:lang w:val="fr-FR"/>
        </w:rPr>
        <w:t>وإلا أصبح حكمها معيبا لا يستند إلى أساس قانوني.</w:t>
      </w:r>
      <w:r>
        <w:rPr>
          <w:rFonts w:ascii="Simplified Arabic" w:hAnsi="Simplified Arabic" w:cs="Simplified Arabic"/>
          <w:sz w:val="32"/>
          <w:szCs w:val="32"/>
          <w:lang w:val="fr-FR"/>
        </w:rPr>
        <w:t xml:space="preserve"> </w:t>
      </w:r>
      <w:r w:rsidRPr="0027682E">
        <w:rPr>
          <w:rFonts w:ascii="Simplified Arabic" w:hAnsi="Simplified Arabic" w:cs="Simplified Arabic" w:hint="cs"/>
          <w:sz w:val="32"/>
          <w:szCs w:val="32"/>
          <w:rtl/>
          <w:lang w:val="fr-FR"/>
        </w:rPr>
        <w:t>ويكاد يجمع الفقه التأديبي أن الحكم الجنائي</w:t>
      </w:r>
      <w:r>
        <w:rPr>
          <w:rFonts w:ascii="Simplified Arabic" w:hAnsi="Simplified Arabic" w:cs="Simplified Arabic" w:hint="cs"/>
          <w:sz w:val="32"/>
          <w:szCs w:val="32"/>
          <w:rtl/>
          <w:lang w:val="fr-FR"/>
        </w:rPr>
        <w:t xml:space="preserve"> بالبراءة لبطلان في الإجراءات لا يجوز الحجية أمام السلطة التأديبية، لأن سبب البراءة في هذه الحالة هو سبب جنائي محض</w:t>
      </w:r>
      <w:r>
        <w:rPr>
          <w:rStyle w:val="a5"/>
          <w:rFonts w:ascii="Simplified Arabic" w:hAnsi="Simplified Arabic" w:cs="Simplified Arabic"/>
          <w:sz w:val="32"/>
          <w:szCs w:val="32"/>
          <w:rtl/>
          <w:lang w:val="fr-FR"/>
        </w:rPr>
        <w:footnoteReference w:id="125"/>
      </w:r>
      <w:r>
        <w:rPr>
          <w:rFonts w:ascii="Simplified Arabic" w:hAnsi="Simplified Arabic" w:cs="Simplified Arabic" w:hint="cs"/>
          <w:sz w:val="32"/>
          <w:szCs w:val="32"/>
          <w:rtl/>
          <w:lang w:val="fr-FR"/>
        </w:rPr>
        <w:t>.</w:t>
      </w:r>
    </w:p>
    <w:p w:rsidR="00193D8A" w:rsidRPr="00EF0DC4" w:rsidRDefault="00193D8A" w:rsidP="00193D8A">
      <w:pPr>
        <w:spacing w:line="240" w:lineRule="auto"/>
        <w:ind w:left="-341" w:right="-993" w:firstLine="341"/>
        <w:jc w:val="both"/>
        <w:rPr>
          <w:rFonts w:ascii="Simplified Arabic" w:hAnsi="Simplified Arabic" w:cs="Simplified Arabic"/>
          <w:b/>
          <w:bCs/>
          <w:sz w:val="28"/>
          <w:szCs w:val="28"/>
          <w:rtl/>
          <w:lang w:val="fr-FR"/>
        </w:rPr>
      </w:pPr>
      <w:r w:rsidRPr="00EF0DC4">
        <w:rPr>
          <w:rFonts w:ascii="Simplified Arabic" w:hAnsi="Simplified Arabic" w:cs="Simplified Arabic" w:hint="cs"/>
          <w:b/>
          <w:bCs/>
          <w:sz w:val="28"/>
          <w:szCs w:val="28"/>
          <w:rtl/>
          <w:lang w:val="fr-FR"/>
        </w:rPr>
        <w:t xml:space="preserve">ثالثا : حجية أحكام البراءة المبنية على تخلف أحد أركان الجريمة: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sidRPr="00252128">
        <w:rPr>
          <w:rFonts w:ascii="Simplified Arabic" w:hAnsi="Simplified Arabic" w:cs="Simplified Arabic" w:hint="cs"/>
          <w:sz w:val="32"/>
          <w:szCs w:val="32"/>
          <w:rtl/>
          <w:lang w:val="fr-FR"/>
        </w:rPr>
        <w:t xml:space="preserve">   </w:t>
      </w:r>
      <w:r>
        <w:rPr>
          <w:rFonts w:ascii="Simplified Arabic" w:hAnsi="Simplified Arabic" w:cs="Simplified Arabic" w:hint="cs"/>
          <w:sz w:val="32"/>
          <w:szCs w:val="32"/>
          <w:rtl/>
          <w:lang w:val="fr-FR"/>
        </w:rPr>
        <w:t xml:space="preserve">     </w:t>
      </w:r>
      <w:r w:rsidRPr="00252128">
        <w:rPr>
          <w:rFonts w:ascii="Simplified Arabic" w:hAnsi="Simplified Arabic" w:cs="Simplified Arabic" w:hint="cs"/>
          <w:sz w:val="32"/>
          <w:szCs w:val="32"/>
          <w:rtl/>
          <w:lang w:val="fr-FR"/>
        </w:rPr>
        <w:t xml:space="preserve">لقد تطرقنا فيما سبق </w:t>
      </w:r>
      <w:r>
        <w:rPr>
          <w:rFonts w:ascii="Simplified Arabic" w:hAnsi="Simplified Arabic" w:cs="Simplified Arabic" w:hint="cs"/>
          <w:sz w:val="32"/>
          <w:szCs w:val="32"/>
          <w:rtl/>
          <w:lang w:val="fr-FR"/>
        </w:rPr>
        <w:t>أ</w:t>
      </w:r>
      <w:r w:rsidRPr="00252128">
        <w:rPr>
          <w:rFonts w:ascii="Simplified Arabic" w:hAnsi="Simplified Arabic" w:cs="Simplified Arabic" w:hint="cs"/>
          <w:sz w:val="32"/>
          <w:szCs w:val="32"/>
          <w:rtl/>
          <w:lang w:val="fr-FR"/>
        </w:rPr>
        <w:t>ن المخالفة التأديبية مستقلة عن مخالفة الجنائية</w:t>
      </w:r>
      <w:r>
        <w:rPr>
          <w:rFonts w:ascii="Simplified Arabic" w:hAnsi="Simplified Arabic" w:cs="Simplified Arabic" w:hint="cs"/>
          <w:sz w:val="32"/>
          <w:szCs w:val="32"/>
          <w:rtl/>
          <w:lang w:val="fr-FR"/>
        </w:rPr>
        <w:t>، اذ</w:t>
      </w:r>
      <w:r w:rsidRPr="00252128">
        <w:rPr>
          <w:rFonts w:ascii="Simplified Arabic" w:hAnsi="Simplified Arabic" w:cs="Simplified Arabic" w:hint="cs"/>
          <w:sz w:val="32"/>
          <w:szCs w:val="32"/>
          <w:rtl/>
          <w:lang w:val="fr-FR"/>
        </w:rPr>
        <w:t xml:space="preserve"> </w:t>
      </w:r>
      <w:r>
        <w:rPr>
          <w:rFonts w:ascii="Simplified Arabic" w:hAnsi="Simplified Arabic" w:cs="Simplified Arabic" w:hint="cs"/>
          <w:sz w:val="32"/>
          <w:szCs w:val="32"/>
          <w:rtl/>
          <w:lang w:val="fr-FR"/>
        </w:rPr>
        <w:t>أ</w:t>
      </w:r>
      <w:r w:rsidRPr="00252128">
        <w:rPr>
          <w:rFonts w:ascii="Simplified Arabic" w:hAnsi="Simplified Arabic" w:cs="Simplified Arabic" w:hint="cs"/>
          <w:sz w:val="32"/>
          <w:szCs w:val="32"/>
          <w:rtl/>
          <w:lang w:val="fr-FR"/>
        </w:rPr>
        <w:t>ن القضاء الجنائي يك</w:t>
      </w:r>
      <w:r>
        <w:rPr>
          <w:rFonts w:ascii="Simplified Arabic" w:hAnsi="Simplified Arabic" w:cs="Simplified Arabic" w:hint="cs"/>
          <w:sz w:val="32"/>
          <w:szCs w:val="32"/>
          <w:rtl/>
          <w:lang w:val="fr-FR"/>
        </w:rPr>
        <w:t>ي</w:t>
      </w:r>
      <w:r w:rsidRPr="00252128">
        <w:rPr>
          <w:rFonts w:ascii="Simplified Arabic" w:hAnsi="Simplified Arabic" w:cs="Simplified Arabic" w:hint="cs"/>
          <w:sz w:val="32"/>
          <w:szCs w:val="32"/>
          <w:rtl/>
          <w:lang w:val="fr-FR"/>
        </w:rPr>
        <w:t>ف الفعل و</w:t>
      </w:r>
      <w:r>
        <w:rPr>
          <w:rFonts w:ascii="Simplified Arabic" w:hAnsi="Simplified Arabic" w:cs="Simplified Arabic" w:hint="cs"/>
          <w:sz w:val="32"/>
          <w:szCs w:val="32"/>
          <w:rtl/>
          <w:lang w:val="fr-FR"/>
        </w:rPr>
        <w:t>فق</w:t>
      </w:r>
      <w:r w:rsidRPr="00252128">
        <w:rPr>
          <w:rFonts w:ascii="Simplified Arabic" w:hAnsi="Simplified Arabic" w:cs="Simplified Arabic" w:hint="cs"/>
          <w:sz w:val="32"/>
          <w:szCs w:val="32"/>
          <w:rtl/>
          <w:lang w:val="fr-FR"/>
        </w:rPr>
        <w:t xml:space="preserve"> </w:t>
      </w:r>
      <w:r>
        <w:rPr>
          <w:rFonts w:ascii="Simplified Arabic" w:hAnsi="Simplified Arabic" w:cs="Simplified Arabic" w:hint="cs"/>
          <w:sz w:val="32"/>
          <w:szCs w:val="32"/>
          <w:rtl/>
          <w:lang w:val="fr-FR"/>
        </w:rPr>
        <w:t>أ</w:t>
      </w:r>
      <w:r w:rsidRPr="00252128">
        <w:rPr>
          <w:rFonts w:ascii="Simplified Arabic" w:hAnsi="Simplified Arabic" w:cs="Simplified Arabic" w:hint="cs"/>
          <w:sz w:val="32"/>
          <w:szCs w:val="32"/>
          <w:rtl/>
          <w:lang w:val="fr-FR"/>
        </w:rPr>
        <w:t>حكام قانون العقوبات</w:t>
      </w:r>
      <w:r>
        <w:rPr>
          <w:rFonts w:ascii="Simplified Arabic" w:hAnsi="Simplified Arabic" w:cs="Simplified Arabic" w:hint="cs"/>
          <w:sz w:val="32"/>
          <w:szCs w:val="32"/>
          <w:rtl/>
          <w:lang w:val="fr-FR"/>
        </w:rPr>
        <w:t xml:space="preserve">، </w:t>
      </w:r>
      <w:r w:rsidRPr="00252128">
        <w:rPr>
          <w:rFonts w:ascii="Simplified Arabic" w:hAnsi="Simplified Arabic" w:cs="Simplified Arabic" w:hint="cs"/>
          <w:sz w:val="32"/>
          <w:szCs w:val="32"/>
          <w:rtl/>
          <w:lang w:val="fr-FR"/>
        </w:rPr>
        <w:t>ولا يعتبره جريمة إلا اذا اكتملت عناصر تجريمه</w:t>
      </w:r>
      <w:r>
        <w:rPr>
          <w:rFonts w:ascii="Simplified Arabic" w:hAnsi="Simplified Arabic" w:cs="Simplified Arabic" w:hint="cs"/>
          <w:sz w:val="32"/>
          <w:szCs w:val="32"/>
          <w:rtl/>
          <w:lang w:val="fr-FR"/>
        </w:rPr>
        <w:t xml:space="preserve"> وتطابق النص القانوني للتجريم مع الفعل المراد تجريمه،</w:t>
      </w:r>
      <w:r w:rsidRPr="00252128">
        <w:rPr>
          <w:rFonts w:ascii="Simplified Arabic" w:hAnsi="Simplified Arabic" w:cs="Simplified Arabic" w:hint="cs"/>
          <w:sz w:val="32"/>
          <w:szCs w:val="32"/>
          <w:rtl/>
          <w:lang w:val="fr-FR"/>
        </w:rPr>
        <w:t xml:space="preserve"> ومن ثم يتم تكييف الجريمة الجنائية طبقا لهذا ال</w:t>
      </w:r>
      <w:r>
        <w:rPr>
          <w:rFonts w:ascii="Simplified Arabic" w:hAnsi="Simplified Arabic" w:cs="Simplified Arabic" w:hint="cs"/>
          <w:sz w:val="32"/>
          <w:szCs w:val="32"/>
          <w:rtl/>
          <w:lang w:val="fr-FR"/>
        </w:rPr>
        <w:t>أ</w:t>
      </w:r>
      <w:r w:rsidRPr="00252128">
        <w:rPr>
          <w:rFonts w:ascii="Simplified Arabic" w:hAnsi="Simplified Arabic" w:cs="Simplified Arabic" w:hint="cs"/>
          <w:sz w:val="32"/>
          <w:szCs w:val="32"/>
          <w:rtl/>
          <w:lang w:val="fr-FR"/>
        </w:rPr>
        <w:t>ساس</w:t>
      </w:r>
      <w:r>
        <w:rPr>
          <w:rFonts w:ascii="Simplified Arabic" w:hAnsi="Simplified Arabic" w:cs="Simplified Arabic" w:hint="cs"/>
          <w:sz w:val="32"/>
          <w:szCs w:val="32"/>
          <w:rtl/>
          <w:lang w:val="fr-FR"/>
        </w:rPr>
        <w:t xml:space="preserve">، </w:t>
      </w:r>
      <w:r w:rsidRPr="00252128">
        <w:rPr>
          <w:rFonts w:ascii="Simplified Arabic" w:hAnsi="Simplified Arabic" w:cs="Simplified Arabic" w:hint="cs"/>
          <w:sz w:val="32"/>
          <w:szCs w:val="32"/>
          <w:rtl/>
          <w:lang w:val="fr-FR"/>
        </w:rPr>
        <w:t xml:space="preserve">إلا </w:t>
      </w:r>
      <w:r>
        <w:rPr>
          <w:rFonts w:ascii="Simplified Arabic" w:hAnsi="Simplified Arabic" w:cs="Simplified Arabic" w:hint="cs"/>
          <w:sz w:val="32"/>
          <w:szCs w:val="32"/>
          <w:rtl/>
          <w:lang w:val="fr-FR"/>
        </w:rPr>
        <w:t>أ</w:t>
      </w:r>
      <w:r w:rsidRPr="00252128">
        <w:rPr>
          <w:rFonts w:ascii="Simplified Arabic" w:hAnsi="Simplified Arabic" w:cs="Simplified Arabic" w:hint="cs"/>
          <w:sz w:val="32"/>
          <w:szCs w:val="32"/>
          <w:rtl/>
          <w:lang w:val="fr-FR"/>
        </w:rPr>
        <w:t>ن هذا التكييف لا يقيد السلطة التأديبية</w:t>
      </w:r>
      <w:r>
        <w:rPr>
          <w:rFonts w:ascii="Simplified Arabic" w:hAnsi="Simplified Arabic" w:cs="Simplified Arabic" w:hint="cs"/>
          <w:sz w:val="32"/>
          <w:szCs w:val="32"/>
          <w:rtl/>
          <w:lang w:val="fr-FR"/>
        </w:rPr>
        <w:t xml:space="preserve">، </w:t>
      </w:r>
      <w:r w:rsidRPr="00252128">
        <w:rPr>
          <w:rFonts w:ascii="Simplified Arabic" w:hAnsi="Simplified Arabic" w:cs="Simplified Arabic" w:hint="cs"/>
          <w:sz w:val="32"/>
          <w:szCs w:val="32"/>
          <w:rtl/>
          <w:lang w:val="fr-FR"/>
        </w:rPr>
        <w:t>وذلك لأنها تنظر للفعل من زاوية مدى إخلاله بالواجب الوظيفي وبالتالي لا ي</w:t>
      </w:r>
      <w:r>
        <w:rPr>
          <w:rFonts w:ascii="Simplified Arabic" w:hAnsi="Simplified Arabic" w:cs="Simplified Arabic" w:hint="cs"/>
          <w:sz w:val="32"/>
          <w:szCs w:val="32"/>
          <w:rtl/>
          <w:lang w:val="fr-FR"/>
        </w:rPr>
        <w:t>ح</w:t>
      </w:r>
      <w:r w:rsidRPr="00252128">
        <w:rPr>
          <w:rFonts w:ascii="Simplified Arabic" w:hAnsi="Simplified Arabic" w:cs="Simplified Arabic" w:hint="cs"/>
          <w:sz w:val="32"/>
          <w:szCs w:val="32"/>
          <w:rtl/>
          <w:lang w:val="fr-FR"/>
        </w:rPr>
        <w:t xml:space="preserve">وز الحكم الجنائي الصادر بالبراءة لعدم توافر </w:t>
      </w:r>
      <w:r>
        <w:rPr>
          <w:rFonts w:ascii="Simplified Arabic" w:hAnsi="Simplified Arabic" w:cs="Simplified Arabic" w:hint="cs"/>
          <w:sz w:val="32"/>
          <w:szCs w:val="32"/>
          <w:rtl/>
          <w:lang w:val="fr-FR"/>
        </w:rPr>
        <w:t>أ</w:t>
      </w:r>
      <w:r w:rsidRPr="00252128">
        <w:rPr>
          <w:rFonts w:ascii="Simplified Arabic" w:hAnsi="Simplified Arabic" w:cs="Simplified Arabic" w:hint="cs"/>
          <w:sz w:val="32"/>
          <w:szCs w:val="32"/>
          <w:rtl/>
          <w:lang w:val="fr-FR"/>
        </w:rPr>
        <w:t xml:space="preserve">ركان الجريمة أي حجية </w:t>
      </w:r>
      <w:r>
        <w:rPr>
          <w:rFonts w:ascii="Simplified Arabic" w:hAnsi="Simplified Arabic" w:cs="Simplified Arabic" w:hint="cs"/>
          <w:sz w:val="32"/>
          <w:szCs w:val="32"/>
          <w:rtl/>
          <w:lang w:val="fr-FR"/>
        </w:rPr>
        <w:t>أ</w:t>
      </w:r>
      <w:r w:rsidRPr="00252128">
        <w:rPr>
          <w:rFonts w:ascii="Simplified Arabic" w:hAnsi="Simplified Arabic" w:cs="Simplified Arabic" w:hint="cs"/>
          <w:sz w:val="32"/>
          <w:szCs w:val="32"/>
          <w:rtl/>
          <w:lang w:val="fr-FR"/>
        </w:rPr>
        <w:t>مام السلطة التأديبية</w:t>
      </w:r>
      <w:r>
        <w:rPr>
          <w:rFonts w:ascii="Simplified Arabic" w:hAnsi="Simplified Arabic" w:cs="Simplified Arabic" w:hint="cs"/>
          <w:sz w:val="32"/>
          <w:szCs w:val="32"/>
          <w:rtl/>
          <w:lang w:val="fr-FR"/>
        </w:rPr>
        <w:t xml:space="preserve">، </w:t>
      </w:r>
      <w:r w:rsidRPr="00252128">
        <w:rPr>
          <w:rFonts w:ascii="Simplified Arabic" w:hAnsi="Simplified Arabic" w:cs="Simplified Arabic" w:hint="cs"/>
          <w:sz w:val="32"/>
          <w:szCs w:val="32"/>
          <w:rtl/>
          <w:lang w:val="fr-FR"/>
        </w:rPr>
        <w:t xml:space="preserve">ولا تكون ملزمة بان تتقيد بما </w:t>
      </w:r>
      <w:r>
        <w:rPr>
          <w:rFonts w:ascii="Simplified Arabic" w:hAnsi="Simplified Arabic" w:cs="Simplified Arabic" w:hint="cs"/>
          <w:sz w:val="32"/>
          <w:szCs w:val="32"/>
          <w:rtl/>
          <w:lang w:val="fr-FR"/>
        </w:rPr>
        <w:t>أ</w:t>
      </w:r>
      <w:r w:rsidRPr="00252128">
        <w:rPr>
          <w:rFonts w:ascii="Simplified Arabic" w:hAnsi="Simplified Arabic" w:cs="Simplified Arabic" w:hint="cs"/>
          <w:sz w:val="32"/>
          <w:szCs w:val="32"/>
          <w:rtl/>
          <w:lang w:val="fr-FR"/>
        </w:rPr>
        <w:t>نتهي اليه الحكم الجنائي في هذا الشأن</w:t>
      </w:r>
      <w:r>
        <w:rPr>
          <w:rFonts w:ascii="Simplified Arabic" w:hAnsi="Simplified Arabic" w:cs="Simplified Arabic" w:hint="cs"/>
          <w:sz w:val="32"/>
          <w:szCs w:val="32"/>
          <w:rtl/>
          <w:lang w:val="fr-FR"/>
        </w:rPr>
        <w:t xml:space="preserve">، </w:t>
      </w:r>
      <w:r w:rsidRPr="00252128">
        <w:rPr>
          <w:rFonts w:ascii="Simplified Arabic" w:hAnsi="Simplified Arabic" w:cs="Simplified Arabic" w:hint="cs"/>
          <w:sz w:val="32"/>
          <w:szCs w:val="32"/>
          <w:rtl/>
          <w:lang w:val="fr-FR"/>
        </w:rPr>
        <w:t>ولها الحرية المطلقة في توقيع العقوبة التأديبية التي تراها مناسبة عل</w:t>
      </w:r>
      <w:r>
        <w:rPr>
          <w:rFonts w:ascii="Simplified Arabic" w:hAnsi="Simplified Arabic" w:cs="Simplified Arabic" w:hint="cs"/>
          <w:sz w:val="32"/>
          <w:szCs w:val="32"/>
          <w:rtl/>
          <w:lang w:val="fr-FR"/>
        </w:rPr>
        <w:t>ى</w:t>
      </w:r>
      <w:r w:rsidRPr="00252128">
        <w:rPr>
          <w:rFonts w:ascii="Simplified Arabic" w:hAnsi="Simplified Arabic" w:cs="Simplified Arabic" w:hint="cs"/>
          <w:sz w:val="32"/>
          <w:szCs w:val="32"/>
          <w:rtl/>
          <w:lang w:val="fr-FR"/>
        </w:rPr>
        <w:t xml:space="preserve"> الموظف محل المسا</w:t>
      </w:r>
      <w:r>
        <w:rPr>
          <w:rFonts w:ascii="Simplified Arabic" w:hAnsi="Simplified Arabic" w:cs="Simplified Arabic" w:hint="cs"/>
          <w:sz w:val="32"/>
          <w:szCs w:val="32"/>
          <w:rtl/>
          <w:lang w:val="fr-FR"/>
        </w:rPr>
        <w:t>ء</w:t>
      </w:r>
      <w:r w:rsidRPr="00252128">
        <w:rPr>
          <w:rFonts w:ascii="Simplified Arabic" w:hAnsi="Simplified Arabic" w:cs="Simplified Arabic" w:hint="cs"/>
          <w:sz w:val="32"/>
          <w:szCs w:val="32"/>
          <w:rtl/>
          <w:lang w:val="fr-FR"/>
        </w:rPr>
        <w:t>لة التأديبية الذي قضي ببراءته جنائيا لتخل</w:t>
      </w:r>
      <w:r>
        <w:rPr>
          <w:rFonts w:ascii="Simplified Arabic" w:hAnsi="Simplified Arabic" w:cs="Simplified Arabic" w:hint="cs"/>
          <w:sz w:val="32"/>
          <w:szCs w:val="32"/>
          <w:rtl/>
          <w:lang w:val="fr-FR"/>
        </w:rPr>
        <w:t>ف</w:t>
      </w:r>
      <w:r w:rsidRPr="00252128">
        <w:rPr>
          <w:rFonts w:ascii="Simplified Arabic" w:hAnsi="Simplified Arabic" w:cs="Simplified Arabic" w:hint="cs"/>
          <w:sz w:val="32"/>
          <w:szCs w:val="32"/>
          <w:rtl/>
          <w:lang w:val="fr-FR"/>
        </w:rPr>
        <w:t xml:space="preserve"> </w:t>
      </w:r>
      <w:r>
        <w:rPr>
          <w:rFonts w:ascii="Simplified Arabic" w:hAnsi="Simplified Arabic" w:cs="Simplified Arabic" w:hint="cs"/>
          <w:sz w:val="32"/>
          <w:szCs w:val="32"/>
          <w:rtl/>
          <w:lang w:val="fr-FR"/>
        </w:rPr>
        <w:t>أ</w:t>
      </w:r>
      <w:r w:rsidRPr="00252128">
        <w:rPr>
          <w:rFonts w:ascii="Simplified Arabic" w:hAnsi="Simplified Arabic" w:cs="Simplified Arabic" w:hint="cs"/>
          <w:sz w:val="32"/>
          <w:szCs w:val="32"/>
          <w:rtl/>
          <w:lang w:val="fr-FR"/>
        </w:rPr>
        <w:t xml:space="preserve">حد </w:t>
      </w:r>
      <w:r>
        <w:rPr>
          <w:rFonts w:ascii="Simplified Arabic" w:hAnsi="Simplified Arabic" w:cs="Simplified Arabic" w:hint="cs"/>
          <w:sz w:val="32"/>
          <w:szCs w:val="32"/>
          <w:rtl/>
          <w:lang w:val="fr-FR"/>
        </w:rPr>
        <w:t>أ</w:t>
      </w:r>
      <w:r w:rsidRPr="00252128">
        <w:rPr>
          <w:rFonts w:ascii="Simplified Arabic" w:hAnsi="Simplified Arabic" w:cs="Simplified Arabic" w:hint="cs"/>
          <w:sz w:val="32"/>
          <w:szCs w:val="32"/>
          <w:rtl/>
          <w:lang w:val="fr-FR"/>
        </w:rPr>
        <w:t>ركان الجريمة</w:t>
      </w:r>
      <w:r w:rsidRPr="00252128">
        <w:rPr>
          <w:rStyle w:val="a5"/>
          <w:rFonts w:ascii="Simplified Arabic" w:hAnsi="Simplified Arabic" w:cs="Simplified Arabic"/>
          <w:sz w:val="32"/>
          <w:szCs w:val="32"/>
          <w:rtl/>
          <w:lang w:val="fr-FR"/>
        </w:rPr>
        <w:footnoteReference w:id="126"/>
      </w:r>
      <w:r>
        <w:rPr>
          <w:rFonts w:ascii="Simplified Arabic" w:hAnsi="Simplified Arabic" w:cs="Simplified Arabic" w:hint="cs"/>
          <w:sz w:val="32"/>
          <w:szCs w:val="32"/>
          <w:rtl/>
          <w:lang w:val="fr-FR"/>
        </w:rPr>
        <w:t xml:space="preserve">، </w:t>
      </w:r>
      <w:r w:rsidRPr="00252128">
        <w:rPr>
          <w:rFonts w:ascii="Simplified Arabic" w:hAnsi="Simplified Arabic" w:cs="Simplified Arabic" w:hint="cs"/>
          <w:sz w:val="32"/>
          <w:szCs w:val="32"/>
          <w:rtl/>
          <w:lang w:val="fr-FR"/>
        </w:rPr>
        <w:t>ل</w:t>
      </w:r>
      <w:r>
        <w:rPr>
          <w:rFonts w:ascii="Simplified Arabic" w:hAnsi="Simplified Arabic" w:cs="Simplified Arabic" w:hint="cs"/>
          <w:sz w:val="32"/>
          <w:szCs w:val="32"/>
          <w:rtl/>
          <w:lang w:val="fr-FR"/>
        </w:rPr>
        <w:t>أ</w:t>
      </w:r>
      <w:r w:rsidRPr="00252128">
        <w:rPr>
          <w:rFonts w:ascii="Simplified Arabic" w:hAnsi="Simplified Arabic" w:cs="Simplified Arabic" w:hint="cs"/>
          <w:sz w:val="32"/>
          <w:szCs w:val="32"/>
          <w:rtl/>
          <w:lang w:val="fr-FR"/>
        </w:rPr>
        <w:t>ن القضاء الجنائي هنا ينظر ال</w:t>
      </w:r>
      <w:r>
        <w:rPr>
          <w:rFonts w:ascii="Simplified Arabic" w:hAnsi="Simplified Arabic" w:cs="Simplified Arabic" w:hint="cs"/>
          <w:sz w:val="32"/>
          <w:szCs w:val="32"/>
          <w:rtl/>
          <w:lang w:val="fr-FR"/>
        </w:rPr>
        <w:t>ى</w:t>
      </w:r>
      <w:r w:rsidRPr="00252128">
        <w:rPr>
          <w:rFonts w:ascii="Simplified Arabic" w:hAnsi="Simplified Arabic" w:cs="Simplified Arabic" w:hint="cs"/>
          <w:sz w:val="32"/>
          <w:szCs w:val="32"/>
          <w:rtl/>
          <w:lang w:val="fr-FR"/>
        </w:rPr>
        <w:t xml:space="preserve"> الفعل من حيث مدى توافر </w:t>
      </w:r>
      <w:r>
        <w:rPr>
          <w:rFonts w:ascii="Simplified Arabic" w:hAnsi="Simplified Arabic" w:cs="Simplified Arabic" w:hint="cs"/>
          <w:sz w:val="32"/>
          <w:szCs w:val="32"/>
          <w:rtl/>
          <w:lang w:val="fr-FR"/>
        </w:rPr>
        <w:t>أ</w:t>
      </w:r>
      <w:r w:rsidRPr="00252128">
        <w:rPr>
          <w:rFonts w:ascii="Simplified Arabic" w:hAnsi="Simplified Arabic" w:cs="Simplified Arabic" w:hint="cs"/>
          <w:sz w:val="32"/>
          <w:szCs w:val="32"/>
          <w:rtl/>
          <w:lang w:val="fr-FR"/>
        </w:rPr>
        <w:t>ركان الجريمة حسب ما هو مذكور في قانون العقوبات</w:t>
      </w:r>
      <w:r>
        <w:rPr>
          <w:rFonts w:ascii="Simplified Arabic" w:hAnsi="Simplified Arabic" w:cs="Simplified Arabic" w:hint="cs"/>
          <w:sz w:val="32"/>
          <w:szCs w:val="32"/>
          <w:rtl/>
          <w:lang w:val="fr-FR"/>
        </w:rPr>
        <w:t xml:space="preserve">، </w:t>
      </w:r>
      <w:r w:rsidRPr="00252128">
        <w:rPr>
          <w:rFonts w:ascii="Simplified Arabic" w:hAnsi="Simplified Arabic" w:cs="Simplified Arabic" w:hint="cs"/>
          <w:sz w:val="32"/>
          <w:szCs w:val="32"/>
          <w:rtl/>
          <w:lang w:val="fr-FR"/>
        </w:rPr>
        <w:t xml:space="preserve">بالمقابل تنظر السلطات التأديبية الى </w:t>
      </w:r>
      <w:r w:rsidRPr="005A4EED">
        <w:rPr>
          <w:rFonts w:ascii="Simplified Arabic" w:hAnsi="Simplified Arabic" w:cs="Simplified Arabic" w:hint="cs"/>
          <w:i/>
          <w:iCs/>
          <w:sz w:val="32"/>
          <w:szCs w:val="32"/>
          <w:rtl/>
          <w:lang w:val="fr-FR"/>
        </w:rPr>
        <w:t>الواقعة</w:t>
      </w:r>
      <w:r w:rsidRPr="00252128">
        <w:rPr>
          <w:rFonts w:ascii="Simplified Arabic" w:hAnsi="Simplified Arabic" w:cs="Simplified Arabic" w:hint="cs"/>
          <w:sz w:val="32"/>
          <w:szCs w:val="32"/>
          <w:rtl/>
          <w:lang w:val="fr-FR"/>
        </w:rPr>
        <w:t xml:space="preserve"> من زاوية مدى خروجها على الواجب الوظيفي الذي يرتب العقوبة التأديبية</w:t>
      </w:r>
      <w:r>
        <w:rPr>
          <w:rFonts w:ascii="Simplified Arabic" w:hAnsi="Simplified Arabic" w:cs="Simplified Arabic" w:hint="cs"/>
          <w:sz w:val="32"/>
          <w:szCs w:val="32"/>
          <w:rtl/>
          <w:lang w:val="fr-FR"/>
        </w:rPr>
        <w:t>،</w:t>
      </w:r>
      <w:r w:rsidRPr="00252128">
        <w:rPr>
          <w:rFonts w:ascii="Simplified Arabic" w:hAnsi="Simplified Arabic" w:cs="Simplified Arabic" w:hint="cs"/>
          <w:sz w:val="32"/>
          <w:szCs w:val="32"/>
          <w:rtl/>
          <w:lang w:val="fr-FR"/>
        </w:rPr>
        <w:t xml:space="preserve"> وهنا لا ي</w:t>
      </w:r>
      <w:r>
        <w:rPr>
          <w:rFonts w:ascii="Simplified Arabic" w:hAnsi="Simplified Arabic" w:cs="Simplified Arabic" w:hint="cs"/>
          <w:sz w:val="32"/>
          <w:szCs w:val="32"/>
          <w:rtl/>
          <w:lang w:val="fr-FR"/>
        </w:rPr>
        <w:t>ح</w:t>
      </w:r>
      <w:r w:rsidRPr="00252128">
        <w:rPr>
          <w:rFonts w:ascii="Simplified Arabic" w:hAnsi="Simplified Arabic" w:cs="Simplified Arabic" w:hint="cs"/>
          <w:sz w:val="32"/>
          <w:szCs w:val="32"/>
          <w:rtl/>
          <w:lang w:val="fr-FR"/>
        </w:rPr>
        <w:t xml:space="preserve">وز الحكم الجنائي </w:t>
      </w:r>
      <w:r>
        <w:rPr>
          <w:rFonts w:ascii="Simplified Arabic" w:hAnsi="Simplified Arabic" w:cs="Simplified Arabic" w:hint="cs"/>
          <w:sz w:val="32"/>
          <w:szCs w:val="32"/>
          <w:rtl/>
          <w:lang w:val="fr-FR"/>
        </w:rPr>
        <w:t xml:space="preserve">الصادر بالبراءة لعدم توافر أركان الجريمة أي قوة أمام السلطات التأديبية، ويحق لها أن تقوم </w:t>
      </w:r>
      <w:r>
        <w:rPr>
          <w:rFonts w:ascii="Simplified Arabic" w:hAnsi="Simplified Arabic" w:cs="Simplified Arabic" w:hint="cs"/>
          <w:sz w:val="32"/>
          <w:szCs w:val="32"/>
          <w:rtl/>
          <w:lang w:val="fr-FR"/>
        </w:rPr>
        <w:lastRenderedPageBreak/>
        <w:t>باقاع العقوبة التأديبية بحق الموظف اذا توفرت فيه أركان المسؤولية التأديبية ما دام لا يوجد تعارض بين الحكم الجنائي الصادر بالبراءة والحكم التأديبي بخصوص إثبات الفعل أو نفيه</w:t>
      </w:r>
      <w:r>
        <w:rPr>
          <w:rStyle w:val="a5"/>
          <w:rFonts w:ascii="Simplified Arabic" w:hAnsi="Simplified Arabic" w:cs="Simplified Arabic"/>
          <w:sz w:val="32"/>
          <w:szCs w:val="32"/>
          <w:rtl/>
          <w:lang w:val="fr-FR"/>
        </w:rPr>
        <w:footnoteReference w:id="127"/>
      </w:r>
      <w:r>
        <w:rPr>
          <w:rFonts w:ascii="Simplified Arabic" w:hAnsi="Simplified Arabic" w:cs="Simplified Arabic" w:hint="cs"/>
          <w:sz w:val="32"/>
          <w:szCs w:val="32"/>
          <w:rtl/>
          <w:lang w:val="fr-FR"/>
        </w:rPr>
        <w:t>.</w:t>
      </w:r>
    </w:p>
    <w:p w:rsidR="00193D8A" w:rsidRPr="00F30E37" w:rsidRDefault="00193D8A" w:rsidP="00193D8A">
      <w:pPr>
        <w:spacing w:line="240" w:lineRule="auto"/>
        <w:ind w:left="-341" w:right="-993" w:firstLine="341"/>
        <w:jc w:val="both"/>
        <w:rPr>
          <w:rFonts w:ascii="Simplified Arabic" w:hAnsi="Simplified Arabic" w:cs="Simplified Arabic"/>
          <w:b/>
          <w:bCs/>
          <w:sz w:val="32"/>
          <w:szCs w:val="32"/>
          <w:rtl/>
          <w:lang w:val="fr-FR"/>
        </w:rPr>
      </w:pPr>
      <w:r w:rsidRPr="00F30E37">
        <w:rPr>
          <w:rFonts w:ascii="Simplified Arabic" w:hAnsi="Simplified Arabic" w:cs="Simplified Arabic" w:hint="cs"/>
          <w:b/>
          <w:bCs/>
          <w:sz w:val="32"/>
          <w:szCs w:val="32"/>
          <w:rtl/>
          <w:lang w:val="fr-FR"/>
        </w:rPr>
        <w:t>المطلب</w:t>
      </w:r>
      <w:r w:rsidRPr="00F30E37">
        <w:rPr>
          <w:rFonts w:ascii="Simplified Arabic" w:hAnsi="Simplified Arabic" w:cs="Simplified Arabic"/>
          <w:b/>
          <w:bCs/>
          <w:sz w:val="32"/>
          <w:szCs w:val="32"/>
          <w:rtl/>
          <w:lang w:val="fr-FR"/>
        </w:rPr>
        <w:t xml:space="preserve"> </w:t>
      </w:r>
      <w:r w:rsidRPr="00F30E37">
        <w:rPr>
          <w:rFonts w:ascii="Simplified Arabic" w:hAnsi="Simplified Arabic" w:cs="Simplified Arabic" w:hint="cs"/>
          <w:b/>
          <w:bCs/>
          <w:sz w:val="32"/>
          <w:szCs w:val="32"/>
          <w:rtl/>
          <w:lang w:val="fr-FR"/>
        </w:rPr>
        <w:t>الثاني</w:t>
      </w:r>
      <w:r w:rsidRPr="00F30E37">
        <w:rPr>
          <w:rFonts w:ascii="Simplified Arabic" w:hAnsi="Simplified Arabic" w:cs="Simplified Arabic"/>
          <w:b/>
          <w:bCs/>
          <w:sz w:val="32"/>
          <w:szCs w:val="32"/>
          <w:rtl/>
          <w:lang w:val="fr-FR"/>
        </w:rPr>
        <w:t>:</w:t>
      </w:r>
      <w:r w:rsidRPr="00F30E37">
        <w:rPr>
          <w:rFonts w:ascii="Simplified Arabic" w:hAnsi="Simplified Arabic" w:cs="Simplified Arabic" w:hint="cs"/>
          <w:b/>
          <w:bCs/>
          <w:sz w:val="32"/>
          <w:szCs w:val="32"/>
          <w:rtl/>
          <w:lang w:val="fr-FR"/>
        </w:rPr>
        <w:t>أثار</w:t>
      </w:r>
      <w:r w:rsidRPr="00F30E37">
        <w:rPr>
          <w:rFonts w:ascii="Simplified Arabic" w:hAnsi="Simplified Arabic" w:cs="Simplified Arabic"/>
          <w:b/>
          <w:bCs/>
          <w:sz w:val="32"/>
          <w:szCs w:val="32"/>
          <w:rtl/>
          <w:lang w:val="fr-FR"/>
        </w:rPr>
        <w:t xml:space="preserve"> </w:t>
      </w:r>
      <w:r w:rsidRPr="00F30E37">
        <w:rPr>
          <w:rFonts w:ascii="Simplified Arabic" w:hAnsi="Simplified Arabic" w:cs="Simplified Arabic" w:hint="cs"/>
          <w:b/>
          <w:bCs/>
          <w:sz w:val="32"/>
          <w:szCs w:val="32"/>
          <w:rtl/>
          <w:lang w:val="fr-FR"/>
        </w:rPr>
        <w:t>اجتماع</w:t>
      </w:r>
      <w:r w:rsidRPr="00F30E37">
        <w:rPr>
          <w:rFonts w:ascii="Simplified Arabic" w:hAnsi="Simplified Arabic" w:cs="Simplified Arabic"/>
          <w:b/>
          <w:bCs/>
          <w:sz w:val="32"/>
          <w:szCs w:val="32"/>
          <w:rtl/>
          <w:lang w:val="fr-FR"/>
        </w:rPr>
        <w:t xml:space="preserve"> </w:t>
      </w:r>
      <w:r w:rsidRPr="00F30E37">
        <w:rPr>
          <w:rFonts w:ascii="Simplified Arabic" w:hAnsi="Simplified Arabic" w:cs="Simplified Arabic" w:hint="cs"/>
          <w:b/>
          <w:bCs/>
          <w:sz w:val="32"/>
          <w:szCs w:val="32"/>
          <w:rtl/>
          <w:lang w:val="fr-FR"/>
        </w:rPr>
        <w:t>المسؤوليتين</w:t>
      </w:r>
      <w:r w:rsidRPr="00F30E37">
        <w:rPr>
          <w:rFonts w:ascii="Simplified Arabic" w:hAnsi="Simplified Arabic" w:cs="Simplified Arabic"/>
          <w:b/>
          <w:bCs/>
          <w:sz w:val="32"/>
          <w:szCs w:val="32"/>
          <w:rtl/>
          <w:lang w:val="fr-FR"/>
        </w:rPr>
        <w:t xml:space="preserve"> </w:t>
      </w:r>
      <w:r w:rsidRPr="00F30E37">
        <w:rPr>
          <w:rFonts w:ascii="Simplified Arabic" w:hAnsi="Simplified Arabic" w:cs="Simplified Arabic" w:hint="cs"/>
          <w:b/>
          <w:bCs/>
          <w:sz w:val="32"/>
          <w:szCs w:val="32"/>
          <w:rtl/>
          <w:lang w:val="fr-FR"/>
        </w:rPr>
        <w:t>التأديبية</w:t>
      </w:r>
      <w:r w:rsidRPr="00F30E37">
        <w:rPr>
          <w:rFonts w:ascii="Simplified Arabic" w:hAnsi="Simplified Arabic" w:cs="Simplified Arabic"/>
          <w:b/>
          <w:bCs/>
          <w:sz w:val="32"/>
          <w:szCs w:val="32"/>
          <w:rtl/>
          <w:lang w:val="fr-FR"/>
        </w:rPr>
        <w:t xml:space="preserve"> </w:t>
      </w:r>
      <w:r w:rsidRPr="00F30E37">
        <w:rPr>
          <w:rFonts w:ascii="Simplified Arabic" w:hAnsi="Simplified Arabic" w:cs="Simplified Arabic" w:hint="cs"/>
          <w:b/>
          <w:bCs/>
          <w:sz w:val="32"/>
          <w:szCs w:val="32"/>
          <w:rtl/>
          <w:lang w:val="fr-FR"/>
        </w:rPr>
        <w:t>والجنائية</w:t>
      </w:r>
      <w:r w:rsidRPr="00F30E37">
        <w:rPr>
          <w:rFonts w:ascii="Simplified Arabic" w:hAnsi="Simplified Arabic" w:cs="Simplified Arabic"/>
          <w:b/>
          <w:bCs/>
          <w:sz w:val="32"/>
          <w:szCs w:val="32"/>
          <w:rtl/>
          <w:lang w:val="fr-FR"/>
        </w:rPr>
        <w:t>.</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sidRPr="00042983">
        <w:rPr>
          <w:rFonts w:ascii="Simplified Arabic" w:hAnsi="Simplified Arabic" w:cs="Simplified Arabic"/>
          <w:sz w:val="32"/>
          <w:szCs w:val="32"/>
          <w:rtl/>
          <w:lang w:val="fr-FR"/>
        </w:rPr>
        <w:t xml:space="preserve">   </w:t>
      </w:r>
      <w:r>
        <w:rPr>
          <w:rFonts w:ascii="Simplified Arabic" w:hAnsi="Simplified Arabic" w:cs="Simplified Arabic" w:hint="cs"/>
          <w:sz w:val="32"/>
          <w:szCs w:val="32"/>
          <w:rtl/>
          <w:lang w:val="fr-FR"/>
        </w:rPr>
        <w:t xml:space="preserve">  </w:t>
      </w:r>
      <w:r w:rsidRPr="00042983">
        <w:rPr>
          <w:rFonts w:ascii="Simplified Arabic" w:hAnsi="Simplified Arabic" w:cs="Simplified Arabic" w:hint="cs"/>
          <w:sz w:val="32"/>
          <w:szCs w:val="32"/>
          <w:rtl/>
          <w:lang w:val="fr-FR"/>
        </w:rPr>
        <w:t>سبق</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وأن</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عرفنا</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أن</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الجريمة</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التأديبية</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بأنها</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إخلال</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بإحدى</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الواجبات</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أو</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النواهي</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التي</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تفرضها</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مقتضيات</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الوظيفة،</w:t>
      </w:r>
      <w:r>
        <w:rPr>
          <w:rFonts w:ascii="Simplified Arabic" w:hAnsi="Simplified Arabic" w:cs="Simplified Arabic" w:hint="cs"/>
          <w:sz w:val="32"/>
          <w:szCs w:val="32"/>
          <w:rtl/>
          <w:lang w:val="fr-FR"/>
        </w:rPr>
        <w:t xml:space="preserve"> </w:t>
      </w:r>
      <w:r w:rsidRPr="00042983">
        <w:rPr>
          <w:rFonts w:ascii="Simplified Arabic" w:hAnsi="Simplified Arabic" w:cs="Simplified Arabic" w:hint="cs"/>
          <w:sz w:val="32"/>
          <w:szCs w:val="32"/>
          <w:rtl/>
          <w:lang w:val="fr-FR"/>
        </w:rPr>
        <w:t>أما</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الجزائية</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فهي</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قيام</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الشخص</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بعمل</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منعه</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عنه</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قانون</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العقوبات</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والقوانين</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المكملة،</w:t>
      </w:r>
      <w:r>
        <w:rPr>
          <w:rFonts w:ascii="Simplified Arabic" w:hAnsi="Simplified Arabic" w:cs="Simplified Arabic" w:hint="cs"/>
          <w:sz w:val="32"/>
          <w:szCs w:val="32"/>
          <w:rtl/>
          <w:lang w:val="fr-FR"/>
        </w:rPr>
        <w:t xml:space="preserve"> </w:t>
      </w:r>
      <w:r w:rsidRPr="00042983">
        <w:rPr>
          <w:rFonts w:ascii="Simplified Arabic" w:hAnsi="Simplified Arabic" w:cs="Simplified Arabic" w:hint="cs"/>
          <w:sz w:val="32"/>
          <w:szCs w:val="32"/>
          <w:rtl/>
          <w:lang w:val="fr-FR"/>
        </w:rPr>
        <w:t>وكل</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من</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الجريمتين</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الجزائية</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والتأديبية</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لها</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ميدان</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تطبيق</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خاص</w:t>
      </w:r>
      <w:r>
        <w:rPr>
          <w:rFonts w:ascii="Simplified Arabic" w:hAnsi="Simplified Arabic" w:cs="Simplified Arabic" w:hint="cs"/>
          <w:sz w:val="32"/>
          <w:szCs w:val="32"/>
          <w:rtl/>
          <w:lang w:val="fr-FR"/>
        </w:rPr>
        <w:t xml:space="preserve">، </w:t>
      </w:r>
      <w:r w:rsidRPr="00042983">
        <w:rPr>
          <w:rFonts w:ascii="Simplified Arabic" w:hAnsi="Simplified Arabic" w:cs="Simplified Arabic" w:hint="cs"/>
          <w:sz w:val="32"/>
          <w:szCs w:val="32"/>
          <w:rtl/>
          <w:lang w:val="fr-FR"/>
        </w:rPr>
        <w:t>ولها</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غرض</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تسعى</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إلى</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تحقيقه</w:t>
      </w:r>
      <w:r>
        <w:rPr>
          <w:rFonts w:ascii="Simplified Arabic" w:hAnsi="Simplified Arabic" w:cs="Simplified Arabic" w:hint="cs"/>
          <w:sz w:val="32"/>
          <w:szCs w:val="32"/>
          <w:rtl/>
          <w:lang w:val="fr-FR"/>
        </w:rPr>
        <w:t xml:space="preserve">، </w:t>
      </w:r>
      <w:r w:rsidRPr="00042983">
        <w:rPr>
          <w:rFonts w:ascii="Simplified Arabic" w:hAnsi="Simplified Arabic" w:cs="Simplified Arabic" w:hint="cs"/>
          <w:sz w:val="32"/>
          <w:szCs w:val="32"/>
          <w:rtl/>
          <w:lang w:val="fr-FR"/>
        </w:rPr>
        <w:t>وتختلف</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كل</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منهما</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عن</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الأخرى</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في</w:t>
      </w:r>
      <w:r>
        <w:rPr>
          <w:rFonts w:ascii="Simplified Arabic" w:hAnsi="Simplified Arabic" w:cs="Simplified Arabic" w:hint="cs"/>
          <w:sz w:val="32"/>
          <w:szCs w:val="32"/>
          <w:rtl/>
          <w:lang w:val="fr-FR"/>
        </w:rPr>
        <w:t xml:space="preserve"> </w:t>
      </w:r>
      <w:r w:rsidRPr="00042983">
        <w:rPr>
          <w:rFonts w:ascii="Simplified Arabic" w:hAnsi="Simplified Arabic" w:cs="Simplified Arabic" w:hint="cs"/>
          <w:sz w:val="32"/>
          <w:szCs w:val="32"/>
          <w:rtl/>
          <w:lang w:val="fr-FR"/>
        </w:rPr>
        <w:t>طبيعتها</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وأركانها،</w:t>
      </w:r>
      <w:r>
        <w:rPr>
          <w:rFonts w:ascii="Simplified Arabic" w:hAnsi="Simplified Arabic" w:cs="Simplified Arabic" w:hint="cs"/>
          <w:sz w:val="32"/>
          <w:szCs w:val="32"/>
          <w:rtl/>
          <w:lang w:val="fr-FR"/>
        </w:rPr>
        <w:t xml:space="preserve"> </w:t>
      </w:r>
      <w:r w:rsidRPr="00042983">
        <w:rPr>
          <w:rFonts w:ascii="Simplified Arabic" w:hAnsi="Simplified Arabic" w:cs="Simplified Arabic" w:hint="cs"/>
          <w:sz w:val="32"/>
          <w:szCs w:val="32"/>
          <w:rtl/>
          <w:lang w:val="fr-FR"/>
        </w:rPr>
        <w:t>وكل</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منهما</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مستقلة</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عن</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الأخرى</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استقلال</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المجال</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الذي</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تدور</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فيه</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ولو</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كان</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ثمة</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ارتباط</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بين</w:t>
      </w:r>
      <w:r w:rsidRPr="00042983">
        <w:rPr>
          <w:rFonts w:ascii="Simplified Arabic" w:hAnsi="Simplified Arabic" w:cs="Simplified Arabic"/>
          <w:sz w:val="32"/>
          <w:szCs w:val="32"/>
          <w:rtl/>
          <w:lang w:val="fr-FR"/>
        </w:rPr>
        <w:t xml:space="preserve"> </w:t>
      </w:r>
      <w:r w:rsidRPr="00042983">
        <w:rPr>
          <w:rFonts w:ascii="Simplified Arabic" w:hAnsi="Simplified Arabic" w:cs="Simplified Arabic" w:hint="cs"/>
          <w:sz w:val="32"/>
          <w:szCs w:val="32"/>
          <w:rtl/>
          <w:lang w:val="fr-FR"/>
        </w:rPr>
        <w:t>الجريمتين</w:t>
      </w:r>
      <w:r>
        <w:rPr>
          <w:rStyle w:val="a5"/>
          <w:rFonts w:ascii="Simplified Arabic" w:hAnsi="Simplified Arabic" w:cs="Simplified Arabic"/>
          <w:sz w:val="32"/>
          <w:szCs w:val="32"/>
          <w:rtl/>
          <w:lang w:val="fr-FR"/>
        </w:rPr>
        <w:footnoteReference w:id="128"/>
      </w:r>
      <w:r w:rsidRPr="00042983">
        <w:rPr>
          <w:rFonts w:ascii="Simplified Arabic" w:hAnsi="Simplified Arabic" w:cs="Simplified Arabic"/>
          <w:sz w:val="32"/>
          <w:szCs w:val="32"/>
          <w:rtl/>
          <w:lang w:val="fr-FR"/>
        </w:rPr>
        <w:t>.</w:t>
      </w:r>
    </w:p>
    <w:p w:rsidR="00193D8A" w:rsidRDefault="00193D8A" w:rsidP="00193D8A">
      <w:pPr>
        <w:spacing w:line="240" w:lineRule="auto"/>
        <w:ind w:firstLine="341"/>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وللتوضيح سوف نتطرق من خلال هذا المطلب إلى أركان المسؤوليتين لتأديبية والجنائية في الفرع الأول والى خصائص وأوجه الشبه والاختلاف في الفرع</w:t>
      </w:r>
      <w:r>
        <w:rPr>
          <w:rFonts w:ascii="Simplified Arabic" w:hAnsi="Simplified Arabic" w:cs="Simplified Arabic" w:hint="cs"/>
          <w:sz w:val="32"/>
          <w:szCs w:val="32"/>
          <w:rtl/>
          <w:lang w:val="fr-FR"/>
        </w:rPr>
        <w:tab/>
        <w:t xml:space="preserve">  الثاني.                                                                                                                                                                                        </w:t>
      </w:r>
    </w:p>
    <w:p w:rsidR="00193D8A" w:rsidRPr="0055102E" w:rsidRDefault="00193D8A" w:rsidP="00193D8A">
      <w:pPr>
        <w:spacing w:line="240" w:lineRule="auto"/>
        <w:ind w:left="-341" w:right="-993" w:firstLine="341"/>
        <w:jc w:val="both"/>
        <w:rPr>
          <w:rFonts w:ascii="Simplified Arabic" w:hAnsi="Simplified Arabic" w:cs="Arabic Transparent"/>
          <w:b/>
          <w:bCs/>
          <w:sz w:val="28"/>
          <w:szCs w:val="28"/>
          <w:rtl/>
          <w:lang w:val="fr-FR"/>
        </w:rPr>
      </w:pPr>
      <w:r w:rsidRPr="0055102E">
        <w:rPr>
          <w:rFonts w:ascii="Simplified Arabic" w:hAnsi="Simplified Arabic" w:cs="Arabic Transparent" w:hint="cs"/>
          <w:b/>
          <w:bCs/>
          <w:sz w:val="28"/>
          <w:szCs w:val="28"/>
          <w:rtl/>
          <w:lang w:val="fr-FR"/>
        </w:rPr>
        <w:t>الفرع الأول: أساس وأركان المسؤوليتين التأديبية والجنائية</w:t>
      </w:r>
      <w:r w:rsidRPr="0055102E">
        <w:rPr>
          <w:rStyle w:val="a5"/>
          <w:rFonts w:ascii="Simplified Arabic" w:hAnsi="Simplified Arabic" w:cs="Arabic Transparent"/>
          <w:b/>
          <w:bCs/>
          <w:sz w:val="28"/>
          <w:szCs w:val="28"/>
          <w:rtl/>
          <w:lang w:val="fr-FR"/>
        </w:rPr>
        <w:footnoteReference w:id="129"/>
      </w:r>
      <w:r w:rsidRPr="0055102E">
        <w:rPr>
          <w:rFonts w:ascii="Simplified Arabic" w:hAnsi="Simplified Arabic" w:cs="Arabic Transparent" w:hint="cs"/>
          <w:b/>
          <w:bCs/>
          <w:sz w:val="28"/>
          <w:szCs w:val="28"/>
          <w:rtl/>
          <w:lang w:val="fr-FR"/>
        </w:rPr>
        <w:t>.</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نتعرض إلى أساس المسؤوليتين ثم إلى أركانها وذلك فيما يلي:</w:t>
      </w:r>
    </w:p>
    <w:p w:rsidR="00193D8A" w:rsidRDefault="00193D8A" w:rsidP="00193D8A">
      <w:pPr>
        <w:spacing w:line="240" w:lineRule="auto"/>
        <w:ind w:left="-341" w:right="-993" w:firstLine="341"/>
        <w:jc w:val="both"/>
        <w:rPr>
          <w:rFonts w:ascii="Simplified Arabic" w:hAnsi="Simplified Arabic" w:cs="Simplified Arabic"/>
          <w:b/>
          <w:bCs/>
          <w:sz w:val="28"/>
          <w:szCs w:val="28"/>
          <w:rtl/>
          <w:lang w:val="fr-FR"/>
        </w:rPr>
      </w:pPr>
    </w:p>
    <w:p w:rsidR="00193D8A" w:rsidRDefault="00193D8A" w:rsidP="00193D8A">
      <w:pPr>
        <w:spacing w:line="240" w:lineRule="auto"/>
        <w:ind w:left="-341" w:right="-993" w:firstLine="341"/>
        <w:jc w:val="both"/>
        <w:rPr>
          <w:rFonts w:ascii="Simplified Arabic" w:hAnsi="Simplified Arabic" w:cs="Simplified Arabic"/>
          <w:b/>
          <w:bCs/>
          <w:sz w:val="28"/>
          <w:szCs w:val="28"/>
          <w:rtl/>
          <w:lang w:val="fr-FR"/>
        </w:rPr>
      </w:pPr>
    </w:p>
    <w:p w:rsidR="00193D8A" w:rsidRPr="00D267B0" w:rsidRDefault="00193D8A" w:rsidP="00193D8A">
      <w:pPr>
        <w:spacing w:line="240" w:lineRule="auto"/>
        <w:ind w:left="-341" w:right="-993" w:firstLine="341"/>
        <w:jc w:val="both"/>
        <w:rPr>
          <w:rFonts w:ascii="Simplified Arabic" w:hAnsi="Simplified Arabic" w:cs="Simplified Arabic"/>
          <w:b/>
          <w:bCs/>
          <w:sz w:val="28"/>
          <w:szCs w:val="28"/>
          <w:rtl/>
          <w:lang w:val="fr-FR"/>
        </w:rPr>
      </w:pPr>
      <w:r w:rsidRPr="00D267B0">
        <w:rPr>
          <w:rFonts w:ascii="Simplified Arabic" w:hAnsi="Simplified Arabic" w:cs="Simplified Arabic" w:hint="cs"/>
          <w:b/>
          <w:bCs/>
          <w:sz w:val="28"/>
          <w:szCs w:val="28"/>
          <w:rtl/>
          <w:lang w:val="fr-FR"/>
        </w:rPr>
        <w:t>أولا: أساس</w:t>
      </w:r>
      <w:r w:rsidRPr="00D267B0">
        <w:rPr>
          <w:rFonts w:hint="cs"/>
          <w:b/>
          <w:bCs/>
          <w:sz w:val="28"/>
          <w:szCs w:val="28"/>
          <w:rtl/>
        </w:rPr>
        <w:t xml:space="preserve"> </w:t>
      </w:r>
      <w:r w:rsidRPr="00D267B0">
        <w:rPr>
          <w:rFonts w:ascii="Simplified Arabic" w:hAnsi="Simplified Arabic" w:cs="Simplified Arabic" w:hint="cs"/>
          <w:b/>
          <w:bCs/>
          <w:sz w:val="28"/>
          <w:szCs w:val="28"/>
          <w:rtl/>
          <w:lang w:val="fr-FR"/>
        </w:rPr>
        <w:t>المسؤوليتين</w:t>
      </w:r>
      <w:r w:rsidRPr="00D267B0">
        <w:rPr>
          <w:rFonts w:ascii="Simplified Arabic" w:hAnsi="Simplified Arabic" w:cs="Simplified Arabic"/>
          <w:b/>
          <w:bCs/>
          <w:sz w:val="28"/>
          <w:szCs w:val="28"/>
          <w:rtl/>
          <w:lang w:val="fr-FR"/>
        </w:rPr>
        <w:t xml:space="preserve"> </w:t>
      </w:r>
      <w:r w:rsidRPr="00D267B0">
        <w:rPr>
          <w:rFonts w:ascii="Simplified Arabic" w:hAnsi="Simplified Arabic" w:cs="Simplified Arabic" w:hint="cs"/>
          <w:b/>
          <w:bCs/>
          <w:sz w:val="28"/>
          <w:szCs w:val="28"/>
          <w:rtl/>
          <w:lang w:val="fr-FR"/>
        </w:rPr>
        <w:t>التأديبية</w:t>
      </w:r>
      <w:r w:rsidRPr="00D267B0">
        <w:rPr>
          <w:rFonts w:ascii="Simplified Arabic" w:hAnsi="Simplified Arabic" w:cs="Simplified Arabic"/>
          <w:b/>
          <w:bCs/>
          <w:sz w:val="28"/>
          <w:szCs w:val="28"/>
          <w:rtl/>
          <w:lang w:val="fr-FR"/>
        </w:rPr>
        <w:t xml:space="preserve"> </w:t>
      </w:r>
      <w:r w:rsidRPr="00D267B0">
        <w:rPr>
          <w:rFonts w:ascii="Simplified Arabic" w:hAnsi="Simplified Arabic" w:cs="Simplified Arabic" w:hint="cs"/>
          <w:b/>
          <w:bCs/>
          <w:sz w:val="28"/>
          <w:szCs w:val="28"/>
          <w:rtl/>
          <w:lang w:val="fr-FR"/>
        </w:rPr>
        <w:t>والجنائية:</w:t>
      </w:r>
    </w:p>
    <w:p w:rsidR="00193D8A" w:rsidRPr="00D20145" w:rsidRDefault="00193D8A" w:rsidP="00193D8A">
      <w:pPr>
        <w:tabs>
          <w:tab w:val="right" w:pos="368"/>
        </w:tabs>
        <w:spacing w:after="120" w:line="240" w:lineRule="auto"/>
        <w:ind w:left="-341" w:right="-850"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تعرف المسؤولية الجنائية</w:t>
      </w:r>
      <w:r>
        <w:rPr>
          <w:rStyle w:val="a5"/>
          <w:rFonts w:ascii="Simplified Arabic" w:hAnsi="Simplified Arabic" w:cs="Simplified Arabic"/>
          <w:sz w:val="32"/>
          <w:szCs w:val="32"/>
          <w:rtl/>
          <w:lang w:val="fr-FR"/>
        </w:rPr>
        <w:footnoteReference w:id="130"/>
      </w:r>
      <w:r>
        <w:rPr>
          <w:rFonts w:ascii="Simplified Arabic" w:hAnsi="Simplified Arabic" w:cs="Simplified Arabic" w:hint="cs"/>
          <w:sz w:val="32"/>
          <w:szCs w:val="32"/>
          <w:rtl/>
          <w:lang w:val="fr-FR"/>
        </w:rPr>
        <w:t xml:space="preserve"> بأنها علاقة قانونية </w:t>
      </w:r>
      <w:r w:rsidRPr="00D20145">
        <w:rPr>
          <w:rFonts w:ascii="Simplified Arabic" w:hAnsi="Simplified Arabic" w:cs="Simplified Arabic" w:hint="cs"/>
          <w:sz w:val="32"/>
          <w:szCs w:val="32"/>
          <w:rtl/>
          <w:lang w:val="fr-FR"/>
        </w:rPr>
        <w:t>تنشأ بين الفرد والدولة، يلتزم بموجبها القرد ازاء السلطة العامة</w:t>
      </w:r>
      <w:r>
        <w:rPr>
          <w:rFonts w:ascii="Simplified Arabic" w:hAnsi="Simplified Arabic" w:cs="Simplified Arabic" w:hint="cs"/>
          <w:sz w:val="32"/>
          <w:szCs w:val="32"/>
          <w:rtl/>
          <w:lang w:val="fr-FR"/>
        </w:rPr>
        <w:t xml:space="preserve"> </w:t>
      </w:r>
      <w:r w:rsidRPr="00D20145">
        <w:rPr>
          <w:rFonts w:ascii="Simplified Arabic" w:hAnsi="Simplified Arabic" w:cs="Simplified Arabic" w:hint="cs"/>
          <w:sz w:val="32"/>
          <w:szCs w:val="32"/>
          <w:rtl/>
          <w:lang w:val="fr-FR"/>
        </w:rPr>
        <w:t>بالإجابة عن فعله المخالف للقاعدة القانونية الجنائية،                                                                                                         بالخضوع لرد الفعل المترتب عن تلك المخالف</w:t>
      </w:r>
      <w:r>
        <w:rPr>
          <w:rFonts w:ascii="Simplified Arabic" w:hAnsi="Simplified Arabic" w:cs="Simplified Arabic" w:hint="cs"/>
          <w:sz w:val="32"/>
          <w:szCs w:val="32"/>
          <w:rtl/>
          <w:lang w:val="fr-FR"/>
        </w:rPr>
        <w:t>ة</w:t>
      </w:r>
      <w:r w:rsidRPr="00D20145">
        <w:rPr>
          <w:rFonts w:ascii="Simplified Arabic" w:hAnsi="Simplified Arabic" w:cs="Simplified Arabic" w:hint="cs"/>
          <w:sz w:val="32"/>
          <w:szCs w:val="32"/>
          <w:rtl/>
          <w:lang w:val="fr-FR"/>
        </w:rPr>
        <w:t>.</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sidRPr="00D20145">
        <w:rPr>
          <w:rFonts w:ascii="Simplified Arabic" w:hAnsi="Simplified Arabic" w:cs="Simplified Arabic" w:hint="cs"/>
          <w:sz w:val="32"/>
          <w:szCs w:val="32"/>
          <w:rtl/>
          <w:lang w:val="fr-FR"/>
        </w:rPr>
        <w:lastRenderedPageBreak/>
        <w:t xml:space="preserve">    وقد أقر المشرع التأديبي بأن المسؤولية التأديبية تقوم على أساس</w:t>
      </w:r>
      <w:r>
        <w:rPr>
          <w:rFonts w:ascii="Simplified Arabic" w:hAnsi="Simplified Arabic" w:cs="Simplified Arabic" w:hint="cs"/>
          <w:sz w:val="32"/>
          <w:szCs w:val="32"/>
          <w:rtl/>
          <w:lang w:val="fr-FR"/>
        </w:rPr>
        <w:t xml:space="preserve"> مذهب حرية الاختيار كما هو معمول به في </w:t>
      </w:r>
      <w:r w:rsidRPr="00042983">
        <w:rPr>
          <w:rFonts w:ascii="Simplified Arabic" w:hAnsi="Simplified Arabic" w:cs="Simplified Arabic" w:hint="cs"/>
          <w:sz w:val="32"/>
          <w:szCs w:val="32"/>
          <w:rtl/>
          <w:lang w:val="fr-FR"/>
        </w:rPr>
        <w:t>المسؤولية</w:t>
      </w:r>
      <w:r w:rsidRPr="00042983">
        <w:rPr>
          <w:rFonts w:hint="cs"/>
          <w:rtl/>
        </w:rPr>
        <w:t xml:space="preserve"> </w:t>
      </w:r>
      <w:r>
        <w:rPr>
          <w:rFonts w:ascii="Simplified Arabic" w:hAnsi="Simplified Arabic" w:cs="Simplified Arabic" w:hint="cs"/>
          <w:sz w:val="32"/>
          <w:szCs w:val="32"/>
          <w:rtl/>
          <w:lang w:val="fr-FR"/>
        </w:rPr>
        <w:t>الجنائية.</w:t>
      </w:r>
    </w:p>
    <w:p w:rsidR="00193D8A" w:rsidRDefault="00193D8A" w:rsidP="00193D8A">
      <w:pPr>
        <w:spacing w:line="240" w:lineRule="auto"/>
        <w:ind w:left="-341" w:right="-993" w:firstLine="341"/>
        <w:jc w:val="both"/>
        <w:rPr>
          <w:rFonts w:cs="Arial"/>
          <w:b/>
          <w:bCs/>
          <w:sz w:val="28"/>
          <w:szCs w:val="28"/>
          <w:rtl/>
        </w:rPr>
      </w:pPr>
      <w:r w:rsidRPr="00042983">
        <w:rPr>
          <w:rFonts w:ascii="Simplified Arabic" w:hAnsi="Simplified Arabic" w:cs="Simplified Arabic" w:hint="cs"/>
          <w:b/>
          <w:bCs/>
          <w:sz w:val="28"/>
          <w:szCs w:val="28"/>
          <w:rtl/>
          <w:lang w:val="fr-FR"/>
        </w:rPr>
        <w:t>ثانيا: أركان</w:t>
      </w:r>
      <w:r w:rsidRPr="00042983">
        <w:rPr>
          <w:rFonts w:hint="cs"/>
          <w:b/>
          <w:bCs/>
          <w:sz w:val="28"/>
          <w:szCs w:val="28"/>
          <w:rtl/>
        </w:rPr>
        <w:t xml:space="preserve"> </w:t>
      </w:r>
      <w:r w:rsidRPr="00042983">
        <w:rPr>
          <w:rFonts w:cs="Arial" w:hint="cs"/>
          <w:b/>
          <w:bCs/>
          <w:sz w:val="28"/>
          <w:szCs w:val="28"/>
          <w:rtl/>
        </w:rPr>
        <w:t>المسؤوليتين</w:t>
      </w:r>
      <w:r w:rsidRPr="00042983">
        <w:rPr>
          <w:rFonts w:cs="Arial"/>
          <w:b/>
          <w:bCs/>
          <w:sz w:val="28"/>
          <w:szCs w:val="28"/>
          <w:rtl/>
        </w:rPr>
        <w:t xml:space="preserve"> </w:t>
      </w:r>
      <w:r w:rsidRPr="00042983">
        <w:rPr>
          <w:rFonts w:cs="Arial" w:hint="cs"/>
          <w:b/>
          <w:bCs/>
          <w:sz w:val="28"/>
          <w:szCs w:val="28"/>
          <w:rtl/>
        </w:rPr>
        <w:t>التأديبية</w:t>
      </w:r>
      <w:r w:rsidRPr="00042983">
        <w:rPr>
          <w:rFonts w:cs="Arial"/>
          <w:b/>
          <w:bCs/>
          <w:sz w:val="28"/>
          <w:szCs w:val="28"/>
          <w:rtl/>
        </w:rPr>
        <w:t xml:space="preserve"> </w:t>
      </w:r>
      <w:r w:rsidRPr="00042983">
        <w:rPr>
          <w:rFonts w:cs="Arial" w:hint="cs"/>
          <w:b/>
          <w:bCs/>
          <w:sz w:val="28"/>
          <w:szCs w:val="28"/>
          <w:rtl/>
        </w:rPr>
        <w:t>والجنائية</w:t>
      </w:r>
      <w:r w:rsidRPr="00042983">
        <w:rPr>
          <w:rFonts w:cs="Arial"/>
          <w:b/>
          <w:bCs/>
          <w:sz w:val="28"/>
          <w:szCs w:val="28"/>
          <w:rtl/>
        </w:rPr>
        <w:t>:</w:t>
      </w:r>
    </w:p>
    <w:p w:rsidR="00193D8A" w:rsidRDefault="00193D8A" w:rsidP="00193D8A">
      <w:pPr>
        <w:spacing w:line="240" w:lineRule="auto"/>
        <w:ind w:left="-341" w:right="-993" w:firstLine="341"/>
        <w:jc w:val="both"/>
        <w:rPr>
          <w:rFonts w:cs="Arial"/>
          <w:sz w:val="32"/>
          <w:szCs w:val="32"/>
          <w:rtl/>
        </w:rPr>
      </w:pPr>
      <w:r w:rsidRPr="00D267B0">
        <w:rPr>
          <w:rFonts w:cs="Arial" w:hint="cs"/>
          <w:sz w:val="32"/>
          <w:szCs w:val="32"/>
          <w:rtl/>
        </w:rPr>
        <w:t xml:space="preserve">   </w:t>
      </w:r>
      <w:r>
        <w:rPr>
          <w:rFonts w:cs="Arial" w:hint="cs"/>
          <w:sz w:val="32"/>
          <w:szCs w:val="32"/>
          <w:rtl/>
        </w:rPr>
        <w:t xml:space="preserve">  </w:t>
      </w:r>
      <w:r w:rsidRPr="00D267B0">
        <w:rPr>
          <w:rFonts w:cs="Arial" w:hint="cs"/>
          <w:sz w:val="32"/>
          <w:szCs w:val="32"/>
          <w:rtl/>
        </w:rPr>
        <w:t xml:space="preserve">أستقر </w:t>
      </w:r>
      <w:r>
        <w:rPr>
          <w:rFonts w:cs="Arial" w:hint="cs"/>
          <w:sz w:val="32"/>
          <w:szCs w:val="32"/>
          <w:rtl/>
        </w:rPr>
        <w:t>الفقه التأديبي والجنائي على أن أركان المسؤوليتين التأديبية والجنائية هي:</w:t>
      </w:r>
    </w:p>
    <w:p w:rsidR="00193D8A" w:rsidRDefault="00193D8A" w:rsidP="00193D8A">
      <w:pPr>
        <w:pStyle w:val="a6"/>
        <w:numPr>
          <w:ilvl w:val="0"/>
          <w:numId w:val="18"/>
        </w:numPr>
        <w:spacing w:line="240" w:lineRule="auto"/>
        <w:ind w:left="-341" w:right="-993" w:firstLine="341"/>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الإثم والخطأ-الخطأ التأديبي- خطأ جنائي.</w:t>
      </w:r>
    </w:p>
    <w:p w:rsidR="00193D8A" w:rsidRDefault="00193D8A" w:rsidP="00193D8A">
      <w:pPr>
        <w:pStyle w:val="a6"/>
        <w:numPr>
          <w:ilvl w:val="0"/>
          <w:numId w:val="18"/>
        </w:numPr>
        <w:spacing w:line="240" w:lineRule="auto"/>
        <w:ind w:left="-341" w:right="-993" w:firstLine="341"/>
        <w:jc w:val="both"/>
        <w:rPr>
          <w:rFonts w:ascii="Simplified Arabic" w:hAnsi="Simplified Arabic" w:cs="Simplified Arabic"/>
          <w:sz w:val="32"/>
          <w:szCs w:val="32"/>
          <w:lang w:val="fr-FR"/>
        </w:rPr>
      </w:pPr>
      <w:r>
        <w:rPr>
          <w:rFonts w:ascii="Simplified Arabic" w:hAnsi="Simplified Arabic" w:cs="Simplified Arabic" w:hint="cs"/>
          <w:sz w:val="32"/>
          <w:szCs w:val="32"/>
          <w:rtl/>
          <w:lang w:val="fr-FR"/>
        </w:rPr>
        <w:t>الإدراك والاختيار.</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وللجريمتين </w:t>
      </w:r>
      <w:r w:rsidRPr="00D267B0">
        <w:rPr>
          <w:rFonts w:ascii="Simplified Arabic" w:hAnsi="Simplified Arabic" w:cs="Simplified Arabic" w:hint="cs"/>
          <w:sz w:val="32"/>
          <w:szCs w:val="32"/>
          <w:rtl/>
          <w:lang w:val="fr-FR"/>
        </w:rPr>
        <w:t>التأديبية</w:t>
      </w:r>
      <w:r w:rsidRPr="00D267B0">
        <w:rPr>
          <w:rFonts w:ascii="Simplified Arabic" w:hAnsi="Simplified Arabic" w:cs="Simplified Arabic"/>
          <w:sz w:val="32"/>
          <w:szCs w:val="32"/>
          <w:rtl/>
          <w:lang w:val="fr-FR"/>
        </w:rPr>
        <w:t xml:space="preserve"> </w:t>
      </w:r>
      <w:r w:rsidRPr="00D267B0">
        <w:rPr>
          <w:rFonts w:ascii="Simplified Arabic" w:hAnsi="Simplified Arabic" w:cs="Simplified Arabic" w:hint="cs"/>
          <w:sz w:val="32"/>
          <w:szCs w:val="32"/>
          <w:rtl/>
          <w:lang w:val="fr-FR"/>
        </w:rPr>
        <w:t>والجنائية</w:t>
      </w:r>
      <w:r>
        <w:rPr>
          <w:rFonts w:ascii="Simplified Arabic" w:hAnsi="Simplified Arabic" w:cs="Simplified Arabic" w:hint="cs"/>
          <w:sz w:val="32"/>
          <w:szCs w:val="32"/>
          <w:rtl/>
          <w:lang w:val="fr-FR"/>
        </w:rPr>
        <w:t xml:space="preserve"> أوجه تشابه واختلاف وهذا ما سنعرضه في الفرع الموالي:</w:t>
      </w:r>
    </w:p>
    <w:p w:rsidR="00193D8A" w:rsidRPr="004A364B" w:rsidRDefault="00193D8A" w:rsidP="00193D8A">
      <w:pPr>
        <w:spacing w:line="240" w:lineRule="auto"/>
        <w:ind w:left="-341" w:right="-993" w:firstLine="341"/>
        <w:jc w:val="both"/>
        <w:rPr>
          <w:rFonts w:ascii="Simplified Arabic" w:hAnsi="Simplified Arabic" w:cs="Simplified Arabic"/>
          <w:b/>
          <w:bCs/>
          <w:sz w:val="28"/>
          <w:szCs w:val="28"/>
          <w:rtl/>
          <w:lang w:val="fr-FR"/>
        </w:rPr>
      </w:pPr>
      <w:r w:rsidRPr="004A364B">
        <w:rPr>
          <w:rFonts w:ascii="Simplified Arabic" w:hAnsi="Simplified Arabic" w:cs="Simplified Arabic" w:hint="cs"/>
          <w:b/>
          <w:bCs/>
          <w:sz w:val="28"/>
          <w:szCs w:val="28"/>
          <w:rtl/>
          <w:lang w:val="fr-FR"/>
        </w:rPr>
        <w:t>الفرع الثاني</w:t>
      </w:r>
      <w:r>
        <w:rPr>
          <w:rFonts w:ascii="Simplified Arabic" w:hAnsi="Simplified Arabic" w:cs="Simplified Arabic" w:hint="cs"/>
          <w:b/>
          <w:bCs/>
          <w:sz w:val="28"/>
          <w:szCs w:val="28"/>
          <w:rtl/>
          <w:lang w:val="fr-FR"/>
        </w:rPr>
        <w:t xml:space="preserve"> </w:t>
      </w:r>
      <w:r w:rsidRPr="004A364B">
        <w:rPr>
          <w:rFonts w:ascii="Simplified Arabic" w:hAnsi="Simplified Arabic" w:cs="Simplified Arabic" w:hint="cs"/>
          <w:b/>
          <w:bCs/>
          <w:sz w:val="28"/>
          <w:szCs w:val="28"/>
          <w:rtl/>
          <w:lang w:val="fr-FR"/>
        </w:rPr>
        <w:t xml:space="preserve">: أوجه الشبه والاختلاف بين الجريمتين التأديبية والجنائية: </w:t>
      </w:r>
    </w:p>
    <w:p w:rsidR="00193D8A" w:rsidRDefault="00193D8A" w:rsidP="00193D8A">
      <w:pPr>
        <w:spacing w:line="240" w:lineRule="auto"/>
        <w:ind w:left="-341" w:right="-993" w:firstLine="341"/>
        <w:jc w:val="both"/>
        <w:rPr>
          <w:rFonts w:ascii="Simplified Arabic" w:hAnsi="Simplified Arabic" w:cs="Arabic Transparent"/>
          <w:sz w:val="28"/>
          <w:szCs w:val="28"/>
          <w:rtl/>
          <w:lang w:val="fr-FR"/>
        </w:rPr>
      </w:pPr>
      <w:r w:rsidRPr="004A364B">
        <w:rPr>
          <w:rFonts w:ascii="Simplified Arabic" w:hAnsi="Simplified Arabic" w:cs="Simplified Arabic" w:hint="cs"/>
          <w:sz w:val="32"/>
          <w:szCs w:val="32"/>
          <w:rtl/>
          <w:lang w:val="fr-FR"/>
        </w:rPr>
        <w:t xml:space="preserve">   نظرا لوجود علاقات متشابكة بين كل من القانون الجنائي والقانون التأديبي في جانب واستقلاليتها في جانب آخر فقد ارتأينا لتوضيح هذه العلاقة في هذا الفرع أن نعرض أولا لأوجه الشبه بين الجريمتين التأديبية والجنائية ولأوجه الاختلاف بينهما ثانيا</w:t>
      </w:r>
      <w:r>
        <w:rPr>
          <w:rFonts w:ascii="Simplified Arabic" w:hAnsi="Simplified Arabic" w:cs="Arabic Transparent" w:hint="cs"/>
          <w:sz w:val="28"/>
          <w:szCs w:val="28"/>
          <w:rtl/>
          <w:lang w:val="fr-FR"/>
        </w:rPr>
        <w:t xml:space="preserve">. </w:t>
      </w:r>
    </w:p>
    <w:p w:rsidR="00193D8A" w:rsidRPr="00F30E37" w:rsidRDefault="00193D8A" w:rsidP="00193D8A">
      <w:pPr>
        <w:spacing w:line="240" w:lineRule="auto"/>
        <w:ind w:left="-341" w:right="-993" w:firstLine="341"/>
        <w:jc w:val="both"/>
        <w:rPr>
          <w:rFonts w:ascii="Simplified Arabic" w:hAnsi="Simplified Arabic" w:cs="Simplified Arabic"/>
          <w:b/>
          <w:bCs/>
          <w:sz w:val="28"/>
          <w:szCs w:val="28"/>
          <w:rtl/>
          <w:lang w:val="fr-FR"/>
        </w:rPr>
      </w:pPr>
      <w:r w:rsidRPr="00F30E37">
        <w:rPr>
          <w:rFonts w:ascii="Simplified Arabic" w:hAnsi="Simplified Arabic" w:cs="Arabic Transparent" w:hint="cs"/>
          <w:b/>
          <w:bCs/>
          <w:sz w:val="28"/>
          <w:szCs w:val="28"/>
          <w:rtl/>
          <w:lang w:val="fr-FR"/>
        </w:rPr>
        <w:t xml:space="preserve"> </w:t>
      </w:r>
      <w:r w:rsidRPr="00F30E37">
        <w:rPr>
          <w:rFonts w:ascii="Simplified Arabic" w:hAnsi="Simplified Arabic" w:cs="Simplified Arabic" w:hint="cs"/>
          <w:b/>
          <w:bCs/>
          <w:sz w:val="28"/>
          <w:szCs w:val="28"/>
          <w:rtl/>
          <w:lang w:val="fr-FR"/>
        </w:rPr>
        <w:t>أولا: أوجه الشبه بين الجريمتين</w:t>
      </w:r>
      <w:r w:rsidRPr="00F30E37">
        <w:rPr>
          <w:rFonts w:cs="Arial" w:hint="cs"/>
          <w:sz w:val="28"/>
          <w:szCs w:val="28"/>
          <w:rtl/>
        </w:rPr>
        <w:t xml:space="preserve"> </w:t>
      </w:r>
      <w:r w:rsidRPr="00F30E37">
        <w:rPr>
          <w:rFonts w:ascii="Simplified Arabic" w:hAnsi="Simplified Arabic" w:cs="Simplified Arabic" w:hint="cs"/>
          <w:b/>
          <w:bCs/>
          <w:sz w:val="28"/>
          <w:szCs w:val="28"/>
          <w:rtl/>
          <w:lang w:val="fr-FR"/>
        </w:rPr>
        <w:t>التأديبية</w:t>
      </w:r>
      <w:r w:rsidRPr="00F30E37">
        <w:rPr>
          <w:rFonts w:ascii="Simplified Arabic" w:hAnsi="Simplified Arabic" w:cs="Simplified Arabic"/>
          <w:b/>
          <w:bCs/>
          <w:sz w:val="28"/>
          <w:szCs w:val="28"/>
          <w:rtl/>
          <w:lang w:val="fr-FR"/>
        </w:rPr>
        <w:t xml:space="preserve"> </w:t>
      </w:r>
      <w:r w:rsidRPr="00F30E37">
        <w:rPr>
          <w:rFonts w:ascii="Simplified Arabic" w:hAnsi="Simplified Arabic" w:cs="Simplified Arabic" w:hint="cs"/>
          <w:b/>
          <w:bCs/>
          <w:sz w:val="28"/>
          <w:szCs w:val="28"/>
          <w:rtl/>
          <w:lang w:val="fr-FR"/>
        </w:rPr>
        <w:t>والجنائية:</w:t>
      </w:r>
    </w:p>
    <w:p w:rsidR="00193D8A" w:rsidRDefault="00193D8A" w:rsidP="00193D8A">
      <w:pPr>
        <w:pStyle w:val="a6"/>
        <w:numPr>
          <w:ilvl w:val="0"/>
          <w:numId w:val="19"/>
        </w:numPr>
        <w:spacing w:line="240" w:lineRule="auto"/>
        <w:ind w:left="-341" w:right="-993" w:firstLine="341"/>
        <w:jc w:val="both"/>
        <w:rPr>
          <w:rFonts w:ascii="Simplified Arabic" w:hAnsi="Simplified Arabic" w:cs="Simplified Arabic"/>
          <w:sz w:val="32"/>
          <w:szCs w:val="32"/>
          <w:lang w:val="fr-FR"/>
        </w:rPr>
      </w:pPr>
      <w:r w:rsidRPr="00C13D06">
        <w:rPr>
          <w:rFonts w:ascii="Simplified Arabic" w:hAnsi="Simplified Arabic" w:cs="Simplified Arabic" w:hint="cs"/>
          <w:b/>
          <w:bCs/>
          <w:sz w:val="32"/>
          <w:szCs w:val="32"/>
          <w:rtl/>
          <w:lang w:val="fr-FR"/>
        </w:rPr>
        <w:t>من حيث الأركان</w:t>
      </w:r>
      <w:r>
        <w:rPr>
          <w:rFonts w:ascii="Simplified Arabic" w:hAnsi="Simplified Arabic" w:cs="Simplified Arabic" w:hint="cs"/>
          <w:sz w:val="32"/>
          <w:szCs w:val="32"/>
          <w:rtl/>
          <w:lang w:val="fr-FR"/>
        </w:rPr>
        <w:t>: تتفق الجريمتان في أركانهما تكاد تكون واحدة اذ يجب لقيام الجريمة وثبوتها توافر ركنين أساسيين وهما الركن المادي والركن المعنوي</w:t>
      </w:r>
      <w:r>
        <w:rPr>
          <w:rFonts w:ascii="Simplified Arabic" w:hAnsi="Simplified Arabic" w:cs="Simplified Arabic"/>
          <w:sz w:val="32"/>
          <w:szCs w:val="32"/>
          <w:lang w:val="fr-FR"/>
        </w:rPr>
        <w:t xml:space="preserve"> </w:t>
      </w:r>
      <w:r>
        <w:rPr>
          <w:rFonts w:ascii="Simplified Arabic" w:hAnsi="Simplified Arabic" w:cs="Simplified Arabic" w:hint="cs"/>
          <w:sz w:val="32"/>
          <w:szCs w:val="32"/>
          <w:rtl/>
          <w:lang w:val="fr-FR"/>
        </w:rPr>
        <w:t>أما الركن الشرعي فقد كان مثارا للجدل الفقهي</w:t>
      </w:r>
      <w:r>
        <w:rPr>
          <w:rStyle w:val="a5"/>
          <w:rFonts w:ascii="Simplified Arabic" w:hAnsi="Simplified Arabic" w:cs="Simplified Arabic"/>
          <w:sz w:val="32"/>
          <w:szCs w:val="32"/>
          <w:rtl/>
          <w:lang w:val="fr-FR"/>
        </w:rPr>
        <w:footnoteReference w:id="131"/>
      </w:r>
      <w:r>
        <w:rPr>
          <w:rFonts w:ascii="Simplified Arabic" w:hAnsi="Simplified Arabic" w:cs="Simplified Arabic" w:hint="cs"/>
          <w:sz w:val="32"/>
          <w:szCs w:val="32"/>
          <w:rtl/>
          <w:lang w:val="fr-FR"/>
        </w:rPr>
        <w:t>.</w:t>
      </w:r>
    </w:p>
    <w:p w:rsidR="00193D8A" w:rsidRDefault="00193D8A" w:rsidP="00193D8A">
      <w:pPr>
        <w:spacing w:line="240" w:lineRule="auto"/>
        <w:ind w:left="-341" w:right="-993" w:firstLine="341"/>
        <w:jc w:val="both"/>
        <w:rPr>
          <w:rFonts w:ascii="Simplified Arabic" w:hAnsi="Simplified Arabic" w:cs="Simplified Arabic"/>
          <w:b/>
          <w:bCs/>
          <w:sz w:val="32"/>
          <w:szCs w:val="32"/>
          <w:rtl/>
          <w:lang w:val="fr-FR"/>
        </w:rPr>
      </w:pPr>
    </w:p>
    <w:p w:rsidR="00193D8A" w:rsidRPr="00B762FC" w:rsidRDefault="00193D8A" w:rsidP="00193D8A">
      <w:pPr>
        <w:spacing w:line="240" w:lineRule="auto"/>
        <w:ind w:left="-341" w:right="-993" w:firstLine="341"/>
        <w:jc w:val="both"/>
        <w:rPr>
          <w:rFonts w:ascii="Simplified Arabic" w:hAnsi="Simplified Arabic" w:cs="Simplified Arabic"/>
          <w:sz w:val="32"/>
          <w:szCs w:val="32"/>
          <w:lang w:val="fr-FR"/>
        </w:rPr>
      </w:pPr>
      <w:r>
        <w:rPr>
          <w:rFonts w:ascii="Simplified Arabic" w:hAnsi="Simplified Arabic" w:cs="Simplified Arabic" w:hint="cs"/>
          <w:b/>
          <w:bCs/>
          <w:sz w:val="32"/>
          <w:szCs w:val="32"/>
          <w:rtl/>
          <w:lang w:val="fr-FR"/>
        </w:rPr>
        <w:t xml:space="preserve">ب- </w:t>
      </w:r>
      <w:r w:rsidRPr="00B762FC">
        <w:rPr>
          <w:rFonts w:ascii="Simplified Arabic" w:hAnsi="Simplified Arabic" w:cs="Simplified Arabic" w:hint="cs"/>
          <w:b/>
          <w:bCs/>
          <w:sz w:val="32"/>
          <w:szCs w:val="32"/>
          <w:rtl/>
          <w:lang w:val="fr-FR"/>
        </w:rPr>
        <w:t>جوهر المسؤولية</w:t>
      </w:r>
      <w:r w:rsidRPr="00B762FC">
        <w:rPr>
          <w:rFonts w:ascii="Simplified Arabic" w:hAnsi="Simplified Arabic" w:cs="Simplified Arabic" w:hint="cs"/>
          <w:sz w:val="32"/>
          <w:szCs w:val="32"/>
          <w:rtl/>
          <w:lang w:val="fr-FR"/>
        </w:rPr>
        <w:t>: أن الجريمتان التأديبية والجنائية تقومان على فكرة    الضرر أو الإثم.</w:t>
      </w:r>
    </w:p>
    <w:p w:rsidR="00193D8A" w:rsidRPr="00B762FC" w:rsidRDefault="00193D8A" w:rsidP="00193D8A">
      <w:pPr>
        <w:spacing w:line="240" w:lineRule="auto"/>
        <w:ind w:left="-341" w:right="-993" w:firstLine="341"/>
        <w:jc w:val="both"/>
        <w:rPr>
          <w:rFonts w:ascii="Simplified Arabic" w:hAnsi="Simplified Arabic" w:cs="Simplified Arabic"/>
          <w:sz w:val="32"/>
          <w:szCs w:val="32"/>
          <w:lang w:val="fr-FR"/>
        </w:rPr>
      </w:pPr>
      <w:r>
        <w:rPr>
          <w:rFonts w:ascii="Simplified Arabic" w:hAnsi="Simplified Arabic" w:cs="Simplified Arabic" w:hint="cs"/>
          <w:b/>
          <w:bCs/>
          <w:sz w:val="32"/>
          <w:szCs w:val="32"/>
          <w:rtl/>
          <w:lang w:val="fr-FR"/>
        </w:rPr>
        <w:t xml:space="preserve">ت- </w:t>
      </w:r>
      <w:r w:rsidRPr="00B762FC">
        <w:rPr>
          <w:rFonts w:ascii="Simplified Arabic" w:hAnsi="Simplified Arabic" w:cs="Simplified Arabic" w:hint="cs"/>
          <w:b/>
          <w:bCs/>
          <w:sz w:val="32"/>
          <w:szCs w:val="32"/>
          <w:rtl/>
          <w:lang w:val="fr-FR"/>
        </w:rPr>
        <w:t>التأثير على مستقبل الموظف</w:t>
      </w:r>
      <w:r w:rsidRPr="00B762FC">
        <w:rPr>
          <w:rFonts w:ascii="Simplified Arabic" w:hAnsi="Simplified Arabic" w:cs="Simplified Arabic" w:hint="cs"/>
          <w:sz w:val="32"/>
          <w:szCs w:val="32"/>
          <w:rtl/>
          <w:lang w:val="fr-FR"/>
        </w:rPr>
        <w:t>: تتفق الجريمتان في أن كلاهما يستوجب توقيع عقوبات على الموظف مما يؤثر على حياته ومستقبله سواء العام باعتباره مواطن أو الخاص باعتباره موظف</w:t>
      </w:r>
      <w:r>
        <w:rPr>
          <w:rStyle w:val="a5"/>
          <w:rFonts w:ascii="Simplified Arabic" w:hAnsi="Simplified Arabic" w:cs="Simplified Arabic"/>
          <w:sz w:val="32"/>
          <w:szCs w:val="32"/>
          <w:rtl/>
          <w:lang w:val="fr-FR"/>
        </w:rPr>
        <w:footnoteReference w:id="132"/>
      </w:r>
      <w:r w:rsidRPr="00B762FC">
        <w:rPr>
          <w:rFonts w:ascii="Simplified Arabic" w:hAnsi="Simplified Arabic" w:cs="Simplified Arabic" w:hint="cs"/>
          <w:sz w:val="32"/>
          <w:szCs w:val="32"/>
          <w:rtl/>
          <w:lang w:val="fr-FR"/>
        </w:rPr>
        <w:t>.</w:t>
      </w:r>
    </w:p>
    <w:p w:rsidR="00193D8A" w:rsidRPr="004036F2" w:rsidRDefault="00193D8A" w:rsidP="00193D8A">
      <w:pPr>
        <w:spacing w:line="240" w:lineRule="auto"/>
        <w:ind w:left="425" w:right="-993"/>
        <w:jc w:val="both"/>
        <w:rPr>
          <w:rFonts w:ascii="Simplified Arabic" w:hAnsi="Simplified Arabic" w:cs="Simplified Arabic"/>
          <w:sz w:val="32"/>
          <w:szCs w:val="32"/>
          <w:lang w:val="fr-FR"/>
        </w:rPr>
      </w:pPr>
      <w:r w:rsidRPr="004036F2">
        <w:rPr>
          <w:rFonts w:ascii="Simplified Arabic" w:hAnsi="Simplified Arabic" w:cs="Simplified Arabic" w:hint="cs"/>
          <w:b/>
          <w:bCs/>
          <w:sz w:val="32"/>
          <w:szCs w:val="32"/>
          <w:rtl/>
          <w:lang w:val="fr-FR"/>
        </w:rPr>
        <w:lastRenderedPageBreak/>
        <w:t>وجوب إجراء تحقيق:</w:t>
      </w:r>
      <w:r w:rsidRPr="004036F2">
        <w:rPr>
          <w:rFonts w:ascii="Simplified Arabic" w:hAnsi="Simplified Arabic" w:cs="Simplified Arabic" w:hint="cs"/>
          <w:sz w:val="32"/>
          <w:szCs w:val="32"/>
          <w:rtl/>
          <w:lang w:val="fr-FR"/>
        </w:rPr>
        <w:t xml:space="preserve"> لا يسوغ مساءلة العامل ومجازاته تأديبيا ما لم يثبت قبله بالتحديد بعد التحقيق معه وتحقيق دفاعه عن ذلك الفعل المؤثم الذي يبرر مجازاته تأديبيا،</w:t>
      </w:r>
      <w:r>
        <w:rPr>
          <w:rStyle w:val="a5"/>
          <w:rFonts w:ascii="Simplified Arabic" w:hAnsi="Simplified Arabic" w:cs="Simplified Arabic"/>
          <w:sz w:val="32"/>
          <w:szCs w:val="32"/>
          <w:rtl/>
          <w:lang w:val="fr-FR"/>
        </w:rPr>
        <w:footnoteReference w:id="133"/>
      </w:r>
      <w:r w:rsidRPr="004036F2">
        <w:rPr>
          <w:rFonts w:ascii="Simplified Arabic" w:hAnsi="Simplified Arabic" w:cs="Simplified Arabic" w:hint="cs"/>
          <w:sz w:val="32"/>
          <w:szCs w:val="32"/>
          <w:rtl/>
          <w:lang w:val="fr-FR"/>
        </w:rPr>
        <w:t xml:space="preserve"> يشترط لسلامة المحاكمة سواء الجزائية أو التأديبية إجراء تحقيق الذي ينبغي أن تتوفر فيه جميع الضمانات المختلفة لمن يتم التحقيق معه قبل توقيع العقوبة عليه، حتى تقوم الجريمتين على اليقين والتثبيت بأن الموظف فعلا قد أرتكب الخطأ أو الذنب.</w:t>
      </w:r>
    </w:p>
    <w:p w:rsidR="00193D8A" w:rsidRDefault="00193D8A" w:rsidP="00193D8A">
      <w:pPr>
        <w:spacing w:line="240" w:lineRule="auto"/>
        <w:ind w:left="-341" w:right="-993" w:firstLine="341"/>
        <w:jc w:val="both"/>
        <w:rPr>
          <w:rFonts w:ascii="Simplified Arabic" w:hAnsi="Simplified Arabic" w:cs="Simplified Arabic"/>
          <w:b/>
          <w:bCs/>
          <w:sz w:val="28"/>
          <w:szCs w:val="28"/>
          <w:rtl/>
          <w:lang w:val="fr-FR"/>
        </w:rPr>
      </w:pPr>
      <w:r w:rsidRPr="00C13D06">
        <w:rPr>
          <w:rFonts w:ascii="Simplified Arabic" w:hAnsi="Simplified Arabic" w:cs="Simplified Arabic" w:hint="cs"/>
          <w:b/>
          <w:bCs/>
          <w:sz w:val="28"/>
          <w:szCs w:val="28"/>
          <w:rtl/>
          <w:lang w:val="fr-FR"/>
        </w:rPr>
        <w:t>ثانيا</w:t>
      </w:r>
      <w:r>
        <w:rPr>
          <w:rFonts w:ascii="Simplified Arabic" w:hAnsi="Simplified Arabic" w:cs="Simplified Arabic" w:hint="cs"/>
          <w:b/>
          <w:bCs/>
          <w:sz w:val="28"/>
          <w:szCs w:val="28"/>
          <w:rtl/>
          <w:lang w:val="fr-FR"/>
        </w:rPr>
        <w:t xml:space="preserve"> </w:t>
      </w:r>
      <w:r w:rsidRPr="00C13D06">
        <w:rPr>
          <w:rFonts w:ascii="Simplified Arabic" w:hAnsi="Simplified Arabic" w:cs="Simplified Arabic" w:hint="cs"/>
          <w:b/>
          <w:bCs/>
          <w:sz w:val="28"/>
          <w:szCs w:val="28"/>
          <w:rtl/>
          <w:lang w:val="fr-FR"/>
        </w:rPr>
        <w:t xml:space="preserve">: </w:t>
      </w:r>
      <w:r>
        <w:rPr>
          <w:rFonts w:ascii="Simplified Arabic" w:hAnsi="Simplified Arabic" w:cs="Simplified Arabic" w:hint="cs"/>
          <w:b/>
          <w:bCs/>
          <w:sz w:val="28"/>
          <w:szCs w:val="28"/>
          <w:rtl/>
          <w:lang w:val="fr-FR"/>
        </w:rPr>
        <w:t xml:space="preserve"> </w:t>
      </w:r>
      <w:r w:rsidRPr="00C13D06">
        <w:rPr>
          <w:rFonts w:ascii="Simplified Arabic" w:hAnsi="Simplified Arabic" w:cs="Simplified Arabic" w:hint="cs"/>
          <w:b/>
          <w:bCs/>
          <w:sz w:val="28"/>
          <w:szCs w:val="28"/>
          <w:rtl/>
          <w:lang w:val="fr-FR"/>
        </w:rPr>
        <w:t>أوجه الاختلاف بين الجريمتين</w:t>
      </w:r>
      <w:r w:rsidRPr="00C13D06">
        <w:rPr>
          <w:rFonts w:ascii="Simplified Arabic" w:hAnsi="Simplified Arabic" w:cs="Simplified Arabic"/>
          <w:b/>
          <w:bCs/>
          <w:sz w:val="28"/>
          <w:szCs w:val="28"/>
          <w:rtl/>
          <w:lang w:val="fr-FR"/>
        </w:rPr>
        <w:t xml:space="preserve"> </w:t>
      </w:r>
      <w:r w:rsidRPr="00C13D06">
        <w:rPr>
          <w:rFonts w:ascii="Simplified Arabic" w:hAnsi="Simplified Arabic" w:cs="Simplified Arabic" w:hint="cs"/>
          <w:b/>
          <w:bCs/>
          <w:sz w:val="28"/>
          <w:szCs w:val="28"/>
          <w:rtl/>
          <w:lang w:val="fr-FR"/>
        </w:rPr>
        <w:t>التأديبية</w:t>
      </w:r>
      <w:r w:rsidRPr="00C13D06">
        <w:rPr>
          <w:rFonts w:ascii="Simplified Arabic" w:hAnsi="Simplified Arabic" w:cs="Simplified Arabic"/>
          <w:b/>
          <w:bCs/>
          <w:sz w:val="28"/>
          <w:szCs w:val="28"/>
          <w:rtl/>
          <w:lang w:val="fr-FR"/>
        </w:rPr>
        <w:t xml:space="preserve"> </w:t>
      </w:r>
      <w:r w:rsidRPr="00C13D06">
        <w:rPr>
          <w:rFonts w:ascii="Simplified Arabic" w:hAnsi="Simplified Arabic" w:cs="Simplified Arabic" w:hint="cs"/>
          <w:b/>
          <w:bCs/>
          <w:sz w:val="28"/>
          <w:szCs w:val="28"/>
          <w:rtl/>
          <w:lang w:val="fr-FR"/>
        </w:rPr>
        <w:t>والجنائية</w:t>
      </w:r>
      <w:r w:rsidRPr="00C13D06">
        <w:rPr>
          <w:rFonts w:ascii="Simplified Arabic" w:hAnsi="Simplified Arabic" w:cs="Simplified Arabic"/>
          <w:b/>
          <w:bCs/>
          <w:sz w:val="28"/>
          <w:szCs w:val="28"/>
          <w:rtl/>
          <w:lang w:val="fr-FR"/>
        </w:rPr>
        <w:t>:</w:t>
      </w:r>
      <w:r w:rsidRPr="00C13D06">
        <w:rPr>
          <w:rFonts w:ascii="Simplified Arabic" w:hAnsi="Simplified Arabic" w:cs="Simplified Arabic" w:hint="cs"/>
          <w:b/>
          <w:bCs/>
          <w:sz w:val="28"/>
          <w:szCs w:val="28"/>
          <w:rtl/>
          <w:lang w:val="fr-FR"/>
        </w:rPr>
        <w:t xml:space="preserve">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sidRPr="000073EE">
        <w:rPr>
          <w:rFonts w:ascii="Simplified Arabic" w:hAnsi="Simplified Arabic" w:cs="Simplified Arabic" w:hint="cs"/>
          <w:b/>
          <w:bCs/>
          <w:sz w:val="28"/>
          <w:szCs w:val="28"/>
          <w:rtl/>
          <w:lang w:val="fr-FR"/>
        </w:rPr>
        <w:t>من حيث أساس المسؤولية</w:t>
      </w:r>
      <w:r w:rsidRPr="00CC3347">
        <w:rPr>
          <w:rFonts w:ascii="Simplified Arabic" w:hAnsi="Simplified Arabic" w:cs="Simplified Arabic" w:hint="cs"/>
          <w:sz w:val="32"/>
          <w:szCs w:val="32"/>
          <w:rtl/>
          <w:lang w:val="fr-FR"/>
        </w:rPr>
        <w:t>: ينحصر أساس المسؤولية الجزائية في الإخلال بواجب قانوني يكفله قانون العقوبات بنص خاص،أما المسؤولية التأديبية فأساسها الخطأ الوظيفي أي الإخلال بواجبات الوظيفة</w:t>
      </w:r>
      <w:r>
        <w:rPr>
          <w:rFonts w:ascii="Simplified Arabic" w:hAnsi="Simplified Arabic" w:cs="Simplified Arabic" w:hint="cs"/>
          <w:sz w:val="32"/>
          <w:szCs w:val="32"/>
          <w:rtl/>
          <w:lang w:val="fr-FR"/>
        </w:rPr>
        <w:t xml:space="preserve"> </w:t>
      </w:r>
      <w:r w:rsidRPr="00CC3347">
        <w:rPr>
          <w:rFonts w:ascii="Simplified Arabic" w:hAnsi="Simplified Arabic" w:cs="Simplified Arabic" w:hint="cs"/>
          <w:sz w:val="32"/>
          <w:szCs w:val="32"/>
          <w:rtl/>
          <w:lang w:val="fr-FR"/>
        </w:rPr>
        <w:t>إيجابا أو سلبا.</w:t>
      </w:r>
    </w:p>
    <w:p w:rsidR="00193D8A" w:rsidRPr="00CC3347" w:rsidRDefault="00193D8A" w:rsidP="00193D8A">
      <w:pPr>
        <w:spacing w:line="240" w:lineRule="auto"/>
        <w:ind w:left="-341" w:right="-993" w:firstLine="341"/>
        <w:jc w:val="both"/>
        <w:rPr>
          <w:rFonts w:ascii="Simplified Arabic" w:hAnsi="Simplified Arabic" w:cs="Simplified Arabic"/>
          <w:sz w:val="32"/>
          <w:szCs w:val="32"/>
          <w:rtl/>
          <w:lang w:val="fr-FR"/>
        </w:rPr>
      </w:pPr>
      <w:r w:rsidRPr="000073EE">
        <w:rPr>
          <w:rFonts w:ascii="Simplified Arabic" w:hAnsi="Simplified Arabic" w:cs="Simplified Arabic" w:hint="cs"/>
          <w:b/>
          <w:bCs/>
          <w:sz w:val="28"/>
          <w:szCs w:val="28"/>
          <w:rtl/>
          <w:lang w:val="fr-FR"/>
        </w:rPr>
        <w:t>من حيث الوصف والتكييف</w:t>
      </w:r>
      <w:r w:rsidRPr="00CC3347">
        <w:rPr>
          <w:rFonts w:ascii="Simplified Arabic" w:hAnsi="Simplified Arabic" w:cs="Simplified Arabic" w:hint="cs"/>
          <w:sz w:val="32"/>
          <w:szCs w:val="32"/>
          <w:rtl/>
          <w:lang w:val="fr-FR"/>
        </w:rPr>
        <w:t>: تستقل الجريمة الجزائية عن التأديبية في الوصف القانوني بمعنى أنه لا يجوز للسلطة التأديبية أن تتقيد في تكييفها للخطأ التأديبي بقواعد وضوابط قانون العقوبات ولكنها تستخلص الخط التأديبي و وصفه من جميع الوقائع التي تشكل جريمة تأديبية على نحو ما هو مفهوم في المجال الإداري.</w:t>
      </w:r>
    </w:p>
    <w:p w:rsidR="00193D8A" w:rsidRPr="00CC3347" w:rsidRDefault="00193D8A" w:rsidP="00193D8A">
      <w:pPr>
        <w:spacing w:line="240" w:lineRule="auto"/>
        <w:ind w:left="-341" w:right="-993" w:firstLine="341"/>
        <w:jc w:val="both"/>
        <w:rPr>
          <w:rFonts w:ascii="Simplified Arabic" w:hAnsi="Simplified Arabic" w:cs="Simplified Arabic"/>
          <w:sz w:val="32"/>
          <w:szCs w:val="32"/>
          <w:rtl/>
          <w:lang w:val="fr-FR"/>
        </w:rPr>
      </w:pPr>
      <w:r w:rsidRPr="00C13D06">
        <w:rPr>
          <w:rFonts w:ascii="Simplified Arabic" w:hAnsi="Simplified Arabic" w:cs="Simplified Arabic" w:hint="cs"/>
          <w:b/>
          <w:bCs/>
          <w:sz w:val="28"/>
          <w:szCs w:val="28"/>
          <w:rtl/>
          <w:lang w:val="fr-FR"/>
        </w:rPr>
        <w:t>من حيث تحديد الجرائم والعقوبات</w:t>
      </w:r>
      <w:r>
        <w:rPr>
          <w:rFonts w:ascii="Simplified Arabic" w:hAnsi="Simplified Arabic" w:cs="Simplified Arabic" w:hint="cs"/>
          <w:sz w:val="28"/>
          <w:szCs w:val="28"/>
          <w:rtl/>
          <w:lang w:val="fr-FR"/>
        </w:rPr>
        <w:t>:</w:t>
      </w:r>
      <w:r>
        <w:rPr>
          <w:rStyle w:val="a5"/>
          <w:rFonts w:ascii="Simplified Arabic" w:hAnsi="Simplified Arabic" w:cs="Simplified Arabic"/>
          <w:sz w:val="28"/>
          <w:szCs w:val="28"/>
          <w:rtl/>
          <w:lang w:val="fr-FR"/>
        </w:rPr>
        <w:footnoteReference w:id="134"/>
      </w:r>
      <w:r>
        <w:rPr>
          <w:rFonts w:ascii="Simplified Arabic" w:hAnsi="Simplified Arabic" w:cs="Simplified Arabic" w:hint="cs"/>
          <w:sz w:val="28"/>
          <w:szCs w:val="28"/>
          <w:rtl/>
          <w:lang w:val="fr-FR"/>
        </w:rPr>
        <w:t xml:space="preserve"> </w:t>
      </w:r>
      <w:r w:rsidRPr="00CC3347">
        <w:rPr>
          <w:rFonts w:ascii="Simplified Arabic" w:hAnsi="Simplified Arabic" w:cs="Simplified Arabic" w:hint="cs"/>
          <w:sz w:val="32"/>
          <w:szCs w:val="32"/>
          <w:rtl/>
          <w:lang w:val="fr-FR"/>
        </w:rPr>
        <w:t>إذا</w:t>
      </w:r>
      <w:r>
        <w:rPr>
          <w:rFonts w:ascii="Simplified Arabic" w:hAnsi="Simplified Arabic" w:cs="Simplified Arabic" w:hint="cs"/>
          <w:sz w:val="32"/>
          <w:szCs w:val="32"/>
          <w:rtl/>
          <w:lang w:val="fr-FR"/>
        </w:rPr>
        <w:t xml:space="preserve"> </w:t>
      </w:r>
      <w:r w:rsidRPr="00CC3347">
        <w:rPr>
          <w:rFonts w:ascii="Simplified Arabic" w:hAnsi="Simplified Arabic" w:cs="Simplified Arabic" w:hint="cs"/>
          <w:sz w:val="32"/>
          <w:szCs w:val="32"/>
          <w:rtl/>
          <w:lang w:val="fr-FR"/>
        </w:rPr>
        <w:t>كانت العقوبة التأديبية شأنها شأن العقوبات الجزائية محددة على سبيل الحصر فانه على العكس لا يوجد حصر للجرائم التأديبية</w:t>
      </w:r>
      <w:r>
        <w:rPr>
          <w:rFonts w:ascii="Simplified Arabic" w:hAnsi="Simplified Arabic" w:cs="Simplified Arabic" w:hint="cs"/>
          <w:sz w:val="32"/>
          <w:szCs w:val="32"/>
          <w:rtl/>
          <w:lang w:val="fr-FR"/>
        </w:rPr>
        <w:t xml:space="preserve"> </w:t>
      </w:r>
      <w:r w:rsidRPr="00CC3347">
        <w:rPr>
          <w:rFonts w:ascii="Simplified Arabic" w:hAnsi="Simplified Arabic" w:cs="Simplified Arabic" w:hint="cs"/>
          <w:sz w:val="32"/>
          <w:szCs w:val="32"/>
          <w:rtl/>
          <w:lang w:val="fr-FR"/>
        </w:rPr>
        <w:t>إذ أن أمر تقديرها يعود إلى السلطة التأديبية بخلاف الجريمة الجزائية التي تخضع لمبدأ المشروعية القائل ( لا جريمة و لا عقوبة إلا بنص) الأمر الذي يستوجب تحديد الجرائم الجزائية مسبقا</w:t>
      </w:r>
      <w:r>
        <w:rPr>
          <w:rFonts w:ascii="Simplified Arabic" w:hAnsi="Simplified Arabic" w:cs="Simplified Arabic" w:hint="cs"/>
          <w:sz w:val="32"/>
          <w:szCs w:val="32"/>
          <w:rtl/>
          <w:lang w:val="fr-FR"/>
        </w:rPr>
        <w:t>.</w:t>
      </w:r>
    </w:p>
    <w:p w:rsidR="00193D8A" w:rsidRPr="00CC3347" w:rsidRDefault="00193D8A" w:rsidP="00193D8A">
      <w:pPr>
        <w:spacing w:line="240" w:lineRule="auto"/>
        <w:ind w:left="-341" w:right="-993" w:firstLine="341"/>
        <w:jc w:val="both"/>
        <w:rPr>
          <w:rFonts w:ascii="Simplified Arabic" w:hAnsi="Simplified Arabic" w:cs="Simplified Arabic"/>
          <w:sz w:val="32"/>
          <w:szCs w:val="32"/>
          <w:rtl/>
          <w:lang w:val="fr-FR"/>
        </w:rPr>
      </w:pPr>
      <w:r w:rsidRPr="00CC3347">
        <w:rPr>
          <w:rFonts w:ascii="Simplified Arabic" w:hAnsi="Simplified Arabic" w:cs="Simplified Arabic" w:hint="cs"/>
          <w:b/>
          <w:bCs/>
          <w:sz w:val="28"/>
          <w:szCs w:val="28"/>
          <w:rtl/>
          <w:lang w:val="fr-FR"/>
        </w:rPr>
        <w:t xml:space="preserve">من حيث هدف </w:t>
      </w:r>
      <w:bookmarkStart w:id="0" w:name="_GoBack"/>
      <w:bookmarkEnd w:id="0"/>
      <w:r w:rsidRPr="00CC3347">
        <w:rPr>
          <w:rFonts w:ascii="Simplified Arabic" w:hAnsi="Simplified Arabic" w:cs="Simplified Arabic" w:hint="cs"/>
          <w:b/>
          <w:bCs/>
          <w:sz w:val="28"/>
          <w:szCs w:val="28"/>
          <w:rtl/>
          <w:lang w:val="fr-FR"/>
        </w:rPr>
        <w:t>العقاب</w:t>
      </w:r>
      <w:r>
        <w:rPr>
          <w:rFonts w:ascii="Simplified Arabic" w:hAnsi="Simplified Arabic" w:cs="Simplified Arabic" w:hint="cs"/>
          <w:b/>
          <w:bCs/>
          <w:sz w:val="28"/>
          <w:szCs w:val="28"/>
          <w:rtl/>
          <w:lang w:val="fr-FR"/>
        </w:rPr>
        <w:t xml:space="preserve"> :</w:t>
      </w:r>
      <w:r>
        <w:rPr>
          <w:rFonts w:ascii="Simplified Arabic" w:hAnsi="Simplified Arabic" w:cs="Simplified Arabic" w:hint="cs"/>
          <w:sz w:val="28"/>
          <w:szCs w:val="28"/>
          <w:rtl/>
          <w:lang w:val="fr-FR"/>
        </w:rPr>
        <w:t xml:space="preserve"> </w:t>
      </w:r>
      <w:r w:rsidRPr="00CC3347">
        <w:rPr>
          <w:rFonts w:ascii="Simplified Arabic" w:hAnsi="Simplified Arabic" w:cs="Simplified Arabic" w:hint="cs"/>
          <w:sz w:val="32"/>
          <w:szCs w:val="32"/>
          <w:rtl/>
          <w:lang w:val="fr-FR"/>
        </w:rPr>
        <w:t xml:space="preserve">تهدف المسؤولية الجزائية إلى مكافحة الجريمة وحماية أمن المجتمع ونظامه ووسيلتها في ذلك تقرير جزاء يوقع باسم المجتمع تنفيذا لحكم قضائي ضد من تثبت مسؤوليته عن ألجريمة أما المسؤولية التأديبية فتهدف إلى كفالة حسن انتظام واطراد العمل في </w:t>
      </w:r>
      <w:r w:rsidRPr="00CC3347">
        <w:rPr>
          <w:rFonts w:ascii="Simplified Arabic" w:hAnsi="Simplified Arabic" w:cs="Simplified Arabic" w:hint="cs"/>
          <w:sz w:val="32"/>
          <w:szCs w:val="32"/>
          <w:rtl/>
          <w:lang w:val="fr-FR"/>
        </w:rPr>
        <w:lastRenderedPageBreak/>
        <w:t>المرافق العامة ووسيلتها في ذلك عقاب الموظف الذي يخل بواجبات وظيفته، والجزاء التأديبي لا يمس الحياة أو الحرية بعكس العقاب الجزائي</w:t>
      </w:r>
      <w:r w:rsidRPr="00CC3347">
        <w:rPr>
          <w:rStyle w:val="a5"/>
          <w:rFonts w:ascii="Simplified Arabic" w:hAnsi="Simplified Arabic" w:cs="Simplified Arabic"/>
          <w:sz w:val="32"/>
          <w:szCs w:val="32"/>
          <w:rtl/>
          <w:lang w:val="fr-FR"/>
        </w:rPr>
        <w:footnoteReference w:id="135"/>
      </w:r>
      <w:r w:rsidRPr="00CC3347">
        <w:rPr>
          <w:rFonts w:ascii="Simplified Arabic" w:hAnsi="Simplified Arabic" w:cs="Simplified Arabic" w:hint="cs"/>
          <w:sz w:val="32"/>
          <w:szCs w:val="32"/>
          <w:rtl/>
          <w:lang w:val="fr-FR"/>
        </w:rPr>
        <w:t>.</w:t>
      </w:r>
    </w:p>
    <w:p w:rsidR="00193D8A" w:rsidRPr="00CC3347"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b/>
          <w:bCs/>
          <w:sz w:val="28"/>
          <w:szCs w:val="28"/>
          <w:rtl/>
          <w:lang w:val="fr-FR"/>
        </w:rPr>
        <w:t xml:space="preserve">من حيث قيام المسؤولية: </w:t>
      </w:r>
      <w:r w:rsidRPr="00CC3347">
        <w:rPr>
          <w:rFonts w:ascii="Simplified Arabic" w:hAnsi="Simplified Arabic" w:cs="Simplified Arabic" w:hint="cs"/>
          <w:sz w:val="32"/>
          <w:szCs w:val="32"/>
          <w:rtl/>
          <w:lang w:val="fr-FR"/>
        </w:rPr>
        <w:t xml:space="preserve">اشرنا ضمن أوجه الشبه بين الجريمتين الى قيامتهما على </w:t>
      </w:r>
      <w:r>
        <w:rPr>
          <w:rFonts w:ascii="Simplified Arabic" w:hAnsi="Simplified Arabic" w:cs="Simplified Arabic" w:hint="cs"/>
          <w:sz w:val="32"/>
          <w:szCs w:val="32"/>
          <w:rtl/>
          <w:lang w:val="fr-FR"/>
        </w:rPr>
        <w:t>أ</w:t>
      </w:r>
      <w:r w:rsidRPr="00CC3347">
        <w:rPr>
          <w:rFonts w:ascii="Simplified Arabic" w:hAnsi="Simplified Arabic" w:cs="Simplified Arabic" w:hint="cs"/>
          <w:sz w:val="32"/>
          <w:szCs w:val="32"/>
          <w:rtl/>
          <w:lang w:val="fr-FR"/>
        </w:rPr>
        <w:t xml:space="preserve">ساس </w:t>
      </w:r>
      <w:r>
        <w:rPr>
          <w:rFonts w:ascii="Simplified Arabic" w:hAnsi="Simplified Arabic" w:cs="Simplified Arabic" w:hint="cs"/>
          <w:sz w:val="32"/>
          <w:szCs w:val="32"/>
          <w:rtl/>
          <w:lang w:val="fr-FR"/>
        </w:rPr>
        <w:t>ا</w:t>
      </w:r>
      <w:r w:rsidRPr="00CC3347">
        <w:rPr>
          <w:rFonts w:ascii="Simplified Arabic" w:hAnsi="Simplified Arabic" w:cs="Simplified Arabic" w:hint="cs"/>
          <w:sz w:val="32"/>
          <w:szCs w:val="32"/>
          <w:rtl/>
          <w:lang w:val="fr-FR"/>
        </w:rPr>
        <w:t xml:space="preserve">لإثم إلا </w:t>
      </w:r>
      <w:r>
        <w:rPr>
          <w:rFonts w:ascii="Simplified Arabic" w:hAnsi="Simplified Arabic" w:cs="Simplified Arabic" w:hint="cs"/>
          <w:sz w:val="32"/>
          <w:szCs w:val="32"/>
          <w:rtl/>
          <w:lang w:val="fr-FR"/>
        </w:rPr>
        <w:t>أ</w:t>
      </w:r>
      <w:r w:rsidRPr="00CC3347">
        <w:rPr>
          <w:rFonts w:ascii="Simplified Arabic" w:hAnsi="Simplified Arabic" w:cs="Simplified Arabic" w:hint="cs"/>
          <w:sz w:val="32"/>
          <w:szCs w:val="32"/>
          <w:rtl/>
          <w:lang w:val="fr-FR"/>
        </w:rPr>
        <w:t xml:space="preserve">ن هناك اختلاف يرتبط بذلك إذ </w:t>
      </w:r>
      <w:r>
        <w:rPr>
          <w:rFonts w:ascii="Simplified Arabic" w:hAnsi="Simplified Arabic" w:cs="Simplified Arabic" w:hint="cs"/>
          <w:sz w:val="32"/>
          <w:szCs w:val="32"/>
          <w:rtl/>
          <w:lang w:val="fr-FR"/>
        </w:rPr>
        <w:t>أ</w:t>
      </w:r>
      <w:r w:rsidRPr="00CC3347">
        <w:rPr>
          <w:rFonts w:ascii="Simplified Arabic" w:hAnsi="Simplified Arabic" w:cs="Simplified Arabic" w:hint="cs"/>
          <w:sz w:val="32"/>
          <w:szCs w:val="32"/>
          <w:rtl/>
          <w:lang w:val="fr-FR"/>
        </w:rPr>
        <w:t xml:space="preserve">ن الجريمة </w:t>
      </w:r>
      <w:r>
        <w:rPr>
          <w:rFonts w:ascii="Simplified Arabic" w:hAnsi="Simplified Arabic" w:cs="Simplified Arabic" w:hint="cs"/>
          <w:sz w:val="32"/>
          <w:szCs w:val="32"/>
          <w:rtl/>
          <w:lang w:val="fr-FR"/>
        </w:rPr>
        <w:t>التأديبية</w:t>
      </w:r>
      <w:r w:rsidRPr="00CC3347">
        <w:rPr>
          <w:rFonts w:ascii="Simplified Arabic" w:hAnsi="Simplified Arabic" w:cs="Simplified Arabic" w:hint="cs"/>
          <w:sz w:val="32"/>
          <w:szCs w:val="32"/>
          <w:rtl/>
          <w:lang w:val="fr-FR"/>
        </w:rPr>
        <w:t xml:space="preserve"> يكفي لقيامتها وجود الخط</w:t>
      </w:r>
      <w:r>
        <w:rPr>
          <w:rFonts w:ascii="Simplified Arabic" w:hAnsi="Simplified Arabic" w:cs="Simplified Arabic" w:hint="cs"/>
          <w:sz w:val="32"/>
          <w:szCs w:val="32"/>
          <w:rtl/>
          <w:lang w:val="fr-FR"/>
        </w:rPr>
        <w:t>أ</w:t>
      </w:r>
      <w:r w:rsidRPr="00CC3347">
        <w:rPr>
          <w:rFonts w:ascii="Simplified Arabic" w:hAnsi="Simplified Arabic" w:cs="Simplified Arabic" w:hint="cs"/>
          <w:sz w:val="32"/>
          <w:szCs w:val="32"/>
          <w:rtl/>
          <w:lang w:val="fr-FR"/>
        </w:rPr>
        <w:t xml:space="preserve"> ولا يشترط حدوث ضرر على عكس الجريمة التي تستوجب ارتكاب الخطأ الذي ترتب عليه ضرر ان لم يكن شخصي فعلى ال</w:t>
      </w:r>
      <w:r>
        <w:rPr>
          <w:rFonts w:ascii="Simplified Arabic" w:hAnsi="Simplified Arabic" w:cs="Simplified Arabic" w:hint="cs"/>
          <w:sz w:val="32"/>
          <w:szCs w:val="32"/>
          <w:rtl/>
          <w:lang w:val="fr-FR"/>
        </w:rPr>
        <w:t>أ</w:t>
      </w:r>
      <w:r w:rsidRPr="00CC3347">
        <w:rPr>
          <w:rFonts w:ascii="Simplified Arabic" w:hAnsi="Simplified Arabic" w:cs="Simplified Arabic" w:hint="cs"/>
          <w:sz w:val="32"/>
          <w:szCs w:val="32"/>
          <w:rtl/>
          <w:lang w:val="fr-FR"/>
        </w:rPr>
        <w:t>قل اجتماعي</w:t>
      </w:r>
      <w:r>
        <w:rPr>
          <w:rFonts w:ascii="Simplified Arabic" w:hAnsi="Simplified Arabic" w:cs="Simplified Arabic" w:hint="cs"/>
          <w:sz w:val="32"/>
          <w:szCs w:val="32"/>
          <w:rtl/>
          <w:lang w:val="fr-FR"/>
        </w:rPr>
        <w:t>.</w:t>
      </w:r>
      <w:r w:rsidRPr="00CC3347">
        <w:rPr>
          <w:rFonts w:ascii="Simplified Arabic" w:hAnsi="Simplified Arabic" w:cs="Simplified Arabic" w:hint="cs"/>
          <w:sz w:val="32"/>
          <w:szCs w:val="32"/>
          <w:rtl/>
          <w:lang w:val="fr-FR"/>
        </w:rPr>
        <w:t xml:space="preserve">  </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sidRPr="00CC3347">
        <w:rPr>
          <w:rFonts w:ascii="Simplified Arabic" w:hAnsi="Simplified Arabic" w:cs="Simplified Arabic" w:hint="cs"/>
          <w:sz w:val="32"/>
          <w:szCs w:val="32"/>
          <w:rtl/>
          <w:lang w:val="fr-FR"/>
        </w:rPr>
        <w:t xml:space="preserve">  </w:t>
      </w:r>
      <w:r w:rsidRPr="00CC3347">
        <w:rPr>
          <w:rFonts w:ascii="Simplified Arabic" w:hAnsi="Simplified Arabic" w:cs="Simplified Arabic" w:hint="cs"/>
          <w:b/>
          <w:bCs/>
          <w:sz w:val="28"/>
          <w:szCs w:val="28"/>
          <w:rtl/>
          <w:lang w:val="fr-FR"/>
        </w:rPr>
        <w:t>من حيث الجهة المختصة بتوقيع العقوبة</w:t>
      </w:r>
      <w:r>
        <w:rPr>
          <w:rFonts w:ascii="Simplified Arabic" w:hAnsi="Simplified Arabic" w:cs="Simplified Arabic" w:hint="cs"/>
          <w:sz w:val="32"/>
          <w:szCs w:val="32"/>
          <w:rtl/>
          <w:lang w:val="fr-FR"/>
        </w:rPr>
        <w:t xml:space="preserve">: </w:t>
      </w:r>
      <w:r w:rsidRPr="00CC3347">
        <w:rPr>
          <w:rFonts w:ascii="Simplified Arabic" w:hAnsi="Simplified Arabic" w:cs="Simplified Arabic" w:hint="cs"/>
          <w:sz w:val="32"/>
          <w:szCs w:val="32"/>
          <w:rtl/>
          <w:lang w:val="fr-FR"/>
        </w:rPr>
        <w:t xml:space="preserve">لا توقع العقوبة الجزائية إلا بمقتضى حكم صادر عن المحكمة مختصة من القضاء العادي بينما يجوز توقيع الجزاء ألمسلكي من السلطة الرئاسية </w:t>
      </w:r>
      <w:r>
        <w:rPr>
          <w:rFonts w:ascii="Simplified Arabic" w:hAnsi="Simplified Arabic" w:cs="Simplified Arabic" w:hint="cs"/>
          <w:sz w:val="32"/>
          <w:szCs w:val="32"/>
          <w:rtl/>
          <w:lang w:val="fr-FR"/>
        </w:rPr>
        <w:t>أ</w:t>
      </w:r>
      <w:r w:rsidRPr="00CC3347">
        <w:rPr>
          <w:rFonts w:ascii="Simplified Arabic" w:hAnsi="Simplified Arabic" w:cs="Simplified Arabic" w:hint="cs"/>
          <w:sz w:val="32"/>
          <w:szCs w:val="32"/>
          <w:rtl/>
          <w:lang w:val="fr-FR"/>
        </w:rPr>
        <w:t>و المجلس التأديبي أو المحاكم ال</w:t>
      </w:r>
      <w:r>
        <w:rPr>
          <w:rFonts w:ascii="Simplified Arabic" w:hAnsi="Simplified Arabic" w:cs="Simplified Arabic" w:hint="cs"/>
          <w:sz w:val="32"/>
          <w:szCs w:val="32"/>
          <w:rtl/>
          <w:lang w:val="fr-FR"/>
        </w:rPr>
        <w:t>م</w:t>
      </w:r>
      <w:r w:rsidRPr="00CC3347">
        <w:rPr>
          <w:rFonts w:ascii="Simplified Arabic" w:hAnsi="Simplified Arabic" w:cs="Simplified Arabic" w:hint="cs"/>
          <w:sz w:val="32"/>
          <w:szCs w:val="32"/>
          <w:rtl/>
          <w:lang w:val="fr-FR"/>
        </w:rPr>
        <w:t>سلكية</w:t>
      </w:r>
      <w:r>
        <w:rPr>
          <w:rStyle w:val="a5"/>
          <w:rFonts w:ascii="Simplified Arabic" w:hAnsi="Simplified Arabic" w:cs="Simplified Arabic"/>
          <w:sz w:val="32"/>
          <w:szCs w:val="32"/>
          <w:rtl/>
          <w:lang w:val="fr-FR"/>
        </w:rPr>
        <w:footnoteReference w:id="136"/>
      </w:r>
      <w:r>
        <w:rPr>
          <w:rFonts w:ascii="Simplified Arabic" w:hAnsi="Simplified Arabic" w:cs="Simplified Arabic" w:hint="cs"/>
          <w:sz w:val="32"/>
          <w:szCs w:val="32"/>
          <w:rtl/>
          <w:lang w:val="fr-FR"/>
        </w:rPr>
        <w:t>.</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b/>
          <w:bCs/>
          <w:sz w:val="28"/>
          <w:szCs w:val="28"/>
          <w:rtl/>
          <w:lang w:val="fr-FR"/>
        </w:rPr>
        <w:t xml:space="preserve">   </w:t>
      </w:r>
      <w:r w:rsidRPr="00CC3347">
        <w:rPr>
          <w:rFonts w:ascii="Simplified Arabic" w:hAnsi="Simplified Arabic" w:cs="Simplified Arabic" w:hint="cs"/>
          <w:sz w:val="32"/>
          <w:szCs w:val="32"/>
          <w:rtl/>
          <w:lang w:val="fr-FR"/>
        </w:rPr>
        <w:t xml:space="preserve"> </w:t>
      </w:r>
      <w:r>
        <w:rPr>
          <w:rFonts w:ascii="Simplified Arabic" w:hAnsi="Simplified Arabic" w:cs="Simplified Arabic" w:hint="cs"/>
          <w:sz w:val="32"/>
          <w:szCs w:val="32"/>
          <w:rtl/>
          <w:lang w:val="fr-FR"/>
        </w:rPr>
        <w:t>في حين أن العقوبة الجنائية تقوم بتوقيعها سلطة واحدة هي المحاكم الجنائية وفقا لإجراءات قضائية كاملة مقيدة بمبدأي شرعية التجريم ومشروعية العقاب، بينما لا يخضع النظام التأديبي لمبدأ شرعية التجريم</w:t>
      </w:r>
      <w:r>
        <w:rPr>
          <w:rStyle w:val="a5"/>
          <w:rFonts w:ascii="Simplified Arabic" w:hAnsi="Simplified Arabic" w:cs="Simplified Arabic"/>
          <w:sz w:val="32"/>
          <w:szCs w:val="32"/>
          <w:rtl/>
          <w:lang w:val="fr-FR"/>
        </w:rPr>
        <w:footnoteReference w:id="137"/>
      </w:r>
      <w:r>
        <w:rPr>
          <w:rFonts w:ascii="Simplified Arabic" w:hAnsi="Simplified Arabic" w:cs="Simplified Arabic" w:hint="cs"/>
          <w:sz w:val="32"/>
          <w:szCs w:val="32"/>
          <w:rtl/>
          <w:lang w:val="fr-FR"/>
        </w:rPr>
        <w:t xml:space="preserve">. </w:t>
      </w:r>
    </w:p>
    <w:p w:rsidR="00193D8A" w:rsidRDefault="00193D8A" w:rsidP="00193D8A">
      <w:pPr>
        <w:pStyle w:val="a6"/>
        <w:ind w:left="-101" w:right="-993" w:firstLine="101"/>
        <w:jc w:val="center"/>
        <w:rPr>
          <w:rFonts w:ascii="Simplified Arabic" w:hAnsi="Simplified Arabic" w:cs="Simplified Arabic" w:hint="cs"/>
          <w:b/>
          <w:bCs/>
          <w:sz w:val="52"/>
          <w:szCs w:val="52"/>
          <w:rtl/>
        </w:rPr>
      </w:pPr>
    </w:p>
    <w:p w:rsidR="00193D8A" w:rsidRDefault="00193D8A" w:rsidP="00193D8A">
      <w:pPr>
        <w:pStyle w:val="a6"/>
        <w:ind w:left="-101" w:right="-993" w:firstLine="101"/>
        <w:jc w:val="center"/>
        <w:rPr>
          <w:rFonts w:ascii="Simplified Arabic" w:hAnsi="Simplified Arabic" w:cs="Simplified Arabic" w:hint="cs"/>
          <w:b/>
          <w:bCs/>
          <w:sz w:val="52"/>
          <w:szCs w:val="52"/>
          <w:rtl/>
        </w:rPr>
      </w:pPr>
    </w:p>
    <w:p w:rsidR="00193D8A" w:rsidRDefault="00193D8A" w:rsidP="00193D8A">
      <w:pPr>
        <w:pStyle w:val="a6"/>
        <w:ind w:left="-101" w:right="-993" w:firstLine="101"/>
        <w:jc w:val="center"/>
        <w:rPr>
          <w:rFonts w:ascii="Simplified Arabic" w:hAnsi="Simplified Arabic" w:cs="Simplified Arabic" w:hint="cs"/>
          <w:b/>
          <w:bCs/>
          <w:sz w:val="52"/>
          <w:szCs w:val="52"/>
          <w:rtl/>
        </w:rPr>
      </w:pPr>
    </w:p>
    <w:p w:rsidR="00193D8A" w:rsidRDefault="00193D8A" w:rsidP="00193D8A">
      <w:pPr>
        <w:pStyle w:val="a6"/>
        <w:ind w:left="-101" w:right="-993" w:firstLine="101"/>
        <w:jc w:val="center"/>
        <w:rPr>
          <w:rFonts w:ascii="Simplified Arabic" w:hAnsi="Simplified Arabic" w:cs="Simplified Arabic" w:hint="cs"/>
          <w:b/>
          <w:bCs/>
          <w:sz w:val="52"/>
          <w:szCs w:val="52"/>
          <w:rtl/>
        </w:rPr>
      </w:pPr>
    </w:p>
    <w:p w:rsidR="00193D8A" w:rsidRDefault="00193D8A" w:rsidP="00193D8A">
      <w:pPr>
        <w:pStyle w:val="a6"/>
        <w:ind w:left="-101" w:right="-993" w:firstLine="101"/>
        <w:jc w:val="center"/>
        <w:rPr>
          <w:rFonts w:ascii="Simplified Arabic" w:hAnsi="Simplified Arabic" w:cs="Simplified Arabic" w:hint="cs"/>
          <w:b/>
          <w:bCs/>
          <w:sz w:val="52"/>
          <w:szCs w:val="52"/>
          <w:rtl/>
        </w:rPr>
      </w:pPr>
    </w:p>
    <w:p w:rsidR="00193D8A" w:rsidRDefault="00193D8A" w:rsidP="00193D8A">
      <w:pPr>
        <w:jc w:val="center"/>
        <w:rPr>
          <w:rFonts w:hint="cs"/>
          <w:b/>
          <w:bCs/>
          <w:sz w:val="144"/>
          <w:szCs w:val="144"/>
          <w:rtl/>
        </w:rPr>
      </w:pPr>
    </w:p>
    <w:p w:rsidR="00193D8A" w:rsidRDefault="00193D8A" w:rsidP="00193D8A">
      <w:pPr>
        <w:jc w:val="center"/>
        <w:rPr>
          <w:rFonts w:hint="cs"/>
          <w:b/>
          <w:bCs/>
          <w:sz w:val="144"/>
          <w:szCs w:val="144"/>
          <w:rtl/>
        </w:rPr>
      </w:pPr>
    </w:p>
    <w:p w:rsidR="00193D8A" w:rsidRDefault="00193D8A" w:rsidP="00193D8A">
      <w:pPr>
        <w:jc w:val="center"/>
        <w:rPr>
          <w:rFonts w:hint="cs"/>
          <w:b/>
          <w:bCs/>
          <w:sz w:val="144"/>
          <w:szCs w:val="144"/>
          <w:rtl/>
        </w:rPr>
      </w:pPr>
    </w:p>
    <w:p w:rsidR="00193D8A" w:rsidRPr="005A4918" w:rsidRDefault="00193D8A" w:rsidP="00193D8A">
      <w:pPr>
        <w:jc w:val="center"/>
        <w:rPr>
          <w:b/>
          <w:bCs/>
          <w:sz w:val="144"/>
          <w:szCs w:val="144"/>
          <w:rtl/>
        </w:rPr>
      </w:pPr>
      <w:r w:rsidRPr="005A4918">
        <w:rPr>
          <w:rFonts w:hint="cs"/>
          <w:b/>
          <w:bCs/>
          <w:sz w:val="144"/>
          <w:szCs w:val="144"/>
          <w:rtl/>
        </w:rPr>
        <w:t>خاتمة</w:t>
      </w:r>
    </w:p>
    <w:p w:rsidR="00193D8A" w:rsidRDefault="00193D8A" w:rsidP="00193D8A">
      <w:pPr>
        <w:pStyle w:val="a6"/>
        <w:ind w:left="-101" w:right="-993" w:firstLine="101"/>
        <w:jc w:val="center"/>
        <w:rPr>
          <w:rFonts w:ascii="Simplified Arabic" w:hAnsi="Simplified Arabic" w:cs="Simplified Arabic" w:hint="cs"/>
          <w:b/>
          <w:bCs/>
          <w:sz w:val="52"/>
          <w:szCs w:val="52"/>
          <w:rtl/>
        </w:rPr>
      </w:pPr>
    </w:p>
    <w:p w:rsidR="00193D8A" w:rsidRDefault="00193D8A" w:rsidP="00193D8A">
      <w:pPr>
        <w:pStyle w:val="a6"/>
        <w:ind w:left="-101" w:right="-993" w:firstLine="101"/>
        <w:jc w:val="center"/>
        <w:rPr>
          <w:rFonts w:ascii="Simplified Arabic" w:hAnsi="Simplified Arabic" w:cs="Simplified Arabic" w:hint="cs"/>
          <w:b/>
          <w:bCs/>
          <w:sz w:val="52"/>
          <w:szCs w:val="52"/>
          <w:rtl/>
        </w:rPr>
      </w:pPr>
    </w:p>
    <w:p w:rsidR="00193D8A" w:rsidRDefault="00193D8A" w:rsidP="00193D8A">
      <w:pPr>
        <w:pStyle w:val="a6"/>
        <w:ind w:left="-101" w:right="-993" w:firstLine="101"/>
        <w:jc w:val="center"/>
        <w:rPr>
          <w:rFonts w:ascii="Simplified Arabic" w:hAnsi="Simplified Arabic" w:cs="Simplified Arabic" w:hint="cs"/>
          <w:b/>
          <w:bCs/>
          <w:sz w:val="52"/>
          <w:szCs w:val="52"/>
          <w:rtl/>
        </w:rPr>
      </w:pPr>
    </w:p>
    <w:p w:rsidR="00193D8A" w:rsidRDefault="00193D8A" w:rsidP="00193D8A">
      <w:pPr>
        <w:pStyle w:val="a6"/>
        <w:ind w:left="-101" w:right="-993" w:firstLine="101"/>
        <w:jc w:val="center"/>
        <w:rPr>
          <w:rFonts w:ascii="Simplified Arabic" w:hAnsi="Simplified Arabic" w:cs="Simplified Arabic" w:hint="cs"/>
          <w:b/>
          <w:bCs/>
          <w:sz w:val="52"/>
          <w:szCs w:val="52"/>
          <w:rtl/>
        </w:rPr>
      </w:pPr>
    </w:p>
    <w:p w:rsidR="00193D8A" w:rsidRDefault="00193D8A" w:rsidP="00193D8A">
      <w:pPr>
        <w:pStyle w:val="a6"/>
        <w:ind w:left="-101" w:right="-993" w:firstLine="101"/>
        <w:jc w:val="center"/>
        <w:rPr>
          <w:rFonts w:ascii="Simplified Arabic" w:hAnsi="Simplified Arabic" w:cs="Simplified Arabic" w:hint="cs"/>
          <w:b/>
          <w:bCs/>
          <w:sz w:val="52"/>
          <w:szCs w:val="52"/>
          <w:rtl/>
        </w:rPr>
      </w:pP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يبين مما تقدم أن تأديب الموظف العام أولى له المشرع أهمية بالغة وذلك من حيث النصوص الصادرة التي تهدف الى ارساء مبدأ الانضباط بغية تمكين الادارة من الاضطلاع بما يناط بها من دور لتحقيق الصالح العام، فهو إذن وسيلة لتسليط العقوبة على الموظف العام نتيجة قيامه بأفعال مؤثمة تشكل مخالفات تأديبية بغرض مواجهة سلوك منحرف يشكل خروجا على مقتضيات الواجب الوظيفي، وتهديدا لمبدأ حسن سير المرافق العامة بانتظام واطراد. وبالتالي على الموظف المحافظة على صورة الخدمة العمومية التى يساهم فيها.</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ويعتبر النظام التأديبي من إحدى وسائل عمل السلطة الرئاسية، التي تملك صلاحية التقدير وإعطاء الأوامر والسهر على تنفيذها، وبذلك فهو يتمتع بصلاحيات في فرض احترام ضمان السير الحسن للمرفق العام أما العقوبات الجزائية تهدف إلى حماية المجتمع والصالح العام.</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ففي قانون العقوبات تطبق قاعدة </w:t>
      </w:r>
      <w:r w:rsidRPr="0097555E">
        <w:rPr>
          <w:rFonts w:ascii="Simplified Arabic" w:hAnsi="Simplified Arabic" w:cs="Simplified Arabic" w:hint="cs"/>
          <w:b/>
          <w:bCs/>
          <w:sz w:val="32"/>
          <w:szCs w:val="32"/>
          <w:rtl/>
          <w:lang w:val="fr-FR"/>
        </w:rPr>
        <w:t>لا عقوبة إلا بنص</w:t>
      </w:r>
      <w:r>
        <w:rPr>
          <w:rFonts w:ascii="Simplified Arabic" w:hAnsi="Simplified Arabic" w:cs="Simplified Arabic" w:hint="cs"/>
          <w:sz w:val="32"/>
          <w:szCs w:val="32"/>
          <w:rtl/>
          <w:lang w:val="fr-FR"/>
        </w:rPr>
        <w:t xml:space="preserve"> وأن المتابعة تكون سوى للمخالفات الموصوفة المحددة بنصوص دقيقة وواضحة. أما في المجال التأديبي فان فكرة العقوبة متروك للسلطة التقديرية للسلطة الرئاسية تحت رقابة القضاء الإداري. ومن ثمة، فان الدعوى الجزائية والدعوى التأديبية مستقلتان كليا، بحيث يمكن أن يشكل الفعل الواحد وفي نفس الوقت، مخالفة لقانون العقوبات وللنظام التأديبي.</w:t>
      </w: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كما أن الحكم الجنائي النهائي له حجية أمام سلطات التأديب الإدارية متى كان صادرا بإدانة لتأكيده للوجود المادي للوقائع محل المؤاخذة التأديبية، وقد يترتب التسريح بقوة القانون كعقوبة تبعية أو تكميلية عن حكم الإدانة الجنائية في الجنايات أو الجنح المخلة بالسرقة أو الآداب العامة عدا المخالفات الجنائية التي تستتر فيها جهات التأديب سلطتها التقديرية في العقاب، كما له حجية أيضا أمام سلطات التأديب حين يصدر بالبراءة لانتفاء الوجود المادي للوقائع محل المؤاخذة التأديبية.</w:t>
      </w:r>
    </w:p>
    <w:p w:rsidR="00193D8A" w:rsidRDefault="00193D8A" w:rsidP="00193D8A">
      <w:pPr>
        <w:spacing w:line="240" w:lineRule="auto"/>
        <w:ind w:left="-341" w:right="-993" w:firstLine="341"/>
        <w:jc w:val="both"/>
        <w:rPr>
          <w:rFonts w:ascii="Simplified Arabic" w:hAnsi="Simplified Arabic" w:cs="Simplified Arabic"/>
          <w:sz w:val="32"/>
          <w:szCs w:val="32"/>
          <w:lang w:val="fr-FR"/>
        </w:rPr>
      </w:pPr>
    </w:p>
    <w:p w:rsidR="00193D8A" w:rsidRDefault="00193D8A" w:rsidP="00193D8A">
      <w:pPr>
        <w:spacing w:line="240" w:lineRule="auto"/>
        <w:ind w:left="-341" w:right="-993" w:firstLine="341"/>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p>
    <w:p w:rsidR="00193D8A" w:rsidRPr="000F6C08" w:rsidRDefault="00193D8A" w:rsidP="00193D8A">
      <w:pPr>
        <w:spacing w:line="240" w:lineRule="auto"/>
        <w:ind w:left="-341" w:right="-993" w:firstLine="341"/>
        <w:jc w:val="both"/>
        <w:rPr>
          <w:rFonts w:ascii="Simplified Arabic" w:hAnsi="Simplified Arabic" w:cs="Simplified Arabic"/>
          <w:sz w:val="32"/>
          <w:szCs w:val="32"/>
          <w:rtl/>
        </w:rPr>
      </w:pPr>
      <w:r w:rsidRPr="000F6C08">
        <w:rPr>
          <w:rFonts w:ascii="Simplified Arabic" w:hAnsi="Simplified Arabic" w:cs="Simplified Arabic"/>
          <w:sz w:val="32"/>
          <w:szCs w:val="32"/>
          <w:rtl/>
        </w:rPr>
        <w:lastRenderedPageBreak/>
        <w:t>ومنه  تم التوصل الى النتائج التالية:</w:t>
      </w:r>
    </w:p>
    <w:p w:rsidR="00193D8A" w:rsidRPr="000F6C08" w:rsidRDefault="00193D8A" w:rsidP="00193D8A">
      <w:pPr>
        <w:pStyle w:val="a6"/>
        <w:numPr>
          <w:ilvl w:val="0"/>
          <w:numId w:val="21"/>
        </w:numPr>
        <w:spacing w:line="240" w:lineRule="auto"/>
        <w:ind w:left="-341" w:right="-993" w:firstLine="341"/>
        <w:jc w:val="both"/>
        <w:rPr>
          <w:rFonts w:ascii="Simplified Arabic" w:hAnsi="Simplified Arabic" w:cs="Simplified Arabic"/>
          <w:sz w:val="32"/>
          <w:szCs w:val="32"/>
        </w:rPr>
      </w:pPr>
      <w:r w:rsidRPr="000F6C08">
        <w:rPr>
          <w:rFonts w:ascii="Simplified Arabic" w:hAnsi="Simplified Arabic" w:cs="Simplified Arabic"/>
          <w:sz w:val="32"/>
          <w:szCs w:val="32"/>
          <w:rtl/>
        </w:rPr>
        <w:t xml:space="preserve">أن الأمر 06/03 لم يأتي بالجديد لاسيما الأمور المتعلقة بالتأديب، والتي جاءت نصوصه مشابهة لما كان موجود في السابق، بحيث نقلت بعض المواد حرفيا من المرسوم 85/59، ولم يتم </w:t>
      </w:r>
      <w:r w:rsidRPr="000F6C08">
        <w:rPr>
          <w:rFonts w:ascii="Simplified Arabic" w:hAnsi="Simplified Arabic" w:cs="Simplified Arabic" w:hint="cs"/>
          <w:sz w:val="32"/>
          <w:szCs w:val="32"/>
          <w:rtl/>
        </w:rPr>
        <w:t>إدخال</w:t>
      </w:r>
      <w:r w:rsidRPr="000F6C08">
        <w:rPr>
          <w:rFonts w:ascii="Simplified Arabic" w:hAnsi="Simplified Arabic" w:cs="Simplified Arabic"/>
          <w:sz w:val="32"/>
          <w:szCs w:val="32"/>
          <w:rtl/>
        </w:rPr>
        <w:t xml:space="preserve"> أي تعديل عليها رغم النقائص الموجودة في معالجة موضوع التأديب، التي تمت معالجتها من خلال المناشير والتعليمات الصادرة.</w:t>
      </w:r>
    </w:p>
    <w:p w:rsidR="00193D8A" w:rsidRPr="000F6C08" w:rsidRDefault="00193D8A" w:rsidP="00193D8A">
      <w:pPr>
        <w:pStyle w:val="a6"/>
        <w:numPr>
          <w:ilvl w:val="0"/>
          <w:numId w:val="21"/>
        </w:numPr>
        <w:spacing w:line="240" w:lineRule="auto"/>
        <w:ind w:left="-341" w:right="-993" w:firstLine="341"/>
        <w:jc w:val="both"/>
        <w:rPr>
          <w:rFonts w:ascii="Simplified Arabic" w:hAnsi="Simplified Arabic" w:cs="Simplified Arabic"/>
          <w:sz w:val="32"/>
          <w:szCs w:val="32"/>
        </w:rPr>
      </w:pPr>
      <w:r w:rsidRPr="000F6C08">
        <w:rPr>
          <w:rFonts w:ascii="Simplified Arabic" w:hAnsi="Simplified Arabic" w:cs="Simplified Arabic"/>
          <w:sz w:val="32"/>
          <w:szCs w:val="32"/>
          <w:rtl/>
        </w:rPr>
        <w:t>رغم الحجية التي يتمتع بها الحكم الجزائي أمام سلطات التأديب، إلا أن قانون الوظيفة العمومية لم يفسر شيئا في هذه الحجية وخاصة في حالة البراءة، مما ترك للإدارة المجال الواسع في تقدير العقوبة والتباطؤ في معالجة مثل هذه القضايا.</w:t>
      </w:r>
    </w:p>
    <w:p w:rsidR="00193D8A" w:rsidRPr="000F6C08" w:rsidRDefault="00193D8A" w:rsidP="00193D8A">
      <w:pPr>
        <w:pStyle w:val="a6"/>
        <w:numPr>
          <w:ilvl w:val="0"/>
          <w:numId w:val="21"/>
        </w:numPr>
        <w:spacing w:line="240" w:lineRule="auto"/>
        <w:ind w:left="-341" w:right="-993" w:firstLine="341"/>
        <w:jc w:val="both"/>
        <w:rPr>
          <w:rFonts w:ascii="Simplified Arabic" w:hAnsi="Simplified Arabic" w:cs="Simplified Arabic"/>
          <w:sz w:val="32"/>
          <w:szCs w:val="32"/>
        </w:rPr>
      </w:pPr>
      <w:r w:rsidRPr="000F6C08">
        <w:rPr>
          <w:rFonts w:ascii="Simplified Arabic" w:hAnsi="Simplified Arabic" w:cs="Simplified Arabic"/>
          <w:sz w:val="32"/>
          <w:szCs w:val="32"/>
          <w:rtl/>
        </w:rPr>
        <w:t xml:space="preserve">لقد جاءت النصوص التشريعية في قانون الوظيفة العمومية خالية من أي نص يلزم جهة الادارة بالتريث بالبت في الدعوى التأديبية لحين الفصل في الدعوى الجزائية . </w:t>
      </w:r>
    </w:p>
    <w:p w:rsidR="00193D8A" w:rsidRPr="000F6C08" w:rsidRDefault="00193D8A" w:rsidP="00193D8A">
      <w:pPr>
        <w:pStyle w:val="a6"/>
        <w:numPr>
          <w:ilvl w:val="0"/>
          <w:numId w:val="21"/>
        </w:numPr>
        <w:spacing w:line="240" w:lineRule="auto"/>
        <w:ind w:left="-341" w:right="-993" w:firstLine="341"/>
        <w:jc w:val="both"/>
        <w:rPr>
          <w:rFonts w:ascii="Simplified Arabic" w:hAnsi="Simplified Arabic" w:cs="Simplified Arabic"/>
          <w:sz w:val="32"/>
          <w:szCs w:val="32"/>
        </w:rPr>
      </w:pPr>
      <w:r w:rsidRPr="000F6C08">
        <w:rPr>
          <w:rFonts w:ascii="Simplified Arabic" w:hAnsi="Simplified Arabic" w:cs="Simplified Arabic"/>
          <w:sz w:val="32"/>
          <w:szCs w:val="32"/>
          <w:rtl/>
        </w:rPr>
        <w:t>عدم حصر المشرع الجزائري الجرائم التأديبية بل سلك مسلك معظم التشريعات المقارنة، اذ ترك لجهة الادارة تقدير ما اذا كان الفعل المنسوب للموظف يشكل جريمة تأديبية تستوجب العقاب التأديبي من عدمه، مما يترتب على ذلك عدم خضوع الجريمة التأديبية لقا</w:t>
      </w:r>
      <w:r>
        <w:rPr>
          <w:rFonts w:ascii="Simplified Arabic" w:hAnsi="Simplified Arabic" w:cs="Simplified Arabic" w:hint="cs"/>
          <w:sz w:val="32"/>
          <w:szCs w:val="32"/>
          <w:rtl/>
        </w:rPr>
        <w:t>ع</w:t>
      </w:r>
      <w:r w:rsidRPr="000F6C08">
        <w:rPr>
          <w:rFonts w:ascii="Simplified Arabic" w:hAnsi="Simplified Arabic" w:cs="Simplified Arabic"/>
          <w:sz w:val="32"/>
          <w:szCs w:val="32"/>
          <w:rtl/>
        </w:rPr>
        <w:t>دة لا جريمة إلا بنص وذلك على عكس المشرع الجنائي الذي نص على أنه لا جريمة إلا بنص.</w:t>
      </w:r>
    </w:p>
    <w:p w:rsidR="00193D8A" w:rsidRPr="000F6C08" w:rsidRDefault="00193D8A" w:rsidP="00193D8A">
      <w:pPr>
        <w:pStyle w:val="a6"/>
        <w:numPr>
          <w:ilvl w:val="0"/>
          <w:numId w:val="21"/>
        </w:numPr>
        <w:spacing w:line="240" w:lineRule="auto"/>
        <w:ind w:left="-341" w:right="-993" w:firstLine="341"/>
        <w:jc w:val="both"/>
        <w:rPr>
          <w:rFonts w:ascii="Simplified Arabic" w:hAnsi="Simplified Arabic" w:cs="Simplified Arabic"/>
          <w:sz w:val="32"/>
          <w:szCs w:val="32"/>
        </w:rPr>
      </w:pPr>
      <w:r w:rsidRPr="000F6C08">
        <w:rPr>
          <w:rFonts w:ascii="Simplified Arabic" w:hAnsi="Simplified Arabic" w:cs="Simplified Arabic"/>
          <w:sz w:val="32"/>
          <w:szCs w:val="32"/>
          <w:rtl/>
        </w:rPr>
        <w:t>أركان الجريمة التأديبية هي نفسها أركان الجريمة الجنائية، إلا أنها تمتاز عنها بركن اخر وهو ركن الصفة أي صفة الموظف العام.</w:t>
      </w:r>
    </w:p>
    <w:p w:rsidR="00193D8A" w:rsidRPr="000F6C08" w:rsidRDefault="00193D8A" w:rsidP="00193D8A">
      <w:pPr>
        <w:pStyle w:val="a6"/>
        <w:numPr>
          <w:ilvl w:val="0"/>
          <w:numId w:val="21"/>
        </w:numPr>
        <w:spacing w:line="240" w:lineRule="auto"/>
        <w:ind w:left="-341" w:right="-993" w:firstLine="341"/>
        <w:jc w:val="both"/>
        <w:rPr>
          <w:rFonts w:ascii="Simplified Arabic" w:hAnsi="Simplified Arabic" w:cs="Simplified Arabic"/>
          <w:sz w:val="32"/>
          <w:szCs w:val="32"/>
        </w:rPr>
      </w:pPr>
      <w:r w:rsidRPr="000F6C08">
        <w:rPr>
          <w:rFonts w:ascii="Simplified Arabic" w:hAnsi="Simplified Arabic" w:cs="Simplified Arabic"/>
          <w:sz w:val="32"/>
          <w:szCs w:val="32"/>
          <w:rtl/>
        </w:rPr>
        <w:t xml:space="preserve"> تتفق كل من الجريمة التأديبية والجريمة الجنائية في اعتبار الفعل المشترك الذي يشكل أساسا للمساءلة التأديبية والجنائية هو فعل مستهجن يسبب ضرر للمجتمع أو للمرفق العام التابع له الموظف، وأن العقوبة هو الاصلاح وليس الانتقام. </w:t>
      </w:r>
    </w:p>
    <w:p w:rsidR="00193D8A" w:rsidRPr="000F6C08" w:rsidRDefault="00193D8A" w:rsidP="00193D8A">
      <w:pPr>
        <w:pStyle w:val="a6"/>
        <w:numPr>
          <w:ilvl w:val="0"/>
          <w:numId w:val="21"/>
        </w:numPr>
        <w:spacing w:line="240" w:lineRule="auto"/>
        <w:ind w:left="-341" w:right="-993" w:firstLine="341"/>
        <w:jc w:val="both"/>
        <w:rPr>
          <w:rFonts w:ascii="Simplified Arabic" w:hAnsi="Simplified Arabic" w:cs="Simplified Arabic"/>
          <w:sz w:val="32"/>
          <w:szCs w:val="32"/>
        </w:rPr>
      </w:pPr>
      <w:r w:rsidRPr="000F6C08">
        <w:rPr>
          <w:rFonts w:ascii="Simplified Arabic" w:hAnsi="Simplified Arabic" w:cs="Simplified Arabic"/>
          <w:sz w:val="32"/>
          <w:szCs w:val="32"/>
          <w:rtl/>
        </w:rPr>
        <w:t>ان ارتكاب الموظف للفعل غير المشروع في نطاق الوظيفة العامة يعرضه للمسؤولية التأديبية، كما يعرضه في نفس الوقت للمسؤولية الجنائية عن ذات الفعل اذا كان معاقبا عليه في القانون الجنائي.</w:t>
      </w:r>
    </w:p>
    <w:p w:rsidR="00193D8A" w:rsidRPr="00AD7FFB" w:rsidRDefault="00193D8A" w:rsidP="00193D8A">
      <w:pPr>
        <w:pStyle w:val="a6"/>
        <w:numPr>
          <w:ilvl w:val="0"/>
          <w:numId w:val="21"/>
        </w:numPr>
        <w:spacing w:line="240" w:lineRule="auto"/>
        <w:ind w:left="-341" w:right="-993" w:firstLine="341"/>
        <w:jc w:val="both"/>
        <w:rPr>
          <w:rFonts w:ascii="Simplified Arabic" w:hAnsi="Simplified Arabic" w:cs="Simplified Arabic"/>
          <w:sz w:val="32"/>
          <w:szCs w:val="32"/>
        </w:rPr>
      </w:pPr>
      <w:r w:rsidRPr="000F6C08">
        <w:rPr>
          <w:rFonts w:ascii="Simplified Arabic" w:hAnsi="Simplified Arabic" w:cs="Simplified Arabic"/>
          <w:sz w:val="32"/>
          <w:szCs w:val="32"/>
          <w:rtl/>
        </w:rPr>
        <w:t xml:space="preserve">ان عقاب الموظف الذي تثبت مسؤوليته الجنائية عن الفعل غير </w:t>
      </w:r>
      <w:r>
        <w:rPr>
          <w:rFonts w:ascii="Simplified Arabic" w:hAnsi="Simplified Arabic" w:cs="Simplified Arabic" w:hint="cs"/>
          <w:sz w:val="32"/>
          <w:szCs w:val="32"/>
          <w:rtl/>
        </w:rPr>
        <w:t>الم</w:t>
      </w:r>
      <w:r w:rsidRPr="000F6C08">
        <w:rPr>
          <w:rFonts w:ascii="Simplified Arabic" w:hAnsi="Simplified Arabic" w:cs="Simplified Arabic"/>
          <w:sz w:val="32"/>
          <w:szCs w:val="32"/>
          <w:rtl/>
        </w:rPr>
        <w:t>شروع تأديبيا من قبل جهة الادارة التابع لها لا يعفيه من العقاب الجنائي، كما أن عقابه جنائيا عن هذا ال</w:t>
      </w:r>
      <w:r>
        <w:rPr>
          <w:rFonts w:ascii="Simplified Arabic" w:hAnsi="Simplified Arabic" w:cs="Simplified Arabic"/>
          <w:sz w:val="32"/>
          <w:szCs w:val="32"/>
          <w:rtl/>
        </w:rPr>
        <w:t>فعل لا يعفيه من العقاب التأديبي</w:t>
      </w:r>
    </w:p>
    <w:p w:rsidR="007D571E" w:rsidRDefault="007D571E" w:rsidP="007D571E">
      <w:pPr>
        <w:ind w:left="360"/>
        <w:jc w:val="center"/>
        <w:rPr>
          <w:rFonts w:hint="cs"/>
          <w:b/>
          <w:bCs/>
          <w:sz w:val="96"/>
          <w:szCs w:val="96"/>
          <w:rtl/>
        </w:rPr>
      </w:pPr>
    </w:p>
    <w:p w:rsidR="007D571E" w:rsidRDefault="007D571E" w:rsidP="007D571E">
      <w:pPr>
        <w:ind w:left="360"/>
        <w:jc w:val="center"/>
        <w:rPr>
          <w:rFonts w:hint="cs"/>
          <w:b/>
          <w:bCs/>
          <w:sz w:val="96"/>
          <w:szCs w:val="96"/>
          <w:rtl/>
        </w:rPr>
      </w:pPr>
    </w:p>
    <w:p w:rsidR="007D571E" w:rsidRDefault="007D571E" w:rsidP="007D571E">
      <w:pPr>
        <w:ind w:left="360"/>
        <w:jc w:val="center"/>
        <w:rPr>
          <w:rFonts w:hint="cs"/>
          <w:b/>
          <w:bCs/>
          <w:sz w:val="96"/>
          <w:szCs w:val="96"/>
          <w:rtl/>
        </w:rPr>
      </w:pPr>
    </w:p>
    <w:p w:rsidR="007D571E" w:rsidRDefault="007D571E" w:rsidP="007D571E">
      <w:pPr>
        <w:ind w:left="360"/>
        <w:jc w:val="center"/>
        <w:rPr>
          <w:rFonts w:hint="cs"/>
          <w:b/>
          <w:bCs/>
          <w:sz w:val="96"/>
          <w:szCs w:val="96"/>
          <w:rtl/>
        </w:rPr>
      </w:pPr>
    </w:p>
    <w:p w:rsidR="007D571E" w:rsidRPr="007D571E" w:rsidRDefault="007D571E" w:rsidP="007D571E">
      <w:pPr>
        <w:ind w:left="360"/>
        <w:jc w:val="center"/>
        <w:rPr>
          <w:rFonts w:hint="cs"/>
          <w:b/>
          <w:bCs/>
          <w:sz w:val="96"/>
          <w:szCs w:val="96"/>
          <w:rtl/>
        </w:rPr>
      </w:pPr>
      <w:r w:rsidRPr="007D571E">
        <w:rPr>
          <w:rFonts w:hint="cs"/>
          <w:b/>
          <w:bCs/>
          <w:sz w:val="96"/>
          <w:szCs w:val="96"/>
          <w:rtl/>
        </w:rPr>
        <w:t>قائمة المراجع</w:t>
      </w:r>
    </w:p>
    <w:p w:rsidR="00193D8A" w:rsidRDefault="00193D8A" w:rsidP="00193D8A">
      <w:pPr>
        <w:pStyle w:val="a6"/>
        <w:ind w:left="-101" w:right="-993" w:firstLine="101"/>
        <w:jc w:val="center"/>
        <w:rPr>
          <w:rFonts w:ascii="Simplified Arabic" w:hAnsi="Simplified Arabic" w:cs="Simplified Arabic" w:hint="cs"/>
          <w:b/>
          <w:bCs/>
          <w:sz w:val="52"/>
          <w:szCs w:val="52"/>
          <w:rtl/>
        </w:rPr>
      </w:pPr>
    </w:p>
    <w:p w:rsidR="007D571E" w:rsidRDefault="007D571E" w:rsidP="00193D8A">
      <w:pPr>
        <w:pStyle w:val="a6"/>
        <w:ind w:left="-101" w:right="-993" w:firstLine="101"/>
        <w:jc w:val="center"/>
        <w:rPr>
          <w:rFonts w:ascii="Simplified Arabic" w:hAnsi="Simplified Arabic" w:cs="Simplified Arabic" w:hint="cs"/>
          <w:b/>
          <w:bCs/>
          <w:sz w:val="52"/>
          <w:szCs w:val="52"/>
          <w:rtl/>
        </w:rPr>
      </w:pPr>
    </w:p>
    <w:p w:rsidR="007D571E" w:rsidRDefault="007D571E" w:rsidP="00193D8A">
      <w:pPr>
        <w:pStyle w:val="a6"/>
        <w:ind w:left="-101" w:right="-993" w:firstLine="101"/>
        <w:jc w:val="center"/>
        <w:rPr>
          <w:rFonts w:ascii="Simplified Arabic" w:hAnsi="Simplified Arabic" w:cs="Simplified Arabic" w:hint="cs"/>
          <w:b/>
          <w:bCs/>
          <w:sz w:val="52"/>
          <w:szCs w:val="52"/>
          <w:rtl/>
        </w:rPr>
      </w:pPr>
    </w:p>
    <w:p w:rsidR="007D571E" w:rsidRDefault="007D571E" w:rsidP="00193D8A">
      <w:pPr>
        <w:pStyle w:val="a6"/>
        <w:ind w:left="-101" w:right="-993" w:firstLine="101"/>
        <w:jc w:val="center"/>
        <w:rPr>
          <w:rFonts w:ascii="Simplified Arabic" w:hAnsi="Simplified Arabic" w:cs="Simplified Arabic" w:hint="cs"/>
          <w:b/>
          <w:bCs/>
          <w:sz w:val="52"/>
          <w:szCs w:val="52"/>
          <w:rtl/>
        </w:rPr>
      </w:pPr>
    </w:p>
    <w:p w:rsidR="007D571E" w:rsidRDefault="007D571E" w:rsidP="00193D8A">
      <w:pPr>
        <w:pStyle w:val="a6"/>
        <w:ind w:left="-101" w:right="-993" w:firstLine="101"/>
        <w:jc w:val="center"/>
        <w:rPr>
          <w:rFonts w:ascii="Simplified Arabic" w:hAnsi="Simplified Arabic" w:cs="Simplified Arabic" w:hint="cs"/>
          <w:b/>
          <w:bCs/>
          <w:sz w:val="52"/>
          <w:szCs w:val="52"/>
          <w:rtl/>
        </w:rPr>
      </w:pPr>
    </w:p>
    <w:p w:rsidR="007D571E" w:rsidRDefault="007D571E" w:rsidP="00193D8A">
      <w:pPr>
        <w:pStyle w:val="a6"/>
        <w:ind w:left="-101" w:right="-993" w:firstLine="101"/>
        <w:jc w:val="center"/>
        <w:rPr>
          <w:rFonts w:ascii="Simplified Arabic" w:hAnsi="Simplified Arabic" w:cs="Simplified Arabic" w:hint="cs"/>
          <w:b/>
          <w:bCs/>
          <w:sz w:val="52"/>
          <w:szCs w:val="52"/>
          <w:rtl/>
        </w:rPr>
      </w:pPr>
    </w:p>
    <w:p w:rsidR="007D571E" w:rsidRDefault="007D571E" w:rsidP="007D571E">
      <w:pPr>
        <w:ind w:right="-993"/>
        <w:rPr>
          <w:b/>
          <w:bCs/>
          <w:sz w:val="28"/>
          <w:szCs w:val="28"/>
          <w:rtl/>
          <w:lang w:bidi="ar-DZ"/>
        </w:rPr>
      </w:pPr>
    </w:p>
    <w:p w:rsidR="007D571E" w:rsidRDefault="007D571E" w:rsidP="007D571E">
      <w:pPr>
        <w:pStyle w:val="a6"/>
        <w:numPr>
          <w:ilvl w:val="0"/>
          <w:numId w:val="22"/>
        </w:numPr>
        <w:ind w:left="-341" w:right="-993" w:firstLine="341"/>
        <w:rPr>
          <w:b/>
          <w:bCs/>
          <w:sz w:val="28"/>
          <w:szCs w:val="28"/>
          <w:lang w:bidi="ar-DZ"/>
        </w:rPr>
      </w:pPr>
      <w:r w:rsidRPr="00305792">
        <w:rPr>
          <w:rFonts w:hint="cs"/>
          <w:b/>
          <w:bCs/>
          <w:sz w:val="28"/>
          <w:szCs w:val="28"/>
          <w:rtl/>
          <w:lang w:bidi="ar-DZ"/>
        </w:rPr>
        <w:lastRenderedPageBreak/>
        <w:t>النصوص القانونية</w:t>
      </w:r>
    </w:p>
    <w:p w:rsidR="007D571E" w:rsidRPr="00F14915" w:rsidRDefault="007D571E" w:rsidP="007D571E">
      <w:pPr>
        <w:pStyle w:val="a6"/>
        <w:numPr>
          <w:ilvl w:val="0"/>
          <w:numId w:val="23"/>
        </w:numPr>
        <w:ind w:left="-341" w:right="-993" w:firstLine="341"/>
        <w:rPr>
          <w:rFonts w:ascii="Simplified Arabic" w:hAnsi="Simplified Arabic" w:cs="Simplified Arabic"/>
          <w:sz w:val="32"/>
          <w:szCs w:val="32"/>
        </w:rPr>
      </w:pPr>
      <w:r w:rsidRPr="00F14915">
        <w:rPr>
          <w:rFonts w:ascii="Simplified Arabic" w:hAnsi="Simplified Arabic" w:cs="Simplified Arabic" w:hint="cs"/>
          <w:sz w:val="32"/>
          <w:szCs w:val="32"/>
          <w:rtl/>
        </w:rPr>
        <w:t>قانون رقم 16-01 المؤرخ في 06 مارس 2016 يتضمن التعديل الدستوري ،ج ر عدد</w:t>
      </w:r>
      <w:r>
        <w:rPr>
          <w:rFonts w:ascii="Simplified Arabic" w:hAnsi="Simplified Arabic" w:cs="Simplified Arabic" w:hint="cs"/>
          <w:sz w:val="32"/>
          <w:szCs w:val="32"/>
          <w:rtl/>
        </w:rPr>
        <w:t xml:space="preserve"> 14 </w:t>
      </w:r>
      <w:r w:rsidRPr="00F14915">
        <w:rPr>
          <w:rFonts w:ascii="Simplified Arabic" w:hAnsi="Simplified Arabic" w:cs="Simplified Arabic" w:hint="cs"/>
          <w:sz w:val="32"/>
          <w:szCs w:val="32"/>
          <w:rtl/>
        </w:rPr>
        <w:t>الصادر بتاريخ</w:t>
      </w:r>
      <w:r>
        <w:rPr>
          <w:rFonts w:ascii="Simplified Arabic" w:hAnsi="Simplified Arabic" w:cs="Simplified Arabic" w:hint="cs"/>
          <w:sz w:val="32"/>
          <w:szCs w:val="32"/>
          <w:rtl/>
        </w:rPr>
        <w:t xml:space="preserve"> 07 مارس 2016.</w:t>
      </w:r>
    </w:p>
    <w:p w:rsidR="007D571E" w:rsidRDefault="007D571E" w:rsidP="007D571E">
      <w:pPr>
        <w:pStyle w:val="a6"/>
        <w:numPr>
          <w:ilvl w:val="0"/>
          <w:numId w:val="23"/>
        </w:numPr>
        <w:ind w:left="-341" w:right="-993" w:firstLine="341"/>
        <w:rPr>
          <w:rFonts w:ascii="Simplified Arabic" w:hAnsi="Simplified Arabic" w:cs="Simplified Arabic"/>
          <w:sz w:val="32"/>
          <w:szCs w:val="32"/>
        </w:rPr>
      </w:pPr>
      <w:r>
        <w:rPr>
          <w:rFonts w:ascii="Simplified Arabic" w:hAnsi="Simplified Arabic" w:cs="Simplified Arabic" w:hint="cs"/>
          <w:sz w:val="32"/>
          <w:szCs w:val="32"/>
          <w:rtl/>
        </w:rPr>
        <w:t>قانون رقم 78-12 المؤرخ في 05/08/1978، المتضمن القانون الأساسي العام للعامل،  ج.ر عدد 32 الصادرة بتاريخ 08/08/1978.</w:t>
      </w:r>
    </w:p>
    <w:p w:rsidR="007D571E" w:rsidRDefault="007D571E" w:rsidP="007D571E">
      <w:pPr>
        <w:pStyle w:val="a6"/>
        <w:numPr>
          <w:ilvl w:val="0"/>
          <w:numId w:val="23"/>
        </w:numPr>
        <w:ind w:left="-341" w:right="-993" w:firstLine="341"/>
        <w:rPr>
          <w:rFonts w:ascii="Simplified Arabic" w:hAnsi="Simplified Arabic" w:cs="Simplified Arabic"/>
          <w:sz w:val="32"/>
          <w:szCs w:val="32"/>
        </w:rPr>
      </w:pPr>
      <w:r>
        <w:rPr>
          <w:rFonts w:ascii="Simplified Arabic" w:hAnsi="Simplified Arabic" w:cs="Simplified Arabic" w:hint="cs"/>
          <w:sz w:val="32"/>
          <w:szCs w:val="32"/>
          <w:rtl/>
        </w:rPr>
        <w:t>القانون رقم 47 لسنة 1978 المتضمن لنظام العاملين المدنيين بالدولة،   ج . ر عدد 29 الصادرة في 20/07/1978.</w:t>
      </w:r>
    </w:p>
    <w:p w:rsidR="007D571E" w:rsidRPr="00A657B8" w:rsidRDefault="007D571E" w:rsidP="007D571E">
      <w:pPr>
        <w:pStyle w:val="a4"/>
        <w:numPr>
          <w:ilvl w:val="0"/>
          <w:numId w:val="23"/>
        </w:numPr>
        <w:ind w:left="-341" w:right="-993" w:firstLine="341"/>
        <w:rPr>
          <w:rFonts w:ascii="Simplified Arabic" w:eastAsiaTheme="minorEastAsia" w:hAnsi="Simplified Arabic" w:cs="Simplified Arabic"/>
          <w:sz w:val="32"/>
          <w:szCs w:val="32"/>
        </w:rPr>
      </w:pPr>
      <w:r w:rsidRPr="00A657B8">
        <w:rPr>
          <w:rFonts w:ascii="Simplified Arabic" w:eastAsiaTheme="minorEastAsia" w:hAnsi="Simplified Arabic" w:cs="Simplified Arabic" w:hint="cs"/>
          <w:sz w:val="32"/>
          <w:szCs w:val="32"/>
          <w:rtl/>
        </w:rPr>
        <w:t>القانون رقم 80-05 المؤرخ في 01/03/1980 يتعلق بممارسة وظيفة المراقبة من طرف مجلس المحاسبة،ج.ر عدد 10 الصادرة بتاريخ 04/03/1980.</w:t>
      </w:r>
    </w:p>
    <w:p w:rsidR="007D571E" w:rsidRPr="00F62C73" w:rsidRDefault="007D571E" w:rsidP="007D571E">
      <w:pPr>
        <w:pStyle w:val="a6"/>
        <w:numPr>
          <w:ilvl w:val="0"/>
          <w:numId w:val="23"/>
        </w:numPr>
        <w:ind w:left="-341" w:right="-993" w:firstLine="341"/>
        <w:rPr>
          <w:rFonts w:ascii="Simplified Arabic" w:hAnsi="Simplified Arabic" w:cs="Simplified Arabic"/>
          <w:sz w:val="32"/>
          <w:szCs w:val="32"/>
        </w:rPr>
      </w:pPr>
      <w:r w:rsidRPr="00F62C73">
        <w:rPr>
          <w:rFonts w:ascii="Simplified Arabic" w:hAnsi="Simplified Arabic" w:cs="Simplified Arabic" w:hint="cs"/>
          <w:sz w:val="32"/>
          <w:szCs w:val="32"/>
          <w:rtl/>
        </w:rPr>
        <w:t xml:space="preserve">قانون 90-02 المؤرخ في 06/02/1990 الخاص بالوقاية من النزاعات الجماعية في العمل و تسويتها وممارسة حق الاضراب ج. ر عدد 6 الصادر ف 07 فيفري 1990.   </w:t>
      </w:r>
    </w:p>
    <w:p w:rsidR="007D571E" w:rsidRPr="00F62C73" w:rsidRDefault="007D571E" w:rsidP="007D571E">
      <w:pPr>
        <w:pStyle w:val="a6"/>
        <w:numPr>
          <w:ilvl w:val="0"/>
          <w:numId w:val="23"/>
        </w:numPr>
        <w:ind w:left="-341" w:right="-993" w:firstLine="341"/>
        <w:rPr>
          <w:rFonts w:ascii="Simplified Arabic" w:hAnsi="Simplified Arabic" w:cs="Simplified Arabic"/>
          <w:sz w:val="32"/>
          <w:szCs w:val="32"/>
        </w:rPr>
      </w:pPr>
      <w:r w:rsidRPr="00F62C73">
        <w:rPr>
          <w:rFonts w:ascii="Simplified Arabic" w:hAnsi="Simplified Arabic" w:cs="Simplified Arabic" w:hint="cs"/>
          <w:sz w:val="32"/>
          <w:szCs w:val="32"/>
          <w:rtl/>
        </w:rPr>
        <w:t>قانون 06-01 المؤرخ في 20/02/2006 يتعلق بالوقاية من الفساد و مكافحته، ج.ر عدد 14 الصادر بتاريخ 08/03/2006.</w:t>
      </w:r>
    </w:p>
    <w:p w:rsidR="007D571E" w:rsidRPr="00305792" w:rsidRDefault="007D571E" w:rsidP="007D571E">
      <w:pPr>
        <w:pStyle w:val="a6"/>
        <w:numPr>
          <w:ilvl w:val="0"/>
          <w:numId w:val="23"/>
        </w:numPr>
        <w:ind w:left="-341" w:right="-993" w:firstLine="341"/>
        <w:rPr>
          <w:b/>
          <w:bCs/>
          <w:sz w:val="28"/>
          <w:szCs w:val="28"/>
          <w:lang w:bidi="ar-DZ"/>
        </w:rPr>
      </w:pPr>
      <w:r>
        <w:rPr>
          <w:rFonts w:ascii="Simplified Arabic" w:hAnsi="Simplified Arabic" w:cs="Simplified Arabic" w:hint="cs"/>
          <w:sz w:val="32"/>
          <w:szCs w:val="32"/>
          <w:rtl/>
        </w:rPr>
        <w:t>القانون 14-01 المؤرخ في 04/02/2014 المتضمن قانون العقوبات</w:t>
      </w:r>
    </w:p>
    <w:p w:rsidR="007D571E" w:rsidRPr="00D440EA" w:rsidRDefault="007D571E" w:rsidP="007D571E">
      <w:pPr>
        <w:pStyle w:val="a6"/>
        <w:numPr>
          <w:ilvl w:val="0"/>
          <w:numId w:val="23"/>
        </w:numPr>
        <w:ind w:left="-341" w:right="-993" w:firstLine="341"/>
        <w:rPr>
          <w:rFonts w:ascii="Simplified Arabic" w:hAnsi="Simplified Arabic" w:cs="Simplified Arabic"/>
          <w:sz w:val="32"/>
          <w:szCs w:val="32"/>
        </w:rPr>
      </w:pPr>
      <w:r w:rsidRPr="00D440EA">
        <w:rPr>
          <w:rFonts w:ascii="Simplified Arabic" w:hAnsi="Simplified Arabic" w:cs="Simplified Arabic" w:hint="cs"/>
          <w:sz w:val="32"/>
          <w:szCs w:val="32"/>
          <w:rtl/>
        </w:rPr>
        <w:t>ال</w:t>
      </w:r>
      <w:r>
        <w:rPr>
          <w:rFonts w:ascii="Simplified Arabic" w:hAnsi="Simplified Arabic" w:cs="Simplified Arabic" w:hint="cs"/>
          <w:sz w:val="32"/>
          <w:szCs w:val="32"/>
          <w:rtl/>
        </w:rPr>
        <w:t>أ</w:t>
      </w:r>
      <w:r w:rsidRPr="00D440EA">
        <w:rPr>
          <w:rFonts w:ascii="Simplified Arabic" w:hAnsi="Simplified Arabic" w:cs="Simplified Arabic" w:hint="cs"/>
          <w:sz w:val="32"/>
          <w:szCs w:val="32"/>
          <w:rtl/>
        </w:rPr>
        <w:t xml:space="preserve">مر رقم 66-133 المؤرخ </w:t>
      </w:r>
      <w:r>
        <w:rPr>
          <w:rFonts w:ascii="Simplified Arabic" w:hAnsi="Simplified Arabic" w:cs="Simplified Arabic" w:hint="cs"/>
          <w:sz w:val="32"/>
          <w:szCs w:val="32"/>
          <w:rtl/>
        </w:rPr>
        <w:t xml:space="preserve">في </w:t>
      </w:r>
      <w:r w:rsidRPr="00D440EA">
        <w:rPr>
          <w:rFonts w:ascii="Simplified Arabic" w:hAnsi="Simplified Arabic" w:cs="Simplified Arabic" w:hint="cs"/>
          <w:sz w:val="32"/>
          <w:szCs w:val="32"/>
          <w:rtl/>
        </w:rPr>
        <w:t>02 يوليو 1966 المتضمن القانون ال</w:t>
      </w:r>
      <w:r>
        <w:rPr>
          <w:rFonts w:ascii="Simplified Arabic" w:hAnsi="Simplified Arabic" w:cs="Simplified Arabic" w:hint="cs"/>
          <w:sz w:val="32"/>
          <w:szCs w:val="32"/>
          <w:rtl/>
        </w:rPr>
        <w:t>أ</w:t>
      </w:r>
      <w:r w:rsidRPr="00D440EA">
        <w:rPr>
          <w:rFonts w:ascii="Simplified Arabic" w:hAnsi="Simplified Arabic" w:cs="Simplified Arabic" w:hint="cs"/>
          <w:sz w:val="32"/>
          <w:szCs w:val="32"/>
          <w:rtl/>
        </w:rPr>
        <w:t xml:space="preserve">ساسي العام </w:t>
      </w:r>
      <w:r>
        <w:rPr>
          <w:rFonts w:ascii="Simplified Arabic" w:hAnsi="Simplified Arabic" w:cs="Simplified Arabic" w:hint="cs"/>
          <w:sz w:val="32"/>
          <w:szCs w:val="32"/>
          <w:rtl/>
        </w:rPr>
        <w:t>ل</w:t>
      </w:r>
      <w:r w:rsidRPr="00D440EA">
        <w:rPr>
          <w:rFonts w:ascii="Simplified Arabic" w:hAnsi="Simplified Arabic" w:cs="Simplified Arabic" w:hint="cs"/>
          <w:sz w:val="32"/>
          <w:szCs w:val="32"/>
          <w:rtl/>
        </w:rPr>
        <w:t>لوظيفة العمومية</w:t>
      </w:r>
      <w:r>
        <w:rPr>
          <w:rFonts w:ascii="Simplified Arabic" w:hAnsi="Simplified Arabic" w:cs="Simplified Arabic" w:hint="cs"/>
          <w:sz w:val="32"/>
          <w:szCs w:val="32"/>
          <w:rtl/>
        </w:rPr>
        <w:t>،</w:t>
      </w:r>
      <w:r w:rsidRPr="00D440EA">
        <w:rPr>
          <w:rFonts w:ascii="Simplified Arabic" w:hAnsi="Simplified Arabic" w:cs="Simplified Arabic" w:hint="cs"/>
          <w:sz w:val="32"/>
          <w:szCs w:val="32"/>
          <w:rtl/>
        </w:rPr>
        <w:t xml:space="preserve"> ج . ر العدد 46 الصادر</w:t>
      </w:r>
      <w:r>
        <w:rPr>
          <w:rFonts w:ascii="Simplified Arabic" w:hAnsi="Simplified Arabic" w:cs="Simplified Arabic" w:hint="cs"/>
          <w:sz w:val="32"/>
          <w:szCs w:val="32"/>
          <w:rtl/>
        </w:rPr>
        <w:t>ة</w:t>
      </w:r>
      <w:r w:rsidRPr="00D440EA">
        <w:rPr>
          <w:rFonts w:ascii="Simplified Arabic" w:hAnsi="Simplified Arabic" w:cs="Simplified Arabic" w:hint="cs"/>
          <w:sz w:val="32"/>
          <w:szCs w:val="32"/>
          <w:rtl/>
        </w:rPr>
        <w:t xml:space="preserve"> بتاريخ 18/06/1966</w:t>
      </w:r>
      <w:r>
        <w:rPr>
          <w:rFonts w:ascii="Simplified Arabic" w:hAnsi="Simplified Arabic" w:cs="Simplified Arabic" w:hint="cs"/>
          <w:sz w:val="32"/>
          <w:szCs w:val="32"/>
          <w:rtl/>
        </w:rPr>
        <w:t>.</w:t>
      </w:r>
    </w:p>
    <w:p w:rsidR="007D571E" w:rsidRDefault="007D571E" w:rsidP="007D571E">
      <w:pPr>
        <w:pStyle w:val="a6"/>
        <w:numPr>
          <w:ilvl w:val="0"/>
          <w:numId w:val="23"/>
        </w:numPr>
        <w:ind w:left="-341" w:right="-993" w:firstLine="341"/>
        <w:rPr>
          <w:rFonts w:ascii="Simplified Arabic" w:hAnsi="Simplified Arabic" w:cs="Simplified Arabic"/>
          <w:sz w:val="32"/>
          <w:szCs w:val="32"/>
        </w:rPr>
      </w:pPr>
      <w:r>
        <w:rPr>
          <w:rFonts w:ascii="Simplified Arabic" w:hAnsi="Simplified Arabic" w:cs="Simplified Arabic" w:hint="cs"/>
          <w:sz w:val="32"/>
          <w:szCs w:val="32"/>
          <w:rtl/>
        </w:rPr>
        <w:t xml:space="preserve">الأمر رقم 66-156 المؤرخ في 08 جوان 1966  المعدل و المتمم و المتضمن قانون العقوبات ج. ر عدد 49. </w:t>
      </w:r>
    </w:p>
    <w:p w:rsidR="007D571E" w:rsidRPr="00A60303" w:rsidRDefault="007D571E" w:rsidP="007D571E">
      <w:pPr>
        <w:pStyle w:val="a6"/>
        <w:numPr>
          <w:ilvl w:val="0"/>
          <w:numId w:val="23"/>
        </w:numPr>
        <w:ind w:left="-341" w:right="-993" w:firstLine="341"/>
        <w:rPr>
          <w:rFonts w:ascii="Simplified Arabic" w:hAnsi="Simplified Arabic" w:cs="Simplified Arabic"/>
          <w:sz w:val="32"/>
          <w:szCs w:val="32"/>
        </w:rPr>
      </w:pPr>
      <w:r w:rsidRPr="00A60303">
        <w:rPr>
          <w:rFonts w:ascii="Simplified Arabic" w:hAnsi="Simplified Arabic" w:cs="Simplified Arabic"/>
          <w:sz w:val="32"/>
          <w:szCs w:val="32"/>
          <w:rtl/>
        </w:rPr>
        <w:t xml:space="preserve">مرسوم رقم 82-302 المؤرخ في </w:t>
      </w:r>
      <w:r w:rsidRPr="00A60303">
        <w:rPr>
          <w:rFonts w:ascii="Simplified Arabic" w:hAnsi="Simplified Arabic" w:cs="Simplified Arabic" w:hint="cs"/>
          <w:sz w:val="32"/>
          <w:szCs w:val="32"/>
          <w:rtl/>
        </w:rPr>
        <w:t>11/02/1982 يتعلق بكيفيات تطبيق الأحكام التشريعية الخاصة بعلاقات العمل الفردية، ج ر العدد 37، الصادر في 14/09/1982</w:t>
      </w:r>
      <w:r w:rsidRPr="00A60303">
        <w:rPr>
          <w:rFonts w:ascii="Simplified Arabic" w:hAnsi="Simplified Arabic" w:cs="Simplified Arabic" w:hint="cs"/>
          <w:sz w:val="24"/>
          <w:szCs w:val="24"/>
          <w:rtl/>
        </w:rPr>
        <w:t xml:space="preserve">. </w:t>
      </w:r>
      <w:r w:rsidRPr="00A60303">
        <w:rPr>
          <w:rFonts w:ascii="Simplified Arabic" w:hAnsi="Simplified Arabic" w:cs="Simplified Arabic"/>
          <w:sz w:val="24"/>
          <w:szCs w:val="24"/>
          <w:rtl/>
        </w:rPr>
        <w:t xml:space="preserve"> </w:t>
      </w:r>
    </w:p>
    <w:p w:rsidR="007D571E" w:rsidRDefault="007D571E" w:rsidP="007D571E">
      <w:pPr>
        <w:pStyle w:val="a6"/>
        <w:numPr>
          <w:ilvl w:val="0"/>
          <w:numId w:val="23"/>
        </w:numPr>
        <w:ind w:left="-341" w:right="-993" w:firstLine="341"/>
        <w:rPr>
          <w:rFonts w:ascii="Simplified Arabic" w:hAnsi="Simplified Arabic" w:cs="Simplified Arabic"/>
          <w:sz w:val="32"/>
          <w:szCs w:val="32"/>
        </w:rPr>
      </w:pPr>
      <w:r>
        <w:rPr>
          <w:rFonts w:ascii="Simplified Arabic" w:hAnsi="Simplified Arabic" w:cs="Simplified Arabic" w:hint="cs"/>
          <w:sz w:val="32"/>
          <w:szCs w:val="32"/>
          <w:rtl/>
        </w:rPr>
        <w:t>المرسوم 84-10 المؤرخ في 11/01/1984 يحدد اختصاص اللجان المتساوية الأعضاء  و تشكيلها وتنظيمها و عملها ، ج.ر عدد 03 الصادرة بتاريخ 17/01/1984</w:t>
      </w:r>
    </w:p>
    <w:p w:rsidR="007D571E" w:rsidRDefault="007D571E" w:rsidP="007D571E">
      <w:pPr>
        <w:pStyle w:val="a6"/>
        <w:numPr>
          <w:ilvl w:val="0"/>
          <w:numId w:val="23"/>
        </w:numPr>
        <w:ind w:left="-341" w:right="-993" w:firstLine="341"/>
        <w:rPr>
          <w:rFonts w:ascii="Simplified Arabic" w:hAnsi="Simplified Arabic" w:cs="Simplified Arabic"/>
          <w:sz w:val="32"/>
          <w:szCs w:val="32"/>
        </w:rPr>
      </w:pPr>
      <w:r>
        <w:rPr>
          <w:rFonts w:ascii="Simplified Arabic" w:hAnsi="Simplified Arabic" w:cs="Simplified Arabic" w:hint="cs"/>
          <w:sz w:val="32"/>
          <w:szCs w:val="32"/>
          <w:rtl/>
        </w:rPr>
        <w:lastRenderedPageBreak/>
        <w:t>المرسوم 59.85 المؤرخ في 23/03/1985 المتضمن القانون الأساسي النموذجي لعمال المؤسسات و الإدارات العمومية، ج.ر العدد 13 الصادرة بتاريخ 24/03/1985.</w:t>
      </w:r>
    </w:p>
    <w:p w:rsidR="007D571E" w:rsidRPr="00F62C73" w:rsidRDefault="007D571E" w:rsidP="007D571E">
      <w:pPr>
        <w:pStyle w:val="a6"/>
        <w:numPr>
          <w:ilvl w:val="0"/>
          <w:numId w:val="28"/>
        </w:numPr>
        <w:ind w:left="-341" w:right="-993" w:firstLine="341"/>
        <w:rPr>
          <w:b/>
          <w:bCs/>
          <w:sz w:val="32"/>
          <w:szCs w:val="32"/>
          <w:lang w:bidi="ar-DZ"/>
        </w:rPr>
      </w:pPr>
      <w:r w:rsidRPr="00F62C73">
        <w:rPr>
          <w:rFonts w:hint="cs"/>
          <w:b/>
          <w:bCs/>
          <w:sz w:val="32"/>
          <w:szCs w:val="32"/>
          <w:rtl/>
          <w:lang w:bidi="ar-DZ"/>
        </w:rPr>
        <w:t>التعليمات</w:t>
      </w:r>
    </w:p>
    <w:p w:rsidR="007D571E" w:rsidRPr="00F14915" w:rsidRDefault="007D571E" w:rsidP="007D571E">
      <w:pPr>
        <w:pStyle w:val="a6"/>
        <w:numPr>
          <w:ilvl w:val="0"/>
          <w:numId w:val="29"/>
        </w:numPr>
        <w:ind w:left="-341" w:right="-993" w:firstLine="341"/>
        <w:rPr>
          <w:rFonts w:ascii="Simplified Arabic" w:hAnsi="Simplified Arabic" w:cs="Simplified Arabic"/>
          <w:sz w:val="32"/>
          <w:szCs w:val="32"/>
          <w:rtl/>
        </w:rPr>
      </w:pPr>
      <w:r w:rsidRPr="00F14915">
        <w:rPr>
          <w:rFonts w:ascii="Simplified Arabic" w:hAnsi="Simplified Arabic" w:cs="Simplified Arabic" w:hint="cs"/>
          <w:sz w:val="32"/>
          <w:szCs w:val="32"/>
          <w:rtl/>
        </w:rPr>
        <w:t>التعليمة رقم 07 المؤرخة في 07/05/1969 الصادر عن وزارة الداخلية، الخاصة بالإجراءات التأديبية .</w:t>
      </w:r>
    </w:p>
    <w:p w:rsidR="007D571E" w:rsidRPr="00F14915" w:rsidRDefault="007D571E" w:rsidP="007D571E">
      <w:pPr>
        <w:pStyle w:val="a6"/>
        <w:numPr>
          <w:ilvl w:val="0"/>
          <w:numId w:val="29"/>
        </w:numPr>
        <w:ind w:left="-341" w:right="-993" w:firstLine="341"/>
        <w:rPr>
          <w:rFonts w:ascii="Simplified Arabic" w:hAnsi="Simplified Arabic" w:cs="Simplified Arabic"/>
          <w:sz w:val="32"/>
          <w:szCs w:val="32"/>
        </w:rPr>
      </w:pPr>
      <w:r w:rsidRPr="00F14915">
        <w:rPr>
          <w:rFonts w:ascii="Simplified Arabic" w:hAnsi="Simplified Arabic" w:cs="Simplified Arabic" w:hint="cs"/>
          <w:sz w:val="32"/>
          <w:szCs w:val="32"/>
          <w:rtl/>
        </w:rPr>
        <w:t>منشور رقم 05/ ك.خ / م.ع.و.ع/ 03 المؤرخ في 12 أفريل 2004 المتضمن تطبيق المادتين 130 و 131 من المرسوم رقم 85/59 المؤرخ في 23/03/1985 المتضمن القانون الأساسي النموذجي لعمال المؤسسات و الإدارات العمومية الصادر عن مصالح رئيس الحكومة، المديرية العامة للوظيفة العمومية .</w:t>
      </w:r>
    </w:p>
    <w:p w:rsidR="007D571E" w:rsidRPr="00681470" w:rsidRDefault="007D571E" w:rsidP="007D571E">
      <w:pPr>
        <w:pStyle w:val="a6"/>
        <w:numPr>
          <w:ilvl w:val="0"/>
          <w:numId w:val="22"/>
        </w:numPr>
        <w:ind w:right="-993"/>
        <w:rPr>
          <w:b/>
          <w:bCs/>
          <w:sz w:val="32"/>
          <w:szCs w:val="32"/>
          <w:lang w:bidi="ar-DZ"/>
        </w:rPr>
      </w:pPr>
      <w:r w:rsidRPr="00681470">
        <w:rPr>
          <w:rFonts w:hint="cs"/>
          <w:b/>
          <w:bCs/>
          <w:sz w:val="32"/>
          <w:szCs w:val="32"/>
          <w:rtl/>
          <w:lang w:bidi="ar-DZ"/>
        </w:rPr>
        <w:t xml:space="preserve">الكتب </w:t>
      </w:r>
    </w:p>
    <w:p w:rsidR="007D571E" w:rsidRPr="007969C7" w:rsidRDefault="007D571E" w:rsidP="007D571E">
      <w:pPr>
        <w:pStyle w:val="a6"/>
        <w:numPr>
          <w:ilvl w:val="0"/>
          <w:numId w:val="26"/>
        </w:numPr>
        <w:ind w:left="-341" w:right="-993" w:firstLine="341"/>
        <w:rPr>
          <w:b/>
          <w:bCs/>
          <w:sz w:val="28"/>
          <w:szCs w:val="28"/>
          <w:lang w:bidi="ar-DZ"/>
        </w:rPr>
      </w:pPr>
      <w:r w:rsidRPr="007969C7">
        <w:rPr>
          <w:rFonts w:ascii="Simplified Arabic" w:hAnsi="Simplified Arabic" w:cs="Simplified Arabic" w:hint="cs"/>
          <w:sz w:val="32"/>
          <w:szCs w:val="32"/>
          <w:rtl/>
        </w:rPr>
        <w:t>أحمد بوضياف ، الجريمة التأديبية للموظف العام في الجرائر المؤسسة الوطنية للكتاب ، الجزائر،</w:t>
      </w:r>
      <w:r w:rsidRPr="007969C7">
        <w:rPr>
          <w:rFonts w:hint="cs"/>
          <w:b/>
          <w:bCs/>
          <w:sz w:val="28"/>
          <w:szCs w:val="28"/>
          <w:rtl/>
        </w:rPr>
        <w:t>1986.</w:t>
      </w:r>
    </w:p>
    <w:p w:rsidR="007D571E" w:rsidRPr="001B55BD" w:rsidRDefault="007D571E" w:rsidP="007D571E">
      <w:pPr>
        <w:pStyle w:val="a6"/>
        <w:numPr>
          <w:ilvl w:val="0"/>
          <w:numId w:val="26"/>
        </w:numPr>
        <w:ind w:left="-341" w:right="-993" w:firstLine="341"/>
        <w:rPr>
          <w:rFonts w:ascii="Simplified Arabic" w:hAnsi="Simplified Arabic" w:cs="Simplified Arabic"/>
          <w:sz w:val="32"/>
          <w:szCs w:val="32"/>
        </w:rPr>
      </w:pPr>
      <w:r w:rsidRPr="001B55BD">
        <w:rPr>
          <w:rFonts w:ascii="Simplified Arabic" w:hAnsi="Simplified Arabic" w:cs="Simplified Arabic" w:hint="cs"/>
          <w:sz w:val="32"/>
          <w:szCs w:val="32"/>
          <w:rtl/>
        </w:rPr>
        <w:t xml:space="preserve">دمان ذبيح عاشور ، شرح القانون الأساسي العام للوظيفة العمومية </w:t>
      </w:r>
      <w:r w:rsidRPr="001B55BD">
        <w:rPr>
          <w:rFonts w:ascii="Simplified Arabic" w:hAnsi="Simplified Arabic" w:cs="Simplified Arabic"/>
          <w:sz w:val="32"/>
          <w:szCs w:val="32"/>
          <w:rtl/>
        </w:rPr>
        <w:t>–</w:t>
      </w:r>
      <w:r w:rsidRPr="001B55BD">
        <w:rPr>
          <w:rFonts w:ascii="Simplified Arabic" w:hAnsi="Simplified Arabic" w:cs="Simplified Arabic" w:hint="cs"/>
          <w:sz w:val="32"/>
          <w:szCs w:val="32"/>
          <w:rtl/>
        </w:rPr>
        <w:t xml:space="preserve"> احكام الامر الرئاسي 06-03 المؤرخ في 15/07/2006 ، دار الهدى ،عين مليلة. </w:t>
      </w:r>
    </w:p>
    <w:p w:rsidR="007D571E" w:rsidRPr="00DF512E" w:rsidRDefault="007D571E" w:rsidP="007D571E">
      <w:pPr>
        <w:pStyle w:val="a6"/>
        <w:numPr>
          <w:ilvl w:val="0"/>
          <w:numId w:val="26"/>
        </w:numPr>
        <w:ind w:left="-341" w:right="-993" w:firstLine="341"/>
        <w:rPr>
          <w:rFonts w:ascii="Simplified Arabic" w:hAnsi="Simplified Arabic" w:cs="Simplified Arabic"/>
          <w:sz w:val="32"/>
          <w:szCs w:val="32"/>
        </w:rPr>
      </w:pPr>
      <w:r w:rsidRPr="00DF512E">
        <w:rPr>
          <w:rFonts w:ascii="Simplified Arabic" w:hAnsi="Simplified Arabic" w:cs="Simplified Arabic" w:hint="cs"/>
          <w:sz w:val="32"/>
          <w:szCs w:val="32"/>
          <w:rtl/>
        </w:rPr>
        <w:t>نوفان العقيل العجارمة ، سلطة تأديب الموظف العام ، دراسة مقارنه</w:t>
      </w:r>
      <w:r>
        <w:rPr>
          <w:rFonts w:ascii="Simplified Arabic" w:hAnsi="Simplified Arabic" w:cs="Simplified Arabic" w:hint="cs"/>
          <w:sz w:val="32"/>
          <w:szCs w:val="32"/>
          <w:rtl/>
        </w:rPr>
        <w:t>،كلية الحقوق ،الجامعة الأردنية،</w:t>
      </w:r>
      <w:r w:rsidRPr="00DF512E">
        <w:rPr>
          <w:rFonts w:ascii="Simplified Arabic" w:hAnsi="Simplified Arabic" w:cs="Simplified Arabic" w:hint="cs"/>
          <w:sz w:val="32"/>
          <w:szCs w:val="32"/>
          <w:rtl/>
        </w:rPr>
        <w:t xml:space="preserve"> الطبعة الأولى</w:t>
      </w:r>
      <w:r>
        <w:rPr>
          <w:rFonts w:ascii="Simplified Arabic" w:hAnsi="Simplified Arabic" w:cs="Simplified Arabic" w:hint="cs"/>
          <w:sz w:val="32"/>
          <w:szCs w:val="32"/>
          <w:rtl/>
        </w:rPr>
        <w:t>،</w:t>
      </w:r>
      <w:r w:rsidRPr="00DF512E">
        <w:rPr>
          <w:rFonts w:ascii="Simplified Arabic" w:hAnsi="Simplified Arabic" w:cs="Simplified Arabic" w:hint="cs"/>
          <w:sz w:val="32"/>
          <w:szCs w:val="32"/>
          <w:rtl/>
        </w:rPr>
        <w:t xml:space="preserve"> دار الثقافة </w:t>
      </w:r>
      <w:r>
        <w:rPr>
          <w:rFonts w:ascii="Simplified Arabic" w:hAnsi="Simplified Arabic" w:cs="Simplified Arabic" w:hint="cs"/>
          <w:sz w:val="32"/>
          <w:szCs w:val="32"/>
          <w:rtl/>
        </w:rPr>
        <w:t>ل</w:t>
      </w:r>
      <w:r w:rsidRPr="00DF512E">
        <w:rPr>
          <w:rFonts w:ascii="Simplified Arabic" w:hAnsi="Simplified Arabic" w:cs="Simplified Arabic" w:hint="cs"/>
          <w:sz w:val="32"/>
          <w:szCs w:val="32"/>
          <w:rtl/>
        </w:rPr>
        <w:t>لنشر و التوزيع ، عمان، سنة 2007.</w:t>
      </w:r>
    </w:p>
    <w:p w:rsidR="007D571E" w:rsidRPr="0097308A" w:rsidRDefault="007D571E" w:rsidP="007D571E">
      <w:pPr>
        <w:pStyle w:val="a6"/>
        <w:numPr>
          <w:ilvl w:val="0"/>
          <w:numId w:val="26"/>
        </w:numPr>
        <w:ind w:left="-341" w:right="-993" w:firstLine="341"/>
        <w:rPr>
          <w:rFonts w:ascii="Simplified Arabic" w:hAnsi="Simplified Arabic" w:cs="Simplified Arabic"/>
          <w:sz w:val="32"/>
          <w:szCs w:val="32"/>
        </w:rPr>
      </w:pPr>
      <w:r w:rsidRPr="0097308A">
        <w:rPr>
          <w:rFonts w:ascii="Simplified Arabic" w:hAnsi="Simplified Arabic" w:cs="Simplified Arabic" w:hint="cs"/>
          <w:sz w:val="32"/>
          <w:szCs w:val="32"/>
          <w:rtl/>
        </w:rPr>
        <w:t>محمد فؤاد عبد الباسط</w:t>
      </w:r>
      <w:r>
        <w:rPr>
          <w:rFonts w:ascii="Simplified Arabic" w:hAnsi="Simplified Arabic" w:cs="Simplified Arabic" w:hint="cs"/>
          <w:sz w:val="32"/>
          <w:szCs w:val="32"/>
          <w:rtl/>
        </w:rPr>
        <w:t>،</w:t>
      </w:r>
      <w:r w:rsidRPr="0097308A">
        <w:rPr>
          <w:rFonts w:ascii="Simplified Arabic" w:hAnsi="Simplified Arabic" w:cs="Simplified Arabic" w:hint="cs"/>
          <w:sz w:val="32"/>
          <w:szCs w:val="32"/>
          <w:rtl/>
        </w:rPr>
        <w:t xml:space="preserve"> الجريمة التأديبية في نطاق الو</w:t>
      </w:r>
      <w:r>
        <w:rPr>
          <w:rFonts w:ascii="Simplified Arabic" w:hAnsi="Simplified Arabic" w:cs="Simplified Arabic" w:hint="cs"/>
          <w:sz w:val="32"/>
          <w:szCs w:val="32"/>
          <w:rtl/>
        </w:rPr>
        <w:t>ظيفة</w:t>
      </w:r>
      <w:r w:rsidRPr="0097308A">
        <w:rPr>
          <w:rFonts w:ascii="Simplified Arabic" w:hAnsi="Simplified Arabic" w:cs="Simplified Arabic" w:hint="cs"/>
          <w:sz w:val="32"/>
          <w:szCs w:val="32"/>
          <w:rtl/>
        </w:rPr>
        <w:t xml:space="preserve"> العامة</w:t>
      </w:r>
      <w:r>
        <w:rPr>
          <w:rFonts w:ascii="Simplified Arabic" w:hAnsi="Simplified Arabic" w:cs="Simplified Arabic" w:hint="cs"/>
          <w:sz w:val="32"/>
          <w:szCs w:val="32"/>
          <w:rtl/>
        </w:rPr>
        <w:t>،</w:t>
      </w:r>
      <w:r w:rsidRPr="0097308A">
        <w:rPr>
          <w:rFonts w:ascii="Simplified Arabic" w:hAnsi="Simplified Arabic" w:cs="Simplified Arabic" w:hint="cs"/>
          <w:sz w:val="32"/>
          <w:szCs w:val="32"/>
          <w:rtl/>
        </w:rPr>
        <w:t xml:space="preserve"> دار الجامعة الجديدة للنشر </w:t>
      </w:r>
      <w:r>
        <w:rPr>
          <w:rFonts w:ascii="Simplified Arabic" w:hAnsi="Simplified Arabic" w:cs="Simplified Arabic" w:hint="cs"/>
          <w:sz w:val="32"/>
          <w:szCs w:val="32"/>
          <w:rtl/>
        </w:rPr>
        <w:t>،ا</w:t>
      </w:r>
      <w:r w:rsidRPr="0097308A">
        <w:rPr>
          <w:rFonts w:ascii="Simplified Arabic" w:hAnsi="Simplified Arabic" w:cs="Simplified Arabic" w:hint="cs"/>
          <w:sz w:val="32"/>
          <w:szCs w:val="32"/>
          <w:rtl/>
        </w:rPr>
        <w:t>لإسكندرية سنة 2005</w:t>
      </w:r>
      <w:r>
        <w:rPr>
          <w:rFonts w:ascii="Simplified Arabic" w:hAnsi="Simplified Arabic" w:cs="Simplified Arabic" w:hint="cs"/>
          <w:sz w:val="32"/>
          <w:szCs w:val="32"/>
          <w:rtl/>
        </w:rPr>
        <w:t>.</w:t>
      </w:r>
    </w:p>
    <w:p w:rsidR="007D571E" w:rsidRPr="00996B58" w:rsidRDefault="007D571E" w:rsidP="007D571E">
      <w:pPr>
        <w:pStyle w:val="a6"/>
        <w:numPr>
          <w:ilvl w:val="0"/>
          <w:numId w:val="26"/>
        </w:numPr>
        <w:ind w:left="-341" w:right="-993" w:firstLine="341"/>
        <w:rPr>
          <w:rFonts w:ascii="Simplified Arabic" w:hAnsi="Simplified Arabic" w:cs="Simplified Arabic"/>
          <w:sz w:val="32"/>
          <w:szCs w:val="32"/>
        </w:rPr>
      </w:pPr>
      <w:r w:rsidRPr="00996B58">
        <w:rPr>
          <w:rFonts w:ascii="Simplified Arabic" w:hAnsi="Simplified Arabic" w:cs="Simplified Arabic" w:hint="cs"/>
          <w:sz w:val="32"/>
          <w:szCs w:val="32"/>
          <w:rtl/>
        </w:rPr>
        <w:t xml:space="preserve">محمود طنطاوي ، الجرائم التأديبية الولاية والاختصاص (النيابة  الادارية </w:t>
      </w:r>
      <w:r w:rsidRPr="00996B58">
        <w:rPr>
          <w:rFonts w:ascii="Simplified Arabic" w:hAnsi="Simplified Arabic" w:cs="Simplified Arabic"/>
          <w:sz w:val="32"/>
          <w:szCs w:val="32"/>
          <w:rtl/>
        </w:rPr>
        <w:t>–</w:t>
      </w:r>
      <w:r w:rsidRPr="00996B58">
        <w:rPr>
          <w:rFonts w:ascii="Simplified Arabic" w:hAnsi="Simplified Arabic" w:cs="Simplified Arabic" w:hint="cs"/>
          <w:sz w:val="32"/>
          <w:szCs w:val="32"/>
          <w:rtl/>
        </w:rPr>
        <w:t xml:space="preserve"> الجهات الرئاسية و الرقابية </w:t>
      </w:r>
      <w:r w:rsidRPr="00996B58">
        <w:rPr>
          <w:rFonts w:ascii="Simplified Arabic" w:hAnsi="Simplified Arabic" w:cs="Simplified Arabic"/>
          <w:sz w:val="32"/>
          <w:szCs w:val="32"/>
          <w:rtl/>
        </w:rPr>
        <w:t>–</w:t>
      </w:r>
      <w:r w:rsidRPr="00996B58">
        <w:rPr>
          <w:rFonts w:ascii="Simplified Arabic" w:hAnsi="Simplified Arabic" w:cs="Simplified Arabic" w:hint="cs"/>
          <w:sz w:val="32"/>
          <w:szCs w:val="32"/>
          <w:rtl/>
        </w:rPr>
        <w:t xml:space="preserve"> المحاكم التأديبية) المكتب الجامعي الحديث الطبعة الثانية ، مصر2003</w:t>
      </w:r>
    </w:p>
    <w:p w:rsidR="007D571E" w:rsidRPr="00DF512E" w:rsidRDefault="007D571E" w:rsidP="007D571E">
      <w:pPr>
        <w:pStyle w:val="a6"/>
        <w:numPr>
          <w:ilvl w:val="0"/>
          <w:numId w:val="26"/>
        </w:numPr>
        <w:ind w:left="-341" w:right="-993" w:firstLine="341"/>
        <w:rPr>
          <w:rFonts w:ascii="Simplified Arabic" w:hAnsi="Simplified Arabic" w:cs="Simplified Arabic"/>
          <w:sz w:val="32"/>
          <w:szCs w:val="32"/>
        </w:rPr>
      </w:pPr>
      <w:r w:rsidRPr="00996B58">
        <w:rPr>
          <w:rFonts w:ascii="Simplified Arabic" w:hAnsi="Simplified Arabic" w:cs="Simplified Arabic" w:hint="cs"/>
          <w:sz w:val="32"/>
          <w:szCs w:val="32"/>
          <w:rtl/>
        </w:rPr>
        <w:t>سليمان الطماوي - مبادئ القانون الإداري، الطبعة</w:t>
      </w:r>
      <w:r w:rsidRPr="00DF512E">
        <w:rPr>
          <w:rFonts w:ascii="Simplified Arabic" w:hAnsi="Simplified Arabic" w:cs="Simplified Arabic" w:hint="cs"/>
          <w:sz w:val="32"/>
          <w:szCs w:val="32"/>
          <w:rtl/>
        </w:rPr>
        <w:t xml:space="preserve"> السابعة</w:t>
      </w:r>
      <w:r>
        <w:rPr>
          <w:rFonts w:ascii="Simplified Arabic" w:hAnsi="Simplified Arabic" w:cs="Simplified Arabic" w:hint="cs"/>
          <w:sz w:val="32"/>
          <w:szCs w:val="32"/>
          <w:rtl/>
        </w:rPr>
        <w:t>،</w:t>
      </w:r>
      <w:r w:rsidRPr="00996B58">
        <w:rPr>
          <w:rFonts w:ascii="Simplified Arabic" w:hAnsi="Simplified Arabic" w:cs="Simplified Arabic" w:hint="cs"/>
          <w:sz w:val="32"/>
          <w:szCs w:val="32"/>
          <w:rtl/>
        </w:rPr>
        <w:t xml:space="preserve"> دار الفكر العربي، مصر، </w:t>
      </w:r>
      <w:r w:rsidRPr="00DF512E">
        <w:rPr>
          <w:rFonts w:ascii="Simplified Arabic" w:hAnsi="Simplified Arabic" w:cs="Simplified Arabic" w:hint="cs"/>
          <w:sz w:val="32"/>
          <w:szCs w:val="32"/>
          <w:rtl/>
        </w:rPr>
        <w:t>1965.</w:t>
      </w:r>
    </w:p>
    <w:p w:rsidR="007D571E" w:rsidRDefault="007D571E" w:rsidP="007D571E">
      <w:pPr>
        <w:pStyle w:val="a6"/>
        <w:numPr>
          <w:ilvl w:val="0"/>
          <w:numId w:val="26"/>
        </w:numPr>
        <w:ind w:left="-341" w:right="-993" w:firstLine="341"/>
        <w:rPr>
          <w:rFonts w:ascii="Simplified Arabic" w:hAnsi="Simplified Arabic" w:cs="Simplified Arabic"/>
          <w:sz w:val="32"/>
          <w:szCs w:val="32"/>
        </w:rPr>
      </w:pPr>
      <w:r>
        <w:rPr>
          <w:rFonts w:ascii="Simplified Arabic" w:hAnsi="Simplified Arabic" w:cs="Simplified Arabic" w:hint="cs"/>
          <w:sz w:val="32"/>
          <w:szCs w:val="32"/>
          <w:rtl/>
        </w:rPr>
        <w:t>سليمان الطماوي، الجريمة التأديبية ، دار الفكر العربي، القاهرة 1975.</w:t>
      </w:r>
    </w:p>
    <w:p w:rsidR="007D571E" w:rsidRPr="0097308A" w:rsidRDefault="007D571E" w:rsidP="007D571E">
      <w:pPr>
        <w:pStyle w:val="a6"/>
        <w:numPr>
          <w:ilvl w:val="0"/>
          <w:numId w:val="26"/>
        </w:numPr>
        <w:ind w:left="-341" w:right="-993" w:firstLine="341"/>
        <w:rPr>
          <w:rFonts w:ascii="Simplified Arabic" w:hAnsi="Simplified Arabic" w:cs="Simplified Arabic"/>
          <w:sz w:val="32"/>
          <w:szCs w:val="32"/>
        </w:rPr>
      </w:pPr>
      <w:r w:rsidRPr="0097308A">
        <w:rPr>
          <w:rFonts w:ascii="Simplified Arabic" w:hAnsi="Simplified Arabic" w:cs="Simplified Arabic" w:hint="cs"/>
          <w:sz w:val="32"/>
          <w:szCs w:val="32"/>
          <w:rtl/>
        </w:rPr>
        <w:lastRenderedPageBreak/>
        <w:t>سعيد مقدم</w:t>
      </w:r>
      <w:r>
        <w:rPr>
          <w:rFonts w:ascii="Simplified Arabic" w:hAnsi="Simplified Arabic" w:cs="Simplified Arabic" w:hint="cs"/>
          <w:sz w:val="32"/>
          <w:szCs w:val="32"/>
          <w:rtl/>
        </w:rPr>
        <w:t>،</w:t>
      </w:r>
      <w:r w:rsidRPr="0097308A">
        <w:rPr>
          <w:rFonts w:ascii="Simplified Arabic" w:hAnsi="Simplified Arabic" w:cs="Simplified Arabic" w:hint="cs"/>
          <w:sz w:val="32"/>
          <w:szCs w:val="32"/>
          <w:rtl/>
        </w:rPr>
        <w:t xml:space="preserve"> الوظيفة العمومية بين التطور و التحول من </w:t>
      </w:r>
      <w:r>
        <w:rPr>
          <w:rFonts w:ascii="Simplified Arabic" w:hAnsi="Simplified Arabic" w:cs="Simplified Arabic" w:hint="cs"/>
          <w:sz w:val="32"/>
          <w:szCs w:val="32"/>
          <w:rtl/>
        </w:rPr>
        <w:t>م</w:t>
      </w:r>
      <w:r w:rsidRPr="0097308A">
        <w:rPr>
          <w:rFonts w:ascii="Simplified Arabic" w:hAnsi="Simplified Arabic" w:cs="Simplified Arabic" w:hint="cs"/>
          <w:sz w:val="32"/>
          <w:szCs w:val="32"/>
          <w:rtl/>
        </w:rPr>
        <w:t xml:space="preserve">نظور تسيير الموارد البشرية و </w:t>
      </w:r>
      <w:r>
        <w:rPr>
          <w:rFonts w:ascii="Simplified Arabic" w:hAnsi="Simplified Arabic" w:cs="Simplified Arabic" w:hint="cs"/>
          <w:sz w:val="32"/>
          <w:szCs w:val="32"/>
          <w:rtl/>
        </w:rPr>
        <w:t>أ</w:t>
      </w:r>
      <w:r w:rsidRPr="0097308A">
        <w:rPr>
          <w:rFonts w:ascii="Simplified Arabic" w:hAnsi="Simplified Arabic" w:cs="Simplified Arabic" w:hint="cs"/>
          <w:sz w:val="32"/>
          <w:szCs w:val="32"/>
          <w:rtl/>
        </w:rPr>
        <w:t>خلاقيات المهنة</w:t>
      </w:r>
      <w:r>
        <w:rPr>
          <w:rFonts w:ascii="Simplified Arabic" w:hAnsi="Simplified Arabic" w:cs="Simplified Arabic" w:hint="cs"/>
          <w:sz w:val="32"/>
          <w:szCs w:val="32"/>
          <w:rtl/>
        </w:rPr>
        <w:t>،</w:t>
      </w:r>
      <w:r w:rsidRPr="0097308A">
        <w:rPr>
          <w:rFonts w:ascii="Simplified Arabic" w:hAnsi="Simplified Arabic" w:cs="Simplified Arabic" w:hint="cs"/>
          <w:sz w:val="32"/>
          <w:szCs w:val="32"/>
          <w:rtl/>
        </w:rPr>
        <w:t xml:space="preserve"> الطبعة الثانية</w:t>
      </w:r>
      <w:r>
        <w:rPr>
          <w:rFonts w:ascii="Simplified Arabic" w:hAnsi="Simplified Arabic" w:cs="Simplified Arabic" w:hint="cs"/>
          <w:sz w:val="32"/>
          <w:szCs w:val="32"/>
          <w:rtl/>
        </w:rPr>
        <w:t>،</w:t>
      </w:r>
      <w:r w:rsidRPr="0097308A">
        <w:rPr>
          <w:rFonts w:ascii="Simplified Arabic" w:hAnsi="Simplified Arabic" w:cs="Simplified Arabic" w:hint="cs"/>
          <w:sz w:val="32"/>
          <w:szCs w:val="32"/>
          <w:rtl/>
        </w:rPr>
        <w:t xml:space="preserve"> ديوان المطبوعات الجامع</w:t>
      </w:r>
      <w:r>
        <w:rPr>
          <w:rFonts w:ascii="Simplified Arabic" w:hAnsi="Simplified Arabic" w:cs="Simplified Arabic" w:hint="cs"/>
          <w:sz w:val="32"/>
          <w:szCs w:val="32"/>
          <w:rtl/>
        </w:rPr>
        <w:t>ي</w:t>
      </w:r>
      <w:r w:rsidRPr="0097308A">
        <w:rPr>
          <w:rFonts w:ascii="Simplified Arabic" w:hAnsi="Simplified Arabic" w:cs="Simplified Arabic" w:hint="cs"/>
          <w:sz w:val="32"/>
          <w:szCs w:val="32"/>
          <w:rtl/>
        </w:rPr>
        <w:t>ة 05-2013</w:t>
      </w:r>
    </w:p>
    <w:p w:rsidR="007D571E" w:rsidRDefault="007D571E" w:rsidP="007D571E">
      <w:pPr>
        <w:pStyle w:val="a6"/>
        <w:numPr>
          <w:ilvl w:val="0"/>
          <w:numId w:val="26"/>
        </w:numPr>
        <w:ind w:left="-341" w:right="-993" w:firstLine="341"/>
        <w:rPr>
          <w:rFonts w:ascii="Simplified Arabic" w:hAnsi="Simplified Arabic" w:cs="Simplified Arabic"/>
          <w:sz w:val="32"/>
          <w:szCs w:val="32"/>
        </w:rPr>
      </w:pPr>
      <w:r w:rsidRPr="0097308A">
        <w:rPr>
          <w:rFonts w:ascii="Simplified Arabic" w:hAnsi="Simplified Arabic" w:cs="Simplified Arabic" w:hint="cs"/>
          <w:sz w:val="32"/>
          <w:szCs w:val="32"/>
          <w:rtl/>
        </w:rPr>
        <w:t>سعيد مقدم</w:t>
      </w:r>
      <w:r>
        <w:rPr>
          <w:rFonts w:ascii="Simplified Arabic" w:hAnsi="Simplified Arabic" w:cs="Simplified Arabic" w:hint="cs"/>
          <w:sz w:val="32"/>
          <w:szCs w:val="32"/>
          <w:rtl/>
        </w:rPr>
        <w:t>،</w:t>
      </w:r>
      <w:r w:rsidRPr="0097308A">
        <w:rPr>
          <w:rFonts w:ascii="Simplified Arabic" w:hAnsi="Simplified Arabic" w:cs="Simplified Arabic" w:hint="cs"/>
          <w:sz w:val="32"/>
          <w:szCs w:val="32"/>
          <w:rtl/>
        </w:rPr>
        <w:t xml:space="preserve"> اخلاقيات الوظيفة العمومية </w:t>
      </w:r>
      <w:r>
        <w:rPr>
          <w:rFonts w:ascii="Simplified Arabic" w:hAnsi="Simplified Arabic" w:cs="Simplified Arabic" w:hint="cs"/>
          <w:sz w:val="32"/>
          <w:szCs w:val="32"/>
          <w:rtl/>
        </w:rPr>
        <w:t>،</w:t>
      </w:r>
      <w:r w:rsidRPr="0097308A">
        <w:rPr>
          <w:rFonts w:ascii="Simplified Arabic" w:hAnsi="Simplified Arabic" w:cs="Simplified Arabic" w:hint="cs"/>
          <w:sz w:val="32"/>
          <w:szCs w:val="32"/>
          <w:rtl/>
        </w:rPr>
        <w:t xml:space="preserve"> شركة دار الأمة للطباعة و الترجمة و النشر و التوزيع </w:t>
      </w:r>
      <w:r>
        <w:rPr>
          <w:rFonts w:ascii="Simplified Arabic" w:hAnsi="Simplified Arabic" w:cs="Simplified Arabic" w:hint="cs"/>
          <w:sz w:val="32"/>
          <w:szCs w:val="32"/>
          <w:rtl/>
        </w:rPr>
        <w:t xml:space="preserve">، </w:t>
      </w:r>
      <w:r w:rsidRPr="0097308A">
        <w:rPr>
          <w:rFonts w:ascii="Simplified Arabic" w:hAnsi="Simplified Arabic" w:cs="Simplified Arabic" w:hint="cs"/>
          <w:sz w:val="32"/>
          <w:szCs w:val="32"/>
          <w:rtl/>
        </w:rPr>
        <w:t>برج الكيفان</w:t>
      </w:r>
      <w:r>
        <w:rPr>
          <w:rFonts w:ascii="Simplified Arabic" w:hAnsi="Simplified Arabic" w:cs="Simplified Arabic" w:hint="cs"/>
          <w:sz w:val="32"/>
          <w:szCs w:val="32"/>
          <w:rtl/>
        </w:rPr>
        <w:t>،</w:t>
      </w:r>
      <w:r w:rsidRPr="0097308A">
        <w:rPr>
          <w:rFonts w:ascii="Simplified Arabic" w:hAnsi="Simplified Arabic" w:cs="Simplified Arabic" w:hint="cs"/>
          <w:sz w:val="32"/>
          <w:szCs w:val="32"/>
          <w:rtl/>
        </w:rPr>
        <w:t xml:space="preserve"> الجزائر</w:t>
      </w:r>
      <w:r>
        <w:rPr>
          <w:rFonts w:ascii="Simplified Arabic" w:hAnsi="Simplified Arabic" w:cs="Simplified Arabic" w:hint="cs"/>
          <w:sz w:val="32"/>
          <w:szCs w:val="32"/>
          <w:rtl/>
        </w:rPr>
        <w:t>،</w:t>
      </w:r>
      <w:r w:rsidRPr="0097308A">
        <w:rPr>
          <w:rFonts w:ascii="Simplified Arabic" w:hAnsi="Simplified Arabic" w:cs="Simplified Arabic" w:hint="cs"/>
          <w:sz w:val="32"/>
          <w:szCs w:val="32"/>
          <w:rtl/>
        </w:rPr>
        <w:t xml:space="preserve"> الطبعة الاولي</w:t>
      </w:r>
      <w:r>
        <w:rPr>
          <w:rFonts w:ascii="Simplified Arabic" w:hAnsi="Simplified Arabic" w:cs="Simplified Arabic" w:hint="cs"/>
          <w:sz w:val="32"/>
          <w:szCs w:val="32"/>
          <w:rtl/>
        </w:rPr>
        <w:t xml:space="preserve"> 1978.</w:t>
      </w:r>
    </w:p>
    <w:p w:rsidR="007D571E" w:rsidRDefault="007D571E" w:rsidP="007D571E">
      <w:pPr>
        <w:pStyle w:val="a6"/>
        <w:numPr>
          <w:ilvl w:val="0"/>
          <w:numId w:val="26"/>
        </w:numPr>
        <w:ind w:left="-341" w:right="-993" w:firstLine="341"/>
        <w:rPr>
          <w:rFonts w:ascii="Simplified Arabic" w:hAnsi="Simplified Arabic" w:cs="Simplified Arabic"/>
          <w:sz w:val="32"/>
          <w:szCs w:val="32"/>
        </w:rPr>
      </w:pPr>
      <w:r>
        <w:rPr>
          <w:rFonts w:ascii="Simplified Arabic" w:hAnsi="Simplified Arabic" w:cs="Simplified Arabic" w:hint="cs"/>
          <w:sz w:val="32"/>
          <w:szCs w:val="32"/>
          <w:rtl/>
        </w:rPr>
        <w:t>سعيد بوشعير ، النظام التأديبي للموظف العمومي في الجزائر، ديوان المطبوعات الجامعية ،الجزائر 1991</w:t>
      </w:r>
    </w:p>
    <w:p w:rsidR="007D571E" w:rsidRDefault="007D571E" w:rsidP="007D571E">
      <w:pPr>
        <w:pStyle w:val="a6"/>
        <w:numPr>
          <w:ilvl w:val="0"/>
          <w:numId w:val="26"/>
        </w:numPr>
        <w:ind w:left="-341" w:right="-993" w:firstLine="341"/>
        <w:rPr>
          <w:rFonts w:ascii="Simplified Arabic" w:hAnsi="Simplified Arabic" w:cs="Simplified Arabic"/>
          <w:sz w:val="32"/>
          <w:szCs w:val="32"/>
        </w:rPr>
      </w:pPr>
      <w:r>
        <w:rPr>
          <w:rFonts w:ascii="Simplified Arabic" w:hAnsi="Simplified Arabic" w:cs="Simplified Arabic" w:hint="cs"/>
          <w:sz w:val="32"/>
          <w:szCs w:val="32"/>
          <w:rtl/>
        </w:rPr>
        <w:t>عبد الوهاب البنداوي ، المسؤولية التأديبية والجنائية للعمال المدنيين بالدولة و النظام العام ، المطبعة العالمية القاهرة ، 1971 .</w:t>
      </w:r>
    </w:p>
    <w:p w:rsidR="007D571E" w:rsidRDefault="007D571E" w:rsidP="007D571E">
      <w:pPr>
        <w:pStyle w:val="a6"/>
        <w:numPr>
          <w:ilvl w:val="0"/>
          <w:numId w:val="26"/>
        </w:numPr>
        <w:ind w:left="-341" w:right="-993" w:firstLine="341"/>
        <w:rPr>
          <w:rFonts w:ascii="Simplified Arabic" w:hAnsi="Simplified Arabic" w:cs="Simplified Arabic"/>
          <w:sz w:val="32"/>
          <w:szCs w:val="32"/>
        </w:rPr>
      </w:pPr>
      <w:r>
        <w:rPr>
          <w:rFonts w:ascii="Simplified Arabic" w:hAnsi="Simplified Arabic" w:cs="Simplified Arabic" w:hint="cs"/>
          <w:sz w:val="32"/>
          <w:szCs w:val="32"/>
          <w:rtl/>
        </w:rPr>
        <w:t>هشام خرفي ، الوظيفة العمومية على ضوء التشريعات الجزائرية و بعض التجارب الأجنبية،</w:t>
      </w:r>
      <w:r w:rsidRPr="00015D87">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الطبعة الثالثة. دار هومة. </w:t>
      </w:r>
    </w:p>
    <w:p w:rsidR="007D571E" w:rsidRPr="00A60303" w:rsidRDefault="007D571E" w:rsidP="007D571E">
      <w:pPr>
        <w:pStyle w:val="a6"/>
        <w:numPr>
          <w:ilvl w:val="0"/>
          <w:numId w:val="26"/>
        </w:numPr>
        <w:ind w:left="-341" w:right="-993" w:firstLine="341"/>
        <w:rPr>
          <w:rFonts w:ascii="Simplified Arabic" w:hAnsi="Simplified Arabic" w:cs="Simplified Arabic"/>
          <w:sz w:val="32"/>
          <w:szCs w:val="32"/>
        </w:rPr>
      </w:pPr>
      <w:r w:rsidRPr="00A60303">
        <w:rPr>
          <w:rFonts w:ascii="Simplified Arabic" w:hAnsi="Simplified Arabic" w:cs="Simplified Arabic"/>
          <w:sz w:val="32"/>
          <w:szCs w:val="32"/>
          <w:rtl/>
        </w:rPr>
        <w:t>مراد بدران</w:t>
      </w:r>
      <w:r w:rsidRPr="00A60303">
        <w:rPr>
          <w:rFonts w:ascii="Simplified Arabic" w:hAnsi="Simplified Arabic" w:cs="Simplified Arabic" w:hint="cs"/>
          <w:sz w:val="32"/>
          <w:szCs w:val="32"/>
          <w:rtl/>
        </w:rPr>
        <w:t>،</w:t>
      </w:r>
      <w:r w:rsidRPr="00A60303">
        <w:rPr>
          <w:rFonts w:ascii="Simplified Arabic" w:hAnsi="Simplified Arabic" w:cs="Simplified Arabic"/>
          <w:sz w:val="32"/>
          <w:szCs w:val="32"/>
          <w:rtl/>
        </w:rPr>
        <w:t xml:space="preserve"> محاضرات في منازعات الوظيفية العامة لطلبة الماجستير</w:t>
      </w:r>
      <w:r w:rsidRPr="00A60303">
        <w:rPr>
          <w:rFonts w:ascii="Simplified Arabic" w:hAnsi="Simplified Arabic" w:cs="Simplified Arabic" w:hint="cs"/>
          <w:sz w:val="32"/>
          <w:szCs w:val="32"/>
          <w:rtl/>
        </w:rPr>
        <w:t>،</w:t>
      </w:r>
      <w:r w:rsidRPr="00A60303">
        <w:rPr>
          <w:rFonts w:ascii="Simplified Arabic" w:hAnsi="Simplified Arabic" w:cs="Simplified Arabic"/>
          <w:sz w:val="32"/>
          <w:szCs w:val="32"/>
          <w:rtl/>
        </w:rPr>
        <w:t xml:space="preserve"> تخصص القانون العام</w:t>
      </w:r>
      <w:r w:rsidRPr="00A60303">
        <w:rPr>
          <w:rFonts w:ascii="Simplified Arabic" w:hAnsi="Simplified Arabic" w:cs="Simplified Arabic" w:hint="cs"/>
          <w:sz w:val="32"/>
          <w:szCs w:val="32"/>
          <w:rtl/>
        </w:rPr>
        <w:t>،</w:t>
      </w:r>
      <w:r w:rsidRPr="00A60303">
        <w:rPr>
          <w:rFonts w:ascii="Simplified Arabic" w:hAnsi="Simplified Arabic" w:cs="Simplified Arabic"/>
          <w:sz w:val="32"/>
          <w:szCs w:val="32"/>
          <w:rtl/>
        </w:rPr>
        <w:t xml:space="preserve"> جامعة </w:t>
      </w:r>
      <w:r w:rsidRPr="00A60303">
        <w:rPr>
          <w:rFonts w:ascii="Simplified Arabic" w:hAnsi="Simplified Arabic" w:cs="Simplified Arabic" w:hint="cs"/>
          <w:sz w:val="32"/>
          <w:szCs w:val="32"/>
          <w:rtl/>
        </w:rPr>
        <w:t>أبي</w:t>
      </w:r>
      <w:r w:rsidRPr="00A60303">
        <w:rPr>
          <w:rFonts w:ascii="Simplified Arabic" w:hAnsi="Simplified Arabic" w:cs="Simplified Arabic"/>
          <w:sz w:val="32"/>
          <w:szCs w:val="32"/>
          <w:rtl/>
        </w:rPr>
        <w:t xml:space="preserve"> </w:t>
      </w:r>
      <w:r w:rsidRPr="00A60303">
        <w:rPr>
          <w:rFonts w:ascii="Simplified Arabic" w:hAnsi="Simplified Arabic" w:cs="Simplified Arabic" w:hint="cs"/>
          <w:sz w:val="32"/>
          <w:szCs w:val="32"/>
          <w:rtl/>
        </w:rPr>
        <w:t>ب</w:t>
      </w:r>
      <w:r w:rsidRPr="00A60303">
        <w:rPr>
          <w:rFonts w:ascii="Simplified Arabic" w:hAnsi="Simplified Arabic" w:cs="Simplified Arabic"/>
          <w:sz w:val="32"/>
          <w:szCs w:val="32"/>
          <w:rtl/>
        </w:rPr>
        <w:t>لقايد</w:t>
      </w:r>
      <w:r w:rsidRPr="00A60303">
        <w:rPr>
          <w:rFonts w:ascii="Simplified Arabic" w:hAnsi="Simplified Arabic" w:cs="Simplified Arabic" w:hint="cs"/>
          <w:sz w:val="32"/>
          <w:szCs w:val="32"/>
          <w:rtl/>
        </w:rPr>
        <w:t xml:space="preserve">، </w:t>
      </w:r>
      <w:r w:rsidRPr="00A60303">
        <w:rPr>
          <w:rFonts w:ascii="Simplified Arabic" w:hAnsi="Simplified Arabic" w:cs="Simplified Arabic"/>
          <w:sz w:val="32"/>
          <w:szCs w:val="32"/>
          <w:rtl/>
        </w:rPr>
        <w:t>السنة الجامعية 200</w:t>
      </w:r>
      <w:r>
        <w:rPr>
          <w:rFonts w:ascii="Simplified Arabic" w:hAnsi="Simplified Arabic" w:cs="Simplified Arabic" w:hint="cs"/>
          <w:sz w:val="32"/>
          <w:szCs w:val="32"/>
          <w:rtl/>
        </w:rPr>
        <w:t>6</w:t>
      </w:r>
      <w:r w:rsidRPr="00A60303">
        <w:rPr>
          <w:rFonts w:ascii="Simplified Arabic" w:hAnsi="Simplified Arabic" w:cs="Simplified Arabic"/>
          <w:sz w:val="32"/>
          <w:szCs w:val="32"/>
          <w:rtl/>
        </w:rPr>
        <w:t>-200</w:t>
      </w:r>
      <w:r>
        <w:rPr>
          <w:rFonts w:ascii="Simplified Arabic" w:hAnsi="Simplified Arabic" w:cs="Simplified Arabic" w:hint="cs"/>
          <w:sz w:val="32"/>
          <w:szCs w:val="32"/>
          <w:rtl/>
        </w:rPr>
        <w:t>7</w:t>
      </w:r>
      <w:r w:rsidRPr="00A60303">
        <w:rPr>
          <w:rFonts w:ascii="Simplified Arabic" w:hAnsi="Simplified Arabic" w:cs="Simplified Arabic" w:hint="cs"/>
          <w:sz w:val="32"/>
          <w:szCs w:val="32"/>
          <w:rtl/>
        </w:rPr>
        <w:t>.</w:t>
      </w:r>
    </w:p>
    <w:p w:rsidR="007D571E" w:rsidRPr="00F62C73" w:rsidRDefault="007D571E" w:rsidP="007D571E">
      <w:pPr>
        <w:pStyle w:val="a6"/>
        <w:numPr>
          <w:ilvl w:val="0"/>
          <w:numId w:val="28"/>
        </w:numPr>
        <w:ind w:left="-341" w:right="-993" w:firstLine="341"/>
        <w:rPr>
          <w:rFonts w:ascii="Simplified Arabic" w:hAnsi="Simplified Arabic" w:cs="Simplified Arabic"/>
          <w:b/>
          <w:bCs/>
          <w:sz w:val="32"/>
          <w:szCs w:val="32"/>
        </w:rPr>
      </w:pPr>
      <w:r w:rsidRPr="00F62C73">
        <w:rPr>
          <w:rFonts w:ascii="Simplified Arabic" w:hAnsi="Simplified Arabic" w:cs="Simplified Arabic" w:hint="cs"/>
          <w:b/>
          <w:bCs/>
          <w:sz w:val="32"/>
          <w:szCs w:val="32"/>
          <w:rtl/>
        </w:rPr>
        <w:t>المقالات</w:t>
      </w:r>
    </w:p>
    <w:p w:rsidR="007D571E" w:rsidRPr="00754B52" w:rsidRDefault="007D571E" w:rsidP="007D571E">
      <w:pPr>
        <w:pStyle w:val="a6"/>
        <w:numPr>
          <w:ilvl w:val="0"/>
          <w:numId w:val="27"/>
        </w:numPr>
        <w:ind w:left="-341" w:right="-993" w:firstLine="341"/>
        <w:rPr>
          <w:rFonts w:ascii="Simplified Arabic" w:hAnsi="Simplified Arabic" w:cs="Simplified Arabic"/>
          <w:sz w:val="32"/>
          <w:szCs w:val="32"/>
        </w:rPr>
      </w:pPr>
      <w:r w:rsidRPr="00754B52">
        <w:rPr>
          <w:rFonts w:ascii="Simplified Arabic" w:hAnsi="Simplified Arabic" w:cs="Simplified Arabic" w:hint="cs"/>
          <w:sz w:val="32"/>
          <w:szCs w:val="32"/>
          <w:rtl/>
        </w:rPr>
        <w:t xml:space="preserve">بوقرط ربيعة، حجية الحكم النهائي أمام سلطات التأديب الجزائرية، الأكادمية للدراسات الاجتماعية و الانسانية. </w:t>
      </w:r>
    </w:p>
    <w:p w:rsidR="007D571E" w:rsidRPr="00754B52" w:rsidRDefault="007D571E" w:rsidP="007D571E">
      <w:pPr>
        <w:pStyle w:val="a6"/>
        <w:numPr>
          <w:ilvl w:val="0"/>
          <w:numId w:val="27"/>
        </w:numPr>
        <w:ind w:left="-341" w:right="-993" w:firstLine="341"/>
        <w:rPr>
          <w:rFonts w:ascii="Simplified Arabic" w:hAnsi="Simplified Arabic" w:cs="Simplified Arabic"/>
          <w:sz w:val="32"/>
          <w:szCs w:val="32"/>
        </w:rPr>
      </w:pPr>
      <w:r w:rsidRPr="00754B52">
        <w:rPr>
          <w:rFonts w:ascii="Simplified Arabic" w:hAnsi="Simplified Arabic" w:cs="Simplified Arabic" w:hint="cs"/>
          <w:sz w:val="32"/>
          <w:szCs w:val="32"/>
          <w:rtl/>
        </w:rPr>
        <w:t xml:space="preserve">فيصل شطناوي، علاقة الدعوى الجنائية بالدعوى التأديبية، مجلة مؤتة للبحوث والدراسات،المجلد19،العدد6،سنة 2004، منشورعلى موقع </w:t>
      </w:r>
      <w:r w:rsidRPr="00754B52">
        <w:rPr>
          <w:rFonts w:cs="Simplified Arabic"/>
          <w:sz w:val="32"/>
          <w:szCs w:val="32"/>
          <w:lang w:val="fr-FR"/>
        </w:rPr>
        <w:t>arab lawinfo.com www</w:t>
      </w:r>
      <w:r w:rsidRPr="00754B52">
        <w:rPr>
          <w:rFonts w:ascii="Simplified Arabic" w:hAnsi="Simplified Arabic" w:cs="Simplified Arabic" w:hint="cs"/>
          <w:sz w:val="32"/>
          <w:szCs w:val="32"/>
          <w:rtl/>
        </w:rPr>
        <w:t xml:space="preserve"> .</w:t>
      </w:r>
    </w:p>
    <w:p w:rsidR="007D571E" w:rsidRDefault="007D571E" w:rsidP="007D571E">
      <w:pPr>
        <w:pStyle w:val="a6"/>
        <w:numPr>
          <w:ilvl w:val="0"/>
          <w:numId w:val="22"/>
        </w:numPr>
        <w:ind w:right="-993"/>
        <w:rPr>
          <w:rFonts w:ascii="Simplified Arabic" w:hAnsi="Simplified Arabic" w:cs="Simplified Arabic"/>
          <w:sz w:val="32"/>
          <w:szCs w:val="32"/>
        </w:rPr>
      </w:pPr>
      <w:r w:rsidRPr="00754B52">
        <w:rPr>
          <w:rFonts w:ascii="Simplified Arabic" w:hAnsi="Simplified Arabic" w:cs="Simplified Arabic" w:hint="cs"/>
          <w:sz w:val="32"/>
          <w:szCs w:val="32"/>
          <w:rtl/>
        </w:rPr>
        <w:t xml:space="preserve">مصلح الصرايرة، ربيعة يوسف بوقرط،  حجية الحكم الجنائي أمام سلطات التأديب الادارية </w:t>
      </w:r>
      <w:r w:rsidRPr="00754B52">
        <w:rPr>
          <w:rFonts w:ascii="Simplified Arabic" w:hAnsi="Simplified Arabic" w:cs="Simplified Arabic"/>
          <w:sz w:val="32"/>
          <w:szCs w:val="32"/>
          <w:rtl/>
        </w:rPr>
        <w:t>–</w:t>
      </w:r>
      <w:r w:rsidRPr="00754B52">
        <w:rPr>
          <w:rFonts w:ascii="Simplified Arabic" w:hAnsi="Simplified Arabic" w:cs="Simplified Arabic" w:hint="cs"/>
          <w:sz w:val="32"/>
          <w:szCs w:val="32"/>
          <w:rtl/>
        </w:rPr>
        <w:t>دراسة مقارنة- مجلة دراسات، علوم الشريعة والقانون، المجلد 41، ملحق 1، 2014.</w:t>
      </w:r>
    </w:p>
    <w:p w:rsidR="007D571E" w:rsidRDefault="007D571E" w:rsidP="007D571E">
      <w:pPr>
        <w:pStyle w:val="a6"/>
        <w:numPr>
          <w:ilvl w:val="0"/>
          <w:numId w:val="22"/>
        </w:numPr>
        <w:ind w:right="-993"/>
        <w:rPr>
          <w:rFonts w:ascii="Simplified Arabic" w:hAnsi="Simplified Arabic" w:cs="Simplified Arabic"/>
          <w:sz w:val="32"/>
          <w:szCs w:val="32"/>
        </w:rPr>
      </w:pPr>
      <w:r>
        <w:rPr>
          <w:rFonts w:ascii="Simplified Arabic" w:hAnsi="Simplified Arabic" w:cs="Simplified Arabic" w:hint="cs"/>
          <w:sz w:val="32"/>
          <w:szCs w:val="32"/>
          <w:rtl/>
        </w:rPr>
        <w:t>المجلة القضائية، وزارة العدل، الجزائر، العدد 2، 1982.</w:t>
      </w:r>
    </w:p>
    <w:p w:rsidR="007D571E" w:rsidRPr="00754B52" w:rsidRDefault="007D571E" w:rsidP="007D571E">
      <w:pPr>
        <w:pStyle w:val="a6"/>
        <w:numPr>
          <w:ilvl w:val="0"/>
          <w:numId w:val="22"/>
        </w:numPr>
        <w:ind w:right="-993"/>
        <w:rPr>
          <w:rFonts w:ascii="Simplified Arabic" w:hAnsi="Simplified Arabic" w:cs="Simplified Arabic"/>
          <w:sz w:val="32"/>
          <w:szCs w:val="32"/>
        </w:rPr>
      </w:pPr>
      <w:r w:rsidRPr="00754B52">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المجلة القضائية، وزارة العدل، الجزائر، العدد 3، 1998.</w:t>
      </w:r>
      <w:r w:rsidRPr="00754B52">
        <w:rPr>
          <w:rFonts w:ascii="Simplified Arabic" w:hAnsi="Simplified Arabic" w:cs="Simplified Arabic" w:hint="cs"/>
          <w:sz w:val="32"/>
          <w:szCs w:val="32"/>
          <w:rtl/>
        </w:rPr>
        <w:t xml:space="preserve"> </w:t>
      </w:r>
    </w:p>
    <w:p w:rsidR="007D571E" w:rsidRPr="00754B52" w:rsidRDefault="007D571E" w:rsidP="007D571E">
      <w:pPr>
        <w:pStyle w:val="a6"/>
        <w:numPr>
          <w:ilvl w:val="0"/>
          <w:numId w:val="22"/>
        </w:numPr>
        <w:ind w:right="-993"/>
        <w:rPr>
          <w:rFonts w:ascii="Simplified Arabic" w:hAnsi="Simplified Arabic" w:cs="Simplified Arabic"/>
          <w:sz w:val="32"/>
          <w:szCs w:val="32"/>
        </w:rPr>
      </w:pPr>
      <w:r>
        <w:rPr>
          <w:rFonts w:ascii="Simplified Arabic" w:hAnsi="Simplified Arabic" w:cs="Simplified Arabic" w:hint="cs"/>
          <w:sz w:val="32"/>
          <w:szCs w:val="32"/>
          <w:rtl/>
        </w:rPr>
        <w:t>المجلة القضائية، وزارة العدل، الجزائر، العدد 2، 1990.</w:t>
      </w:r>
      <w:r w:rsidRPr="00754B52">
        <w:rPr>
          <w:rFonts w:ascii="Simplified Arabic" w:hAnsi="Simplified Arabic" w:cs="Simplified Arabic" w:hint="cs"/>
          <w:sz w:val="32"/>
          <w:szCs w:val="32"/>
          <w:rtl/>
        </w:rPr>
        <w:t xml:space="preserve"> </w:t>
      </w:r>
    </w:p>
    <w:p w:rsidR="007D571E" w:rsidRDefault="007D571E" w:rsidP="007D571E">
      <w:pPr>
        <w:pStyle w:val="a6"/>
        <w:ind w:left="0" w:right="-993"/>
        <w:rPr>
          <w:rFonts w:ascii="Simplified Arabic" w:hAnsi="Simplified Arabic" w:cs="Simplified Arabic"/>
          <w:b/>
          <w:bCs/>
          <w:sz w:val="32"/>
          <w:szCs w:val="32"/>
          <w:rtl/>
        </w:rPr>
      </w:pPr>
    </w:p>
    <w:p w:rsidR="007D571E" w:rsidRPr="00F62C73" w:rsidRDefault="007D571E" w:rsidP="007D571E">
      <w:pPr>
        <w:pStyle w:val="a6"/>
        <w:numPr>
          <w:ilvl w:val="0"/>
          <w:numId w:val="27"/>
        </w:numPr>
        <w:ind w:right="-993"/>
        <w:rPr>
          <w:rFonts w:ascii="Simplified Arabic" w:hAnsi="Simplified Arabic" w:cs="Simplified Arabic"/>
          <w:b/>
          <w:bCs/>
          <w:sz w:val="32"/>
          <w:szCs w:val="32"/>
        </w:rPr>
      </w:pPr>
      <w:r>
        <w:rPr>
          <w:rFonts w:ascii="Simplified Arabic" w:hAnsi="Simplified Arabic" w:cs="Simplified Arabic" w:hint="cs"/>
          <w:b/>
          <w:bCs/>
          <w:sz w:val="32"/>
          <w:szCs w:val="32"/>
          <w:rtl/>
        </w:rPr>
        <w:t xml:space="preserve"> </w:t>
      </w:r>
      <w:r w:rsidRPr="00F62C73">
        <w:rPr>
          <w:rFonts w:ascii="Simplified Arabic" w:hAnsi="Simplified Arabic" w:cs="Simplified Arabic" w:hint="cs"/>
          <w:b/>
          <w:bCs/>
          <w:sz w:val="32"/>
          <w:szCs w:val="32"/>
          <w:rtl/>
        </w:rPr>
        <w:t>الأطروحات والمذكرات</w:t>
      </w:r>
    </w:p>
    <w:p w:rsidR="007D571E" w:rsidRPr="00AE35A0" w:rsidRDefault="007D571E" w:rsidP="007D571E">
      <w:pPr>
        <w:pStyle w:val="a6"/>
        <w:numPr>
          <w:ilvl w:val="0"/>
          <w:numId w:val="24"/>
        </w:numPr>
        <w:ind w:left="-341" w:right="-993" w:firstLine="341"/>
        <w:rPr>
          <w:rFonts w:ascii="Simplified Arabic" w:hAnsi="Simplified Arabic" w:cs="Simplified Arabic"/>
          <w:sz w:val="32"/>
          <w:szCs w:val="32"/>
        </w:rPr>
      </w:pPr>
      <w:r>
        <w:rPr>
          <w:rFonts w:ascii="Simplified Arabic" w:hAnsi="Simplified Arabic" w:cs="Simplified Arabic" w:hint="cs"/>
          <w:sz w:val="32"/>
          <w:szCs w:val="32"/>
          <w:rtl/>
        </w:rPr>
        <w:t xml:space="preserve"> </w:t>
      </w:r>
      <w:r w:rsidRPr="00AE35A0">
        <w:rPr>
          <w:rFonts w:ascii="Simplified Arabic" w:hAnsi="Simplified Arabic" w:cs="Simplified Arabic" w:hint="cs"/>
          <w:sz w:val="32"/>
          <w:szCs w:val="32"/>
          <w:rtl/>
        </w:rPr>
        <w:t xml:space="preserve">أكرم محمود الجمعات ، العلاقة بين الجريمة التأديبية و الجريمة الجنائية </w:t>
      </w:r>
      <w:r w:rsidRPr="00AE35A0">
        <w:rPr>
          <w:rFonts w:ascii="Simplified Arabic" w:hAnsi="Simplified Arabic" w:cs="Simplified Arabic"/>
          <w:sz w:val="32"/>
          <w:szCs w:val="32"/>
          <w:rtl/>
        </w:rPr>
        <w:t>–</w:t>
      </w:r>
      <w:r w:rsidRPr="00AE35A0">
        <w:rPr>
          <w:rFonts w:ascii="Simplified Arabic" w:hAnsi="Simplified Arabic" w:cs="Simplified Arabic" w:hint="cs"/>
          <w:sz w:val="32"/>
          <w:szCs w:val="32"/>
          <w:rtl/>
        </w:rPr>
        <w:t xml:space="preserve"> دراسة مقارنة -  قدمت هذه الدراسة استكمالا للحصول على درجة ماجستير في القانون العام ، جامعة الشرق الأوسط للدراسات العليا، كلية الحقوق ، قسم القانون العام ،  كانون الثاني 2010.</w:t>
      </w:r>
    </w:p>
    <w:p w:rsidR="007D571E" w:rsidRPr="00AE35A0" w:rsidRDefault="007D571E" w:rsidP="007D571E">
      <w:pPr>
        <w:pStyle w:val="a6"/>
        <w:numPr>
          <w:ilvl w:val="0"/>
          <w:numId w:val="24"/>
        </w:numPr>
        <w:ind w:left="-341" w:right="-993" w:firstLine="341"/>
        <w:rPr>
          <w:rFonts w:ascii="Simplified Arabic" w:hAnsi="Simplified Arabic" w:cs="Simplified Arabic"/>
          <w:sz w:val="32"/>
          <w:szCs w:val="32"/>
        </w:rPr>
      </w:pPr>
      <w:r w:rsidRPr="00AE35A0">
        <w:rPr>
          <w:rFonts w:ascii="Simplified Arabic" w:hAnsi="Simplified Arabic" w:cs="Simplified Arabic" w:hint="cs"/>
          <w:sz w:val="32"/>
          <w:szCs w:val="32"/>
          <w:rtl/>
        </w:rPr>
        <w:t xml:space="preserve">بن علي عبد الحميد ، طرق انقضاء العقوبة التأديبية الصادرة ضد الموظف العام </w:t>
      </w:r>
      <w:r w:rsidRPr="00AE35A0">
        <w:rPr>
          <w:rFonts w:ascii="Simplified Arabic" w:hAnsi="Simplified Arabic" w:cs="Simplified Arabic"/>
          <w:sz w:val="32"/>
          <w:szCs w:val="32"/>
          <w:rtl/>
        </w:rPr>
        <w:t>–</w:t>
      </w:r>
      <w:r w:rsidRPr="00AE35A0">
        <w:rPr>
          <w:rFonts w:ascii="Simplified Arabic" w:hAnsi="Simplified Arabic" w:cs="Simplified Arabic" w:hint="cs"/>
          <w:sz w:val="32"/>
          <w:szCs w:val="32"/>
          <w:rtl/>
        </w:rPr>
        <w:t xml:space="preserve"> دراسة مقارنة </w:t>
      </w:r>
      <w:r w:rsidRPr="00AE35A0">
        <w:rPr>
          <w:rFonts w:ascii="Simplified Arabic" w:hAnsi="Simplified Arabic" w:cs="Simplified Arabic"/>
          <w:sz w:val="32"/>
          <w:szCs w:val="32"/>
          <w:rtl/>
        </w:rPr>
        <w:t>–</w:t>
      </w:r>
      <w:r w:rsidRPr="00AE35A0">
        <w:rPr>
          <w:rFonts w:ascii="Simplified Arabic" w:hAnsi="Simplified Arabic" w:cs="Simplified Arabic" w:hint="cs"/>
          <w:sz w:val="32"/>
          <w:szCs w:val="32"/>
          <w:rtl/>
        </w:rPr>
        <w:t xml:space="preserve"> مذكرة لنيل شهادة الماجستير في القانون العام، كلية الحقوق و العلوم السياسية ، جامعة ابي بكر بلقايد، تلمسان. </w:t>
      </w:r>
    </w:p>
    <w:p w:rsidR="007D571E" w:rsidRDefault="007D571E" w:rsidP="007D571E">
      <w:pPr>
        <w:pStyle w:val="a6"/>
        <w:numPr>
          <w:ilvl w:val="0"/>
          <w:numId w:val="24"/>
        </w:numPr>
        <w:ind w:left="-341" w:right="-993" w:firstLine="341"/>
        <w:rPr>
          <w:rFonts w:ascii="Simplified Arabic" w:hAnsi="Simplified Arabic" w:cs="Simplified Arabic"/>
          <w:sz w:val="32"/>
          <w:szCs w:val="32"/>
        </w:rPr>
      </w:pPr>
      <w:r>
        <w:rPr>
          <w:rFonts w:ascii="Simplified Arabic" w:hAnsi="Simplified Arabic" w:cs="Simplified Arabic" w:hint="cs"/>
          <w:sz w:val="32"/>
          <w:szCs w:val="32"/>
          <w:rtl/>
        </w:rPr>
        <w:t xml:space="preserve">طارق فيصل  مصطفي غنام ، العلاقة بين الجريمة التأديبية و الجريمة الجنائية </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دراسة مقارنة </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قدمت هذه الأطروحة استكمالا لمتطلبات الحصول على درجة الماجستير في القانون العام بكلية الدراسات العليا في جامعة النجاح الوطنية </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نابلس </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فلسطين.</w:t>
      </w:r>
    </w:p>
    <w:p w:rsidR="007D571E" w:rsidRDefault="007D571E" w:rsidP="007D571E">
      <w:pPr>
        <w:pStyle w:val="a6"/>
        <w:numPr>
          <w:ilvl w:val="0"/>
          <w:numId w:val="24"/>
        </w:numPr>
        <w:ind w:left="-341" w:right="-993" w:firstLine="341"/>
        <w:rPr>
          <w:rFonts w:ascii="Simplified Arabic" w:hAnsi="Simplified Arabic" w:cs="Simplified Arabic"/>
          <w:sz w:val="32"/>
          <w:szCs w:val="32"/>
        </w:rPr>
      </w:pPr>
      <w:r>
        <w:rPr>
          <w:rFonts w:ascii="Simplified Arabic" w:hAnsi="Simplified Arabic" w:cs="Simplified Arabic" w:hint="cs"/>
          <w:sz w:val="32"/>
          <w:szCs w:val="32"/>
          <w:rtl/>
        </w:rPr>
        <w:t xml:space="preserve"> </w:t>
      </w:r>
      <w:r w:rsidRPr="007A1D36">
        <w:rPr>
          <w:rFonts w:ascii="Simplified Arabic" w:hAnsi="Simplified Arabic" w:cs="Simplified Arabic" w:hint="cs"/>
          <w:sz w:val="32"/>
          <w:szCs w:val="32"/>
          <w:rtl/>
        </w:rPr>
        <w:t>محمد الأخضر بن عمران ، النظام القانوني لانقضاء الدعوى التأديبية في التشريع الجزائري ، أطروحة لنيل شهادة الدكتوراه الدولة في العلوم القانونية و الإدارية ،جامعة الحاج لخضر، باتنة 2006-2007.</w:t>
      </w:r>
    </w:p>
    <w:p w:rsidR="007D571E" w:rsidRDefault="007D571E" w:rsidP="007D571E">
      <w:pPr>
        <w:pStyle w:val="a6"/>
        <w:numPr>
          <w:ilvl w:val="0"/>
          <w:numId w:val="24"/>
        </w:numPr>
        <w:ind w:left="-341" w:right="-993" w:firstLine="341"/>
        <w:rPr>
          <w:rFonts w:ascii="Simplified Arabic" w:hAnsi="Simplified Arabic" w:cs="Simplified Arabic"/>
          <w:sz w:val="32"/>
          <w:szCs w:val="32"/>
        </w:rPr>
      </w:pPr>
      <w:r>
        <w:rPr>
          <w:rFonts w:ascii="Simplified Arabic" w:hAnsi="Simplified Arabic" w:cs="Simplified Arabic" w:hint="cs"/>
          <w:sz w:val="32"/>
          <w:szCs w:val="32"/>
          <w:rtl/>
        </w:rPr>
        <w:t>محمد الأحسن، العلاقة بين المتابعة القضائية و العقوبة التأديبية للموظف العام ، مذكرة تخرج لنيل شهادة الماجستير في القانون العام ، كلية الحقوق، جامعة ابي بكر بلقايد ، تلمسان، الجزائر، السنة الجامعية 2007-2008.</w:t>
      </w:r>
    </w:p>
    <w:p w:rsidR="007D571E" w:rsidRDefault="007D571E" w:rsidP="007D571E">
      <w:pPr>
        <w:pStyle w:val="a6"/>
        <w:numPr>
          <w:ilvl w:val="0"/>
          <w:numId w:val="24"/>
        </w:numPr>
        <w:ind w:left="-341" w:right="-993"/>
        <w:rPr>
          <w:rFonts w:ascii="Simplified Arabic" w:hAnsi="Simplified Arabic" w:cs="Simplified Arabic"/>
          <w:sz w:val="32"/>
          <w:szCs w:val="32"/>
        </w:rPr>
      </w:pPr>
      <w:r w:rsidRPr="009D75A6">
        <w:rPr>
          <w:rFonts w:ascii="Simplified Arabic" w:hAnsi="Simplified Arabic" w:cs="Simplified Arabic"/>
          <w:sz w:val="32"/>
          <w:szCs w:val="32"/>
          <w:rtl/>
        </w:rPr>
        <w:t>عيسي محمد عيسي مناصرة</w:t>
      </w:r>
      <w:r w:rsidRPr="009D75A6">
        <w:rPr>
          <w:rFonts w:ascii="Simplified Arabic" w:hAnsi="Simplified Arabic" w:cs="Simplified Arabic" w:hint="cs"/>
          <w:sz w:val="32"/>
          <w:szCs w:val="32"/>
          <w:rtl/>
        </w:rPr>
        <w:t>،</w:t>
      </w:r>
      <w:r w:rsidRPr="009D75A6">
        <w:rPr>
          <w:rFonts w:ascii="Simplified Arabic" w:hAnsi="Simplified Arabic" w:cs="Simplified Arabic"/>
          <w:sz w:val="32"/>
          <w:szCs w:val="32"/>
          <w:rtl/>
        </w:rPr>
        <w:t xml:space="preserve"> التأديب </w:t>
      </w:r>
      <w:r w:rsidRPr="009D75A6">
        <w:rPr>
          <w:rFonts w:ascii="Simplified Arabic" w:hAnsi="Simplified Arabic" w:cs="Simplified Arabic" w:hint="cs"/>
          <w:sz w:val="32"/>
          <w:szCs w:val="32"/>
          <w:rtl/>
        </w:rPr>
        <w:t>الإداري</w:t>
      </w:r>
      <w:r w:rsidRPr="009D75A6">
        <w:rPr>
          <w:rFonts w:ascii="Simplified Arabic" w:hAnsi="Simplified Arabic" w:cs="Simplified Arabic"/>
          <w:sz w:val="32"/>
          <w:szCs w:val="32"/>
          <w:rtl/>
        </w:rPr>
        <w:t xml:space="preserve"> في الوظيفة العامة ومدى تأثره بالحكم الجنائي</w:t>
      </w:r>
      <w:r w:rsidRPr="009D75A6">
        <w:rPr>
          <w:rFonts w:ascii="Simplified Arabic" w:hAnsi="Simplified Arabic" w:cs="Simplified Arabic" w:hint="cs"/>
          <w:sz w:val="32"/>
          <w:szCs w:val="32"/>
          <w:rtl/>
        </w:rPr>
        <w:t>،</w:t>
      </w:r>
      <w:r w:rsidRPr="009D75A6">
        <w:rPr>
          <w:rFonts w:ascii="Simplified Arabic" w:hAnsi="Simplified Arabic" w:cs="Simplified Arabic"/>
          <w:sz w:val="32"/>
          <w:szCs w:val="32"/>
          <w:rtl/>
        </w:rPr>
        <w:t xml:space="preserve"> رسالة لنيل درجة الدكتوراه في الحقوق</w:t>
      </w:r>
      <w:r w:rsidRPr="009D75A6">
        <w:rPr>
          <w:rFonts w:ascii="Simplified Arabic" w:hAnsi="Simplified Arabic" w:cs="Simplified Arabic" w:hint="cs"/>
          <w:sz w:val="32"/>
          <w:szCs w:val="32"/>
          <w:rtl/>
        </w:rPr>
        <w:t>،</w:t>
      </w:r>
      <w:r w:rsidRPr="009D75A6">
        <w:rPr>
          <w:rFonts w:ascii="Simplified Arabic" w:hAnsi="Simplified Arabic" w:cs="Simplified Arabic"/>
          <w:sz w:val="32"/>
          <w:szCs w:val="32"/>
          <w:rtl/>
        </w:rPr>
        <w:t xml:space="preserve"> كلية الحقوق</w:t>
      </w:r>
      <w:r w:rsidRPr="009D75A6">
        <w:rPr>
          <w:rFonts w:ascii="Simplified Arabic" w:hAnsi="Simplified Arabic" w:cs="Simplified Arabic" w:hint="cs"/>
          <w:sz w:val="32"/>
          <w:szCs w:val="32"/>
          <w:rtl/>
        </w:rPr>
        <w:t>،</w:t>
      </w:r>
      <w:r w:rsidRPr="009D75A6">
        <w:rPr>
          <w:rFonts w:ascii="Simplified Arabic" w:hAnsi="Simplified Arabic" w:cs="Simplified Arabic"/>
          <w:sz w:val="32"/>
          <w:szCs w:val="32"/>
          <w:rtl/>
        </w:rPr>
        <w:t xml:space="preserve"> قسم القانون العام 2012</w:t>
      </w:r>
      <w:r w:rsidRPr="009D75A6">
        <w:rPr>
          <w:rFonts w:ascii="Simplified Arabic" w:hAnsi="Simplified Arabic" w:cs="Simplified Arabic" w:hint="cs"/>
          <w:sz w:val="32"/>
          <w:szCs w:val="32"/>
          <w:rtl/>
        </w:rPr>
        <w:t>،جامعة القاهرة، مصر.</w:t>
      </w:r>
    </w:p>
    <w:p w:rsidR="007D571E" w:rsidRPr="00F62C73" w:rsidRDefault="007D571E" w:rsidP="007D571E">
      <w:pPr>
        <w:pStyle w:val="a6"/>
        <w:numPr>
          <w:ilvl w:val="0"/>
          <w:numId w:val="27"/>
        </w:numPr>
        <w:ind w:left="-341" w:right="-993" w:firstLine="341"/>
        <w:rPr>
          <w:rFonts w:ascii="Simplified Arabic" w:hAnsi="Simplified Arabic" w:cs="Simplified Arabic"/>
          <w:b/>
          <w:bCs/>
          <w:sz w:val="32"/>
          <w:szCs w:val="32"/>
        </w:rPr>
      </w:pPr>
      <w:r w:rsidRPr="00F62C73">
        <w:rPr>
          <w:rFonts w:ascii="Simplified Arabic" w:hAnsi="Simplified Arabic" w:cs="Simplified Arabic" w:hint="cs"/>
          <w:b/>
          <w:bCs/>
          <w:sz w:val="32"/>
          <w:szCs w:val="32"/>
          <w:rtl/>
        </w:rPr>
        <w:t>مواقع الأنترنيت</w:t>
      </w:r>
    </w:p>
    <w:p w:rsidR="007D571E" w:rsidRDefault="007D571E" w:rsidP="007D571E">
      <w:pPr>
        <w:pStyle w:val="a6"/>
        <w:numPr>
          <w:ilvl w:val="0"/>
          <w:numId w:val="25"/>
        </w:numPr>
        <w:ind w:left="-341" w:right="-993" w:firstLine="341"/>
        <w:rPr>
          <w:rFonts w:ascii="Simplified Arabic" w:hAnsi="Simplified Arabic" w:cs="Simplified Arabic"/>
          <w:sz w:val="32"/>
          <w:szCs w:val="32"/>
        </w:rPr>
      </w:pPr>
      <w:r w:rsidRPr="007969C7">
        <w:rPr>
          <w:rFonts w:ascii="Simplified Arabic" w:hAnsi="Simplified Arabic" w:cs="Simplified Arabic" w:hint="cs"/>
          <w:sz w:val="32"/>
          <w:szCs w:val="32"/>
          <w:rtl/>
        </w:rPr>
        <w:t>إياد خلف، م. م إيمان عبيد كريم، أثر الحكم الجزائي على التحقيق الإداري ، هيئة التعليم التقني، وزارة التعليم العالي و البحث العلمي، مقال منشور علي الشبكة العنكبوتية.</w:t>
      </w:r>
    </w:p>
    <w:p w:rsidR="007D571E" w:rsidRPr="009329A8" w:rsidRDefault="007D571E" w:rsidP="007D571E">
      <w:pPr>
        <w:ind w:left="425" w:right="-993"/>
        <w:rPr>
          <w:rFonts w:ascii="Simplified Arabic" w:hAnsi="Simplified Arabic" w:cs="Simplified Arabic"/>
          <w:sz w:val="32"/>
          <w:szCs w:val="32"/>
        </w:rPr>
      </w:pPr>
      <w:r>
        <w:rPr>
          <w:rFonts w:ascii="Simplified Arabic" w:hAnsi="Simplified Arabic" w:cs="Simplified Arabic" w:hint="cs"/>
          <w:sz w:val="32"/>
          <w:szCs w:val="32"/>
          <w:rtl/>
        </w:rPr>
        <w:lastRenderedPageBreak/>
        <w:t>الموقع:</w:t>
      </w:r>
      <w:r w:rsidRPr="009329A8">
        <w:rPr>
          <w:rFonts w:ascii="Simplified Arabic" w:hAnsi="Simplified Arabic" w:cs="Simplified Arabic"/>
          <w:sz w:val="32"/>
          <w:szCs w:val="32"/>
        </w:rPr>
        <w:t>www.arab lawinfo.c</w:t>
      </w:r>
      <w:r>
        <w:rPr>
          <w:rFonts w:ascii="Simplified Arabic" w:hAnsi="Simplified Arabic" w:cs="Simplified Arabic"/>
          <w:sz w:val="32"/>
          <w:szCs w:val="32"/>
        </w:rPr>
        <w:t xml:space="preserve">om </w:t>
      </w:r>
    </w:p>
    <w:p w:rsidR="007D571E" w:rsidRPr="007969C7" w:rsidRDefault="007D571E" w:rsidP="007D571E">
      <w:pPr>
        <w:pStyle w:val="a6"/>
        <w:numPr>
          <w:ilvl w:val="0"/>
          <w:numId w:val="25"/>
        </w:numPr>
        <w:ind w:left="-341" w:right="-993" w:firstLine="341"/>
        <w:rPr>
          <w:rFonts w:ascii="Simplified Arabic" w:hAnsi="Simplified Arabic" w:cs="Simplified Arabic"/>
          <w:b/>
          <w:bCs/>
          <w:sz w:val="28"/>
          <w:szCs w:val="28"/>
        </w:rPr>
      </w:pPr>
      <w:r w:rsidRPr="007969C7">
        <w:rPr>
          <w:rFonts w:ascii="Simplified Arabic" w:hAnsi="Simplified Arabic" w:cs="Simplified Arabic" w:hint="cs"/>
          <w:sz w:val="32"/>
          <w:szCs w:val="32"/>
          <w:rtl/>
        </w:rPr>
        <w:t xml:space="preserve">حياة متولي بدوي، الرابطة الوثيقة بين نظام العقاب الجنائي ونظام التأديب الإداري ، مقال منشور بموقع محاماة نت </w:t>
      </w:r>
      <w:r w:rsidRPr="007969C7">
        <w:rPr>
          <w:rFonts w:ascii="Simplified Arabic" w:hAnsi="Simplified Arabic" w:cs="Simplified Arabic"/>
          <w:sz w:val="32"/>
          <w:szCs w:val="32"/>
          <w:rtl/>
        </w:rPr>
        <w:t>–</w:t>
      </w:r>
      <w:r w:rsidRPr="007969C7">
        <w:rPr>
          <w:rFonts w:ascii="Simplified Arabic" w:hAnsi="Simplified Arabic" w:cs="Simplified Arabic" w:hint="cs"/>
          <w:sz w:val="32"/>
          <w:szCs w:val="32"/>
          <w:rtl/>
        </w:rPr>
        <w:t xml:space="preserve"> نشر بتاريخ 29/02/2016، الاطلاع يوم 02/04/2017 سا 22 . 45 وثيقة</w:t>
      </w:r>
    </w:p>
    <w:p w:rsidR="007D571E" w:rsidRDefault="007D571E" w:rsidP="007D571E">
      <w:pPr>
        <w:pStyle w:val="a6"/>
        <w:numPr>
          <w:ilvl w:val="0"/>
          <w:numId w:val="25"/>
        </w:numPr>
        <w:ind w:left="-341" w:right="-993" w:firstLine="341"/>
        <w:rPr>
          <w:rFonts w:ascii="Simplified Arabic" w:hAnsi="Simplified Arabic" w:cs="Simplified Arabic"/>
          <w:sz w:val="32"/>
          <w:szCs w:val="32"/>
        </w:rPr>
      </w:pPr>
      <w:r>
        <w:rPr>
          <w:rFonts w:ascii="Simplified Arabic" w:hAnsi="Simplified Arabic" w:cs="Simplified Arabic" w:hint="cs"/>
          <w:sz w:val="32"/>
          <w:szCs w:val="32"/>
          <w:rtl/>
        </w:rPr>
        <w:t xml:space="preserve">ممدوح طنطاوي، أصداء الجريمة الجنائية على الدعوة التأديبية و الحالة الوظيفية </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مكتب الإداري للإعمال القضائية المحاكاة منشور بتاريخ 02/05/2011 الاقتباس يوم 02/04/2017 سا 23.</w:t>
      </w:r>
    </w:p>
    <w:p w:rsidR="007D571E" w:rsidRPr="009329A8" w:rsidRDefault="007D571E" w:rsidP="007D571E">
      <w:pPr>
        <w:pStyle w:val="a6"/>
        <w:numPr>
          <w:ilvl w:val="0"/>
          <w:numId w:val="25"/>
        </w:numPr>
        <w:ind w:left="-341" w:right="-993" w:firstLine="341"/>
        <w:rPr>
          <w:rFonts w:ascii="Simplified Arabic" w:hAnsi="Simplified Arabic" w:cs="Simplified Arabic"/>
          <w:sz w:val="28"/>
          <w:szCs w:val="28"/>
        </w:rPr>
      </w:pPr>
      <w:r w:rsidRPr="009329A8">
        <w:rPr>
          <w:rFonts w:ascii="Simplified Arabic" w:hAnsi="Simplified Arabic" w:cs="Simplified Arabic" w:hint="cs"/>
          <w:sz w:val="32"/>
          <w:szCs w:val="32"/>
          <w:rtl/>
        </w:rPr>
        <w:t xml:space="preserve">اشرف توفيق شمس الدين ، شرح قانون الإجراءات الجنائية </w:t>
      </w:r>
      <w:r w:rsidRPr="009329A8">
        <w:rPr>
          <w:rFonts w:ascii="Simplified Arabic" w:hAnsi="Simplified Arabic" w:cs="Simplified Arabic"/>
          <w:sz w:val="32"/>
          <w:szCs w:val="32"/>
        </w:rPr>
        <w:t>)</w:t>
      </w:r>
      <w:r w:rsidRPr="009329A8">
        <w:rPr>
          <w:rFonts w:ascii="Simplified Arabic" w:hAnsi="Simplified Arabic" w:cs="Simplified Arabic" w:hint="cs"/>
          <w:sz w:val="32"/>
          <w:szCs w:val="32"/>
          <w:rtl/>
        </w:rPr>
        <w:t xml:space="preserve">الجزء الأول : مرحلة ما قبل المحاكمة </w:t>
      </w:r>
      <w:r w:rsidRPr="009329A8">
        <w:rPr>
          <w:rFonts w:ascii="Simplified Arabic" w:hAnsi="Simplified Arabic" w:cs="Simplified Arabic"/>
          <w:sz w:val="32"/>
          <w:szCs w:val="32"/>
          <w:lang w:val="fr-FR"/>
        </w:rPr>
        <w:t>(</w:t>
      </w:r>
      <w:r w:rsidRPr="009329A8">
        <w:rPr>
          <w:rFonts w:ascii="Simplified Arabic" w:hAnsi="Simplified Arabic" w:cs="Simplified Arabic" w:hint="cs"/>
          <w:sz w:val="32"/>
          <w:szCs w:val="32"/>
          <w:rtl/>
          <w:lang w:val="fr-FR"/>
        </w:rPr>
        <w:t xml:space="preserve"> طبعة خاصة بالتعليم المفتوح مزيدة ومنقحة طبقا لأحدث التعديلات و أحكام القضاء .</w:t>
      </w:r>
      <w:r w:rsidRPr="009329A8">
        <w:rPr>
          <w:rFonts w:ascii="Simplified Arabic" w:hAnsi="Simplified Arabic" w:cs="Simplified Arabic"/>
          <w:sz w:val="28"/>
          <w:szCs w:val="28"/>
        </w:rPr>
        <w:t>PDF Ceated with pdffactory pretrial version www. Pdffactory.com</w:t>
      </w:r>
      <w:r w:rsidRPr="009329A8">
        <w:rPr>
          <w:rFonts w:ascii="Simplified Arabic" w:hAnsi="Simplified Arabic" w:cs="Simplified Arabic" w:hint="cs"/>
          <w:sz w:val="28"/>
          <w:szCs w:val="28"/>
          <w:rtl/>
          <w:lang w:val="fr-FR"/>
        </w:rPr>
        <w:t xml:space="preserve"> </w:t>
      </w:r>
    </w:p>
    <w:p w:rsidR="007D571E" w:rsidRDefault="007D571E" w:rsidP="007D571E">
      <w:pPr>
        <w:pStyle w:val="a6"/>
        <w:numPr>
          <w:ilvl w:val="0"/>
          <w:numId w:val="25"/>
        </w:numPr>
        <w:ind w:left="-341" w:right="-993" w:firstLine="341"/>
        <w:rPr>
          <w:rFonts w:ascii="Simplified Arabic" w:hAnsi="Simplified Arabic" w:cs="Simplified Arabic"/>
          <w:sz w:val="32"/>
          <w:szCs w:val="32"/>
        </w:rPr>
      </w:pPr>
      <w:r w:rsidRPr="00015819">
        <w:rPr>
          <w:rFonts w:ascii="Simplified Arabic" w:hAnsi="Simplified Arabic" w:cs="Simplified Arabic" w:hint="cs"/>
          <w:sz w:val="32"/>
          <w:szCs w:val="32"/>
          <w:rtl/>
        </w:rPr>
        <w:t>فيصل شطناوي، علاقة الدعوى الجنائية بالدعوى التأديبية، مجلة مؤتة للبحوث والدراسات،المجلد19،العدد6،سنة 2004، منشور عل</w:t>
      </w:r>
      <w:r w:rsidRPr="00015819">
        <w:rPr>
          <w:rFonts w:ascii="Simplified Arabic" w:hAnsi="Simplified Arabic" w:cs="Simplified Arabic" w:hint="eastAsia"/>
          <w:sz w:val="32"/>
          <w:szCs w:val="32"/>
          <w:rtl/>
        </w:rPr>
        <w:t>ى</w:t>
      </w:r>
      <w:r w:rsidRPr="00015819">
        <w:rPr>
          <w:rFonts w:ascii="Simplified Arabic" w:hAnsi="Simplified Arabic" w:cs="Simplified Arabic" w:hint="cs"/>
          <w:sz w:val="32"/>
          <w:szCs w:val="32"/>
          <w:rtl/>
        </w:rPr>
        <w:t xml:space="preserve"> موقع </w:t>
      </w:r>
      <w:r w:rsidRPr="00015819">
        <w:rPr>
          <w:rFonts w:cs="Simplified Arabic"/>
          <w:sz w:val="32"/>
          <w:szCs w:val="32"/>
          <w:lang w:val="fr-FR"/>
        </w:rPr>
        <w:t>arab lawinfo.com www</w:t>
      </w:r>
      <w:r w:rsidRPr="00015819">
        <w:rPr>
          <w:rFonts w:ascii="Simplified Arabic" w:hAnsi="Simplified Arabic" w:cs="Simplified Arabic" w:hint="cs"/>
          <w:sz w:val="32"/>
          <w:szCs w:val="32"/>
          <w:rtl/>
        </w:rPr>
        <w:t xml:space="preserve"> .</w:t>
      </w:r>
    </w:p>
    <w:p w:rsidR="007D571E" w:rsidRPr="00260D1B" w:rsidRDefault="007D571E" w:rsidP="007D571E">
      <w:pPr>
        <w:pStyle w:val="a4"/>
        <w:numPr>
          <w:ilvl w:val="0"/>
          <w:numId w:val="25"/>
        </w:numPr>
        <w:tabs>
          <w:tab w:val="right" w:pos="84"/>
          <w:tab w:val="right" w:pos="226"/>
        </w:tabs>
        <w:ind w:left="-341" w:right="-993" w:firstLine="341"/>
        <w:rPr>
          <w:rFonts w:ascii="Traditional Arabic" w:hAnsi="Traditional Arabic" w:cs="Traditional Arabic"/>
          <w:sz w:val="36"/>
          <w:szCs w:val="36"/>
          <w:rtl/>
          <w:lang w:bidi="ar-DZ"/>
        </w:rPr>
      </w:pPr>
      <w:r w:rsidRPr="008025ED">
        <w:rPr>
          <w:rFonts w:ascii="Simplified Arabic" w:eastAsiaTheme="minorEastAsia" w:hAnsi="Simplified Arabic" w:cs="Simplified Arabic" w:hint="cs"/>
          <w:sz w:val="32"/>
          <w:szCs w:val="32"/>
          <w:rtl/>
        </w:rPr>
        <w:t xml:space="preserve">حكم المحكمة الإدارية العليا في الطعن رقم 3340 لسنة 49 قضائية جلسة 11/12/2006 والمنشور علي موقع شبكة معلومات القانونية العربية :  </w:t>
      </w:r>
      <w:r w:rsidRPr="008025ED">
        <w:rPr>
          <w:rFonts w:ascii="Simplified Arabic" w:eastAsiaTheme="minorEastAsia" w:hAnsi="Simplified Arabic" w:cs="Simplified Arabic"/>
          <w:sz w:val="32"/>
          <w:szCs w:val="32"/>
        </w:rPr>
        <w:t>previous.eashaws.com</w:t>
      </w:r>
      <w:r w:rsidRPr="008025ED">
        <w:rPr>
          <w:rFonts w:ascii="Simplified Arabic" w:eastAsiaTheme="minorEastAsia" w:hAnsi="Simplified Arabic" w:cs="Simplified Arabic" w:hint="cs"/>
          <w:sz w:val="32"/>
          <w:szCs w:val="32"/>
          <w:rtl/>
        </w:rPr>
        <w:t xml:space="preserve"> تم نقله يوم 15/02/2017 سا 23,54 دقيقة.</w:t>
      </w:r>
    </w:p>
    <w:p w:rsidR="007D571E" w:rsidRDefault="007D571E" w:rsidP="00193D8A">
      <w:pPr>
        <w:pStyle w:val="a6"/>
        <w:ind w:left="-101" w:right="-993" w:firstLine="101"/>
        <w:jc w:val="center"/>
        <w:rPr>
          <w:rFonts w:ascii="Simplified Arabic" w:hAnsi="Simplified Arabic" w:cs="Simplified Arabic" w:hint="cs"/>
          <w:b/>
          <w:bCs/>
          <w:sz w:val="52"/>
          <w:szCs w:val="52"/>
          <w:rtl/>
          <w:lang w:bidi="ar-DZ"/>
        </w:rPr>
      </w:pPr>
    </w:p>
    <w:p w:rsidR="007D571E" w:rsidRDefault="007D571E" w:rsidP="00193D8A">
      <w:pPr>
        <w:pStyle w:val="a6"/>
        <w:ind w:left="-101" w:right="-993" w:firstLine="101"/>
        <w:jc w:val="center"/>
        <w:rPr>
          <w:rFonts w:ascii="Simplified Arabic" w:hAnsi="Simplified Arabic" w:cs="Simplified Arabic" w:hint="cs"/>
          <w:b/>
          <w:bCs/>
          <w:sz w:val="52"/>
          <w:szCs w:val="52"/>
          <w:rtl/>
          <w:lang w:bidi="ar-DZ"/>
        </w:rPr>
      </w:pPr>
    </w:p>
    <w:p w:rsidR="007D571E" w:rsidRDefault="007D571E" w:rsidP="00193D8A">
      <w:pPr>
        <w:pStyle w:val="a6"/>
        <w:ind w:left="-101" w:right="-993" w:firstLine="101"/>
        <w:jc w:val="center"/>
        <w:rPr>
          <w:rFonts w:ascii="Simplified Arabic" w:hAnsi="Simplified Arabic" w:cs="Simplified Arabic" w:hint="cs"/>
          <w:b/>
          <w:bCs/>
          <w:sz w:val="52"/>
          <w:szCs w:val="52"/>
          <w:rtl/>
          <w:lang w:bidi="ar-DZ"/>
        </w:rPr>
      </w:pPr>
    </w:p>
    <w:p w:rsidR="007D571E" w:rsidRDefault="007D571E" w:rsidP="00193D8A">
      <w:pPr>
        <w:pStyle w:val="a6"/>
        <w:ind w:left="-101" w:right="-993" w:firstLine="101"/>
        <w:jc w:val="center"/>
        <w:rPr>
          <w:rFonts w:ascii="Simplified Arabic" w:hAnsi="Simplified Arabic" w:cs="Simplified Arabic" w:hint="cs"/>
          <w:b/>
          <w:bCs/>
          <w:sz w:val="52"/>
          <w:szCs w:val="52"/>
          <w:rtl/>
          <w:lang w:bidi="ar-DZ"/>
        </w:rPr>
      </w:pPr>
    </w:p>
    <w:p w:rsidR="007D571E" w:rsidRDefault="007D571E" w:rsidP="007D571E">
      <w:pPr>
        <w:jc w:val="center"/>
        <w:rPr>
          <w:rFonts w:hint="cs"/>
          <w:b/>
          <w:bCs/>
          <w:sz w:val="96"/>
          <w:szCs w:val="96"/>
          <w:rtl/>
        </w:rPr>
      </w:pPr>
    </w:p>
    <w:p w:rsidR="007D571E" w:rsidRDefault="007D571E" w:rsidP="007D571E">
      <w:pPr>
        <w:jc w:val="center"/>
        <w:rPr>
          <w:rFonts w:hint="cs"/>
          <w:b/>
          <w:bCs/>
          <w:sz w:val="96"/>
          <w:szCs w:val="96"/>
          <w:rtl/>
        </w:rPr>
      </w:pPr>
    </w:p>
    <w:p w:rsidR="007D571E" w:rsidRDefault="007D571E" w:rsidP="007D571E">
      <w:pPr>
        <w:jc w:val="center"/>
        <w:rPr>
          <w:rFonts w:hint="cs"/>
          <w:b/>
          <w:bCs/>
          <w:sz w:val="96"/>
          <w:szCs w:val="96"/>
          <w:rtl/>
        </w:rPr>
      </w:pPr>
    </w:p>
    <w:p w:rsidR="007D571E" w:rsidRDefault="007D571E" w:rsidP="007D571E">
      <w:pPr>
        <w:jc w:val="center"/>
        <w:rPr>
          <w:rFonts w:hint="cs"/>
          <w:b/>
          <w:bCs/>
          <w:sz w:val="96"/>
          <w:szCs w:val="96"/>
          <w:rtl/>
        </w:rPr>
      </w:pPr>
      <w:r>
        <w:rPr>
          <w:rFonts w:hint="cs"/>
          <w:b/>
          <w:bCs/>
          <w:sz w:val="96"/>
          <w:szCs w:val="96"/>
          <w:rtl/>
        </w:rPr>
        <w:t>الفهرس</w:t>
      </w:r>
      <w:r w:rsidRPr="00974CE1">
        <w:rPr>
          <w:rFonts w:hint="cs"/>
          <w:b/>
          <w:bCs/>
          <w:sz w:val="96"/>
          <w:szCs w:val="96"/>
          <w:rtl/>
        </w:rPr>
        <w:t xml:space="preserve"> </w:t>
      </w:r>
    </w:p>
    <w:p w:rsidR="007D571E" w:rsidRDefault="007D571E" w:rsidP="00193D8A">
      <w:pPr>
        <w:pStyle w:val="a6"/>
        <w:ind w:left="-101" w:right="-993" w:firstLine="101"/>
        <w:jc w:val="center"/>
        <w:rPr>
          <w:rFonts w:ascii="Simplified Arabic" w:hAnsi="Simplified Arabic" w:cs="Simplified Arabic" w:hint="cs"/>
          <w:b/>
          <w:bCs/>
          <w:sz w:val="52"/>
          <w:szCs w:val="52"/>
          <w:rtl/>
          <w:lang w:bidi="ar-DZ"/>
        </w:rPr>
      </w:pPr>
    </w:p>
    <w:p w:rsidR="007D571E" w:rsidRDefault="007D571E" w:rsidP="00193D8A">
      <w:pPr>
        <w:pStyle w:val="a6"/>
        <w:ind w:left="-101" w:right="-993" w:firstLine="101"/>
        <w:jc w:val="center"/>
        <w:rPr>
          <w:rFonts w:ascii="Simplified Arabic" w:hAnsi="Simplified Arabic" w:cs="Simplified Arabic" w:hint="cs"/>
          <w:b/>
          <w:bCs/>
          <w:sz w:val="52"/>
          <w:szCs w:val="52"/>
          <w:rtl/>
          <w:lang w:bidi="ar-DZ"/>
        </w:rPr>
      </w:pPr>
    </w:p>
    <w:p w:rsidR="007D571E" w:rsidRDefault="007D571E" w:rsidP="00193D8A">
      <w:pPr>
        <w:pStyle w:val="a6"/>
        <w:ind w:left="-101" w:right="-993" w:firstLine="101"/>
        <w:jc w:val="center"/>
        <w:rPr>
          <w:rFonts w:ascii="Simplified Arabic" w:hAnsi="Simplified Arabic" w:cs="Simplified Arabic" w:hint="cs"/>
          <w:b/>
          <w:bCs/>
          <w:sz w:val="52"/>
          <w:szCs w:val="52"/>
          <w:rtl/>
          <w:lang w:bidi="ar-DZ"/>
        </w:rPr>
      </w:pPr>
    </w:p>
    <w:p w:rsidR="007D571E" w:rsidRDefault="007D571E" w:rsidP="00193D8A">
      <w:pPr>
        <w:pStyle w:val="a6"/>
        <w:ind w:left="-101" w:right="-993" w:firstLine="101"/>
        <w:jc w:val="center"/>
        <w:rPr>
          <w:rFonts w:ascii="Simplified Arabic" w:hAnsi="Simplified Arabic" w:cs="Simplified Arabic" w:hint="cs"/>
          <w:b/>
          <w:bCs/>
          <w:sz w:val="52"/>
          <w:szCs w:val="52"/>
          <w:rtl/>
          <w:lang w:bidi="ar-DZ"/>
        </w:rPr>
      </w:pPr>
    </w:p>
    <w:p w:rsidR="007D571E" w:rsidRDefault="007D571E" w:rsidP="00193D8A">
      <w:pPr>
        <w:pStyle w:val="a6"/>
        <w:ind w:left="-101" w:right="-993" w:firstLine="101"/>
        <w:jc w:val="center"/>
        <w:rPr>
          <w:rFonts w:ascii="Simplified Arabic" w:hAnsi="Simplified Arabic" w:cs="Simplified Arabic" w:hint="cs"/>
          <w:b/>
          <w:bCs/>
          <w:sz w:val="52"/>
          <w:szCs w:val="52"/>
          <w:rtl/>
          <w:lang w:bidi="ar-DZ"/>
        </w:rPr>
      </w:pPr>
    </w:p>
    <w:p w:rsidR="007D571E" w:rsidRDefault="007D571E" w:rsidP="00193D8A">
      <w:pPr>
        <w:pStyle w:val="a6"/>
        <w:ind w:left="-101" w:right="-993" w:firstLine="101"/>
        <w:jc w:val="center"/>
        <w:rPr>
          <w:rFonts w:ascii="Simplified Arabic" w:hAnsi="Simplified Arabic" w:cs="Simplified Arabic" w:hint="cs"/>
          <w:b/>
          <w:bCs/>
          <w:sz w:val="52"/>
          <w:szCs w:val="52"/>
          <w:rtl/>
          <w:lang w:bidi="ar-DZ"/>
        </w:rPr>
      </w:pPr>
    </w:p>
    <w:p w:rsidR="007D571E" w:rsidRDefault="007D571E" w:rsidP="00193D8A">
      <w:pPr>
        <w:pStyle w:val="a6"/>
        <w:ind w:left="-101" w:right="-993" w:firstLine="101"/>
        <w:jc w:val="center"/>
        <w:rPr>
          <w:rFonts w:ascii="Simplified Arabic" w:hAnsi="Simplified Arabic" w:cs="Simplified Arabic" w:hint="cs"/>
          <w:b/>
          <w:bCs/>
          <w:sz w:val="52"/>
          <w:szCs w:val="52"/>
          <w:rtl/>
          <w:lang w:bidi="ar-DZ"/>
        </w:rPr>
      </w:pPr>
    </w:p>
    <w:p w:rsidR="007D571E" w:rsidRDefault="007D571E" w:rsidP="00193D8A">
      <w:pPr>
        <w:pStyle w:val="a6"/>
        <w:ind w:left="-101" w:right="-993" w:firstLine="101"/>
        <w:jc w:val="center"/>
        <w:rPr>
          <w:rFonts w:ascii="Simplified Arabic" w:hAnsi="Simplified Arabic" w:cs="Simplified Arabic" w:hint="cs"/>
          <w:b/>
          <w:bCs/>
          <w:sz w:val="52"/>
          <w:szCs w:val="52"/>
          <w:rtl/>
          <w:lang w:bidi="ar-DZ"/>
        </w:rPr>
      </w:pPr>
    </w:p>
    <w:p w:rsidR="007D571E" w:rsidRPr="00E579E4" w:rsidRDefault="007D571E" w:rsidP="007D571E">
      <w:pPr>
        <w:pStyle w:val="a4"/>
        <w:ind w:left="-341" w:right="-993"/>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lastRenderedPageBreak/>
        <w:t xml:space="preserve">                                             </w:t>
      </w:r>
      <w:r w:rsidRPr="00E579E4">
        <w:rPr>
          <w:rFonts w:ascii="Traditional Arabic" w:hAnsi="Traditional Arabic" w:cs="Traditional Arabic" w:hint="cs"/>
          <w:b/>
          <w:bCs/>
          <w:sz w:val="36"/>
          <w:szCs w:val="36"/>
          <w:rtl/>
          <w:lang w:bidi="ar-DZ"/>
        </w:rPr>
        <w:t xml:space="preserve"> الفهرس</w:t>
      </w:r>
    </w:p>
    <w:p w:rsidR="007D571E" w:rsidRPr="00F82A9C" w:rsidRDefault="007D571E" w:rsidP="007D571E">
      <w:pPr>
        <w:spacing w:after="0" w:line="240" w:lineRule="auto"/>
        <w:ind w:left="-341"/>
        <w:jc w:val="center"/>
        <w:rPr>
          <w:rFonts w:ascii="Traditional Arabic" w:hAnsi="Traditional Arabic" w:cs="Traditional Arabic"/>
          <w:sz w:val="36"/>
          <w:szCs w:val="36"/>
          <w:rtl/>
          <w:lang w:bidi="ar-DZ"/>
        </w:rPr>
      </w:pPr>
    </w:p>
    <w:p w:rsidR="007D571E" w:rsidRPr="00F82A9C" w:rsidRDefault="007D571E" w:rsidP="007D571E">
      <w:pPr>
        <w:spacing w:after="0" w:line="240" w:lineRule="auto"/>
        <w:rPr>
          <w:rFonts w:ascii="Traditional Arabic" w:hAnsi="Traditional Arabic" w:cs="Traditional Arabic"/>
          <w:sz w:val="36"/>
          <w:szCs w:val="36"/>
          <w:rtl/>
          <w:lang w:bidi="ar-DZ"/>
        </w:rPr>
      </w:pPr>
      <w:r w:rsidRPr="00F82A9C">
        <w:rPr>
          <w:rFonts w:ascii="Traditional Arabic" w:hAnsi="Traditional Arabic" w:cs="Traditional Arabic" w:hint="cs"/>
          <w:sz w:val="36"/>
          <w:szCs w:val="36"/>
          <w:rtl/>
          <w:lang w:bidi="ar-DZ"/>
        </w:rPr>
        <w:t>المقدمة....................................................................</w:t>
      </w:r>
      <w:r>
        <w:rPr>
          <w:rFonts w:ascii="Traditional Arabic" w:hAnsi="Traditional Arabic" w:cs="Traditional Arabic" w:hint="cs"/>
          <w:sz w:val="36"/>
          <w:szCs w:val="36"/>
          <w:rtl/>
          <w:lang w:bidi="ar-DZ"/>
        </w:rPr>
        <w:t xml:space="preserve">  </w:t>
      </w:r>
      <w:r w:rsidRPr="00F82A9C">
        <w:rPr>
          <w:rFonts w:ascii="Traditional Arabic" w:hAnsi="Traditional Arabic" w:cs="Traditional Arabic" w:hint="cs"/>
          <w:sz w:val="36"/>
          <w:szCs w:val="36"/>
          <w:rtl/>
          <w:lang w:bidi="ar-DZ"/>
        </w:rPr>
        <w:t xml:space="preserve"> 01</w:t>
      </w:r>
      <w:r>
        <w:rPr>
          <w:rFonts w:ascii="Traditional Arabic" w:hAnsi="Traditional Arabic" w:cs="Traditional Arabic" w:hint="cs"/>
          <w:sz w:val="36"/>
          <w:szCs w:val="36"/>
          <w:rtl/>
          <w:lang w:bidi="ar-DZ"/>
        </w:rPr>
        <w:t xml:space="preserve">      </w:t>
      </w:r>
    </w:p>
    <w:p w:rsidR="007D571E" w:rsidRPr="00F82A9C" w:rsidRDefault="007D571E" w:rsidP="007D571E">
      <w:pPr>
        <w:spacing w:line="240" w:lineRule="auto"/>
        <w:ind w:left="-341"/>
        <w:rPr>
          <w:rFonts w:ascii="Traditional Arabic" w:hAnsi="Traditional Arabic" w:cs="Traditional Arabic"/>
          <w:sz w:val="36"/>
          <w:szCs w:val="36"/>
          <w:rtl/>
          <w:lang w:bidi="ar-DZ"/>
        </w:rPr>
      </w:pPr>
      <w:r w:rsidRPr="00F82A9C">
        <w:rPr>
          <w:rFonts w:ascii="Traditional Arabic" w:hAnsi="Traditional Arabic" w:cs="Traditional Arabic"/>
          <w:sz w:val="32"/>
          <w:szCs w:val="32"/>
          <w:rtl/>
          <w:lang w:bidi="ar-DZ"/>
        </w:rPr>
        <w:t xml:space="preserve">الفصل </w:t>
      </w:r>
      <w:r w:rsidRPr="00F82A9C">
        <w:rPr>
          <w:rFonts w:ascii="Traditional Arabic" w:hAnsi="Traditional Arabic" w:cs="Traditional Arabic" w:hint="cs"/>
          <w:sz w:val="32"/>
          <w:szCs w:val="32"/>
          <w:rtl/>
          <w:lang w:bidi="ar-DZ"/>
        </w:rPr>
        <w:t>الأول</w:t>
      </w:r>
      <w:r w:rsidRPr="00F82A9C">
        <w:rPr>
          <w:rFonts w:ascii="Traditional Arabic" w:hAnsi="Traditional Arabic" w:cs="Traditional Arabic"/>
          <w:sz w:val="32"/>
          <w:szCs w:val="32"/>
          <w:rtl/>
          <w:lang w:bidi="ar-DZ"/>
        </w:rPr>
        <w:t xml:space="preserve"> استقلالية المتابعة التأديبية عن المتابعة القضائية</w:t>
      </w:r>
      <w:r w:rsidRPr="00F82A9C">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07   </w:t>
      </w:r>
      <w:r w:rsidRPr="00F82A9C">
        <w:rPr>
          <w:rFonts w:ascii="Traditional Arabic" w:hAnsi="Traditional Arabic" w:cs="Traditional Arabic"/>
          <w:sz w:val="36"/>
          <w:szCs w:val="36"/>
          <w:rtl/>
          <w:lang w:bidi="ar-DZ"/>
        </w:rPr>
        <w:t xml:space="preserve"> </w:t>
      </w:r>
    </w:p>
    <w:p w:rsidR="007D571E" w:rsidRPr="00F82A9C" w:rsidRDefault="007D571E" w:rsidP="007D571E">
      <w:pPr>
        <w:tabs>
          <w:tab w:val="right" w:pos="8448"/>
        </w:tabs>
        <w:spacing w:line="240" w:lineRule="auto"/>
        <w:ind w:left="-341" w:right="-142"/>
        <w:rPr>
          <w:rFonts w:ascii="Traditional Arabic" w:hAnsi="Traditional Arabic" w:cs="Traditional Arabic"/>
          <w:sz w:val="32"/>
          <w:szCs w:val="32"/>
          <w:lang w:bidi="ar-DZ"/>
        </w:rPr>
      </w:pPr>
      <w:r w:rsidRPr="00F82A9C">
        <w:rPr>
          <w:rFonts w:ascii="Traditional Arabic" w:hAnsi="Traditional Arabic" w:cs="Traditional Arabic"/>
          <w:sz w:val="32"/>
          <w:szCs w:val="32"/>
          <w:rtl/>
          <w:lang w:bidi="ar-DZ"/>
        </w:rPr>
        <w:t xml:space="preserve">المبحث </w:t>
      </w:r>
      <w:r w:rsidRPr="00F82A9C">
        <w:rPr>
          <w:rFonts w:ascii="Traditional Arabic" w:hAnsi="Traditional Arabic" w:cs="Traditional Arabic" w:hint="cs"/>
          <w:sz w:val="32"/>
          <w:szCs w:val="32"/>
          <w:rtl/>
          <w:lang w:bidi="ar-DZ"/>
        </w:rPr>
        <w:t>الأول</w:t>
      </w:r>
      <w:r w:rsidRPr="00F82A9C">
        <w:rPr>
          <w:rFonts w:ascii="Traditional Arabic" w:hAnsi="Traditional Arabic" w:cs="Traditional Arabic"/>
          <w:sz w:val="32"/>
          <w:szCs w:val="32"/>
          <w:rtl/>
          <w:lang w:bidi="ar-DZ"/>
        </w:rPr>
        <w:t xml:space="preserve"> الاستقلال بين الدعويين التأديبية والجزائية</w:t>
      </w:r>
      <w:r w:rsidRPr="00F82A9C">
        <w:rPr>
          <w:rFonts w:ascii="Traditional Arabic" w:hAnsi="Traditional Arabic" w:cs="Traditional Arabic" w:hint="cs"/>
          <w:sz w:val="32"/>
          <w:szCs w:val="32"/>
          <w:rtl/>
          <w:lang w:bidi="ar-DZ"/>
        </w:rPr>
        <w:t>...........................</w:t>
      </w:r>
      <w:r w:rsidRPr="00F82A9C">
        <w:rPr>
          <w:rFonts w:ascii="Traditional Arabic" w:hAnsi="Traditional Arabic" w:cs="Traditional Arabic"/>
          <w:sz w:val="32"/>
          <w:szCs w:val="32"/>
          <w:rtl/>
          <w:lang w:bidi="ar-DZ"/>
        </w:rPr>
        <w:t xml:space="preserve"> </w:t>
      </w:r>
      <w:r w:rsidRPr="00F82A9C">
        <w:rPr>
          <w:rFonts w:ascii="Traditional Arabic" w:hAnsi="Traditional Arabic" w:cs="Traditional Arabic" w:hint="cs"/>
          <w:sz w:val="32"/>
          <w:szCs w:val="32"/>
          <w:rtl/>
          <w:lang w:bidi="ar-DZ"/>
        </w:rPr>
        <w:t>.</w:t>
      </w:r>
      <w:r w:rsidRPr="00F82A9C">
        <w:rPr>
          <w:rFonts w:ascii="Traditional Arabic" w:hAnsi="Traditional Arabic" w:cs="Traditional Arabic"/>
          <w:sz w:val="32"/>
          <w:szCs w:val="32"/>
          <w:rtl/>
          <w:lang w:bidi="ar-DZ"/>
        </w:rPr>
        <w:t xml:space="preserve"> </w:t>
      </w:r>
      <w:r w:rsidRPr="00F82A9C">
        <w:rPr>
          <w:rFonts w:ascii="Traditional Arabic" w:hAnsi="Traditional Arabic" w:cs="Traditional Arabic"/>
          <w:sz w:val="32"/>
          <w:szCs w:val="32"/>
          <w:rtl/>
        </w:rPr>
        <w:t>.</w:t>
      </w:r>
      <w:r w:rsidRPr="00F82A9C">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08   </w:t>
      </w:r>
    </w:p>
    <w:p w:rsidR="007D571E" w:rsidRPr="00F82A9C" w:rsidRDefault="007D571E" w:rsidP="007D571E">
      <w:pPr>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sz w:val="32"/>
          <w:szCs w:val="32"/>
          <w:rtl/>
          <w:lang w:bidi="ar-DZ"/>
        </w:rPr>
        <w:t>المطلب الأول :     الجهة المختصة بتوجيه الاتهام والتحقيق</w:t>
      </w:r>
      <w:r>
        <w:rPr>
          <w:rFonts w:ascii="Traditional Arabic" w:hAnsi="Traditional Arabic" w:cs="Traditional Arabic" w:hint="cs"/>
          <w:sz w:val="32"/>
          <w:szCs w:val="32"/>
          <w:rtl/>
          <w:lang w:bidi="ar-DZ"/>
        </w:rPr>
        <w:t xml:space="preserve"> ال</w:t>
      </w:r>
      <w:r w:rsidRPr="00F82A9C">
        <w:rPr>
          <w:rFonts w:ascii="Traditional Arabic" w:hAnsi="Traditional Arabic" w:cs="Traditional Arabic"/>
          <w:sz w:val="32"/>
          <w:szCs w:val="32"/>
          <w:rtl/>
          <w:lang w:bidi="ar-DZ"/>
        </w:rPr>
        <w:t>تأديبي.</w:t>
      </w:r>
      <w:r w:rsidRPr="00F82A9C">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w:t>
      </w:r>
      <w:r w:rsidRPr="00F82A9C">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08</w:t>
      </w:r>
    </w:p>
    <w:p w:rsidR="007D571E" w:rsidRPr="00F82A9C" w:rsidRDefault="007D571E" w:rsidP="007D571E">
      <w:pPr>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sz w:val="32"/>
          <w:szCs w:val="32"/>
          <w:rtl/>
          <w:lang w:bidi="ar-DZ"/>
        </w:rPr>
        <w:t>الفرع الاول :    الجهة المختصة بتوجيه الاتهام التأديبي.</w:t>
      </w:r>
      <w:r>
        <w:rPr>
          <w:rFonts w:ascii="Traditional Arabic" w:hAnsi="Traditional Arabic" w:cs="Traditional Arabic" w:hint="cs"/>
          <w:sz w:val="32"/>
          <w:szCs w:val="32"/>
          <w:rtl/>
          <w:lang w:bidi="ar-DZ"/>
        </w:rPr>
        <w:t xml:space="preserve">................................      . 09 </w:t>
      </w:r>
    </w:p>
    <w:p w:rsidR="007D571E" w:rsidRPr="00F82A9C" w:rsidRDefault="007D571E" w:rsidP="007D571E">
      <w:pPr>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sz w:val="32"/>
          <w:szCs w:val="32"/>
          <w:rtl/>
          <w:lang w:bidi="ar-DZ"/>
        </w:rPr>
        <w:t>أولا: الجهة المختصة بالتهام</w:t>
      </w:r>
      <w:r>
        <w:rPr>
          <w:rFonts w:ascii="Traditional Arabic" w:hAnsi="Traditional Arabic" w:cs="Traditional Arabic" w:hint="cs"/>
          <w:sz w:val="32"/>
          <w:szCs w:val="32"/>
          <w:rtl/>
          <w:lang w:bidi="ar-DZ"/>
        </w:rPr>
        <w:t>......................................................</w:t>
      </w:r>
      <w:r>
        <w:rPr>
          <w:rFonts w:cs="Traditional Arabic"/>
          <w:sz w:val="32"/>
          <w:szCs w:val="32"/>
          <w:lang w:bidi="ar-DZ"/>
        </w:rPr>
        <w:t xml:space="preserve">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09</w:t>
      </w:r>
      <w:r>
        <w:rPr>
          <w:rFonts w:ascii="Traditional Arabic" w:hAnsi="Traditional Arabic" w:cs="Traditional Arabic"/>
          <w:sz w:val="32"/>
          <w:szCs w:val="32"/>
          <w:lang w:bidi="ar-DZ"/>
        </w:rPr>
        <w:t xml:space="preserve"> </w:t>
      </w:r>
      <w:r w:rsidRPr="00F82A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ثانيا:</w:t>
      </w:r>
      <w:r w:rsidRPr="00F82A9C">
        <w:rPr>
          <w:rFonts w:ascii="Traditional Arabic" w:hAnsi="Traditional Arabic" w:cs="Traditional Arabic"/>
          <w:sz w:val="32"/>
          <w:szCs w:val="32"/>
          <w:rtl/>
          <w:lang w:bidi="ar-DZ"/>
        </w:rPr>
        <w:t>كيفية اكتشاف المخالفات التأديبية</w:t>
      </w:r>
      <w:r>
        <w:rPr>
          <w:rFonts w:ascii="Traditional Arabic" w:hAnsi="Traditional Arabic" w:cs="Traditional Arabic" w:hint="cs"/>
          <w:sz w:val="32"/>
          <w:szCs w:val="32"/>
          <w:rtl/>
          <w:lang w:bidi="ar-DZ"/>
        </w:rPr>
        <w:t>......................................                  09</w:t>
      </w:r>
    </w:p>
    <w:p w:rsidR="007D571E" w:rsidRDefault="007D571E" w:rsidP="007D571E">
      <w:pPr>
        <w:spacing w:after="0" w:line="240" w:lineRule="auto"/>
        <w:ind w:left="-341"/>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w:t>
      </w:r>
      <w:r w:rsidRPr="007F5C15">
        <w:rPr>
          <w:rFonts w:ascii="Traditional Arabic" w:hAnsi="Traditional Arabic" w:cs="Traditional Arabic"/>
          <w:sz w:val="32"/>
          <w:szCs w:val="32"/>
          <w:rtl/>
          <w:lang w:bidi="ar-DZ"/>
        </w:rPr>
        <w:t>الشكوى</w:t>
      </w:r>
      <w:r w:rsidRPr="007F5C15">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10      </w:t>
      </w:r>
      <w:r w:rsidRPr="007F5C15">
        <w:rPr>
          <w:rFonts w:ascii="Traditional Arabic" w:hAnsi="Traditional Arabic" w:cs="Traditional Arabic"/>
          <w:sz w:val="32"/>
          <w:szCs w:val="32"/>
          <w:rtl/>
          <w:lang w:bidi="ar-DZ"/>
        </w:rPr>
        <w:t xml:space="preserve"> </w:t>
      </w:r>
    </w:p>
    <w:p w:rsidR="007D571E" w:rsidRDefault="007D571E" w:rsidP="007D571E">
      <w:pPr>
        <w:spacing w:after="0" w:line="240" w:lineRule="auto"/>
        <w:ind w:left="-341"/>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2-الرقابة الخارجية..............................................................      ..   11</w:t>
      </w:r>
    </w:p>
    <w:p w:rsidR="007D571E" w:rsidRPr="007F5C15" w:rsidRDefault="007D571E" w:rsidP="007D571E">
      <w:pPr>
        <w:spacing w:after="0" w:line="240" w:lineRule="auto"/>
        <w:ind w:left="-341"/>
        <w:jc w:val="both"/>
        <w:rPr>
          <w:rFonts w:ascii="Traditional Arabic" w:hAnsi="Traditional Arabic" w:cs="Traditional Arabic"/>
          <w:sz w:val="32"/>
          <w:szCs w:val="32"/>
          <w:lang w:bidi="ar-DZ"/>
        </w:rPr>
      </w:pPr>
      <w:r w:rsidRPr="007F5C15">
        <w:rPr>
          <w:rFonts w:ascii="Traditional Arabic" w:hAnsi="Traditional Arabic" w:cs="Traditional Arabic" w:hint="cs"/>
          <w:sz w:val="32"/>
          <w:szCs w:val="32"/>
          <w:rtl/>
          <w:lang w:bidi="ar-DZ"/>
        </w:rPr>
        <w:t>الفرع ا</w:t>
      </w:r>
      <w:r w:rsidRPr="007F5C15">
        <w:rPr>
          <w:rFonts w:ascii="Traditional Arabic" w:hAnsi="Traditional Arabic" w:cs="Traditional Arabic"/>
          <w:sz w:val="32"/>
          <w:szCs w:val="32"/>
          <w:rtl/>
          <w:lang w:bidi="ar-DZ"/>
        </w:rPr>
        <w:t>لثاني :    الجهة المختصة بالتحقيق.</w:t>
      </w:r>
      <w:r w:rsidRPr="007F5C15">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w:t>
      </w:r>
      <w:r w:rsidRPr="007F5C15">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w:t>
      </w:r>
      <w:r w:rsidRPr="007F5C15">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12</w:t>
      </w:r>
    </w:p>
    <w:p w:rsidR="007D571E" w:rsidRPr="00F82A9C" w:rsidRDefault="007D571E" w:rsidP="007D571E">
      <w:pPr>
        <w:spacing w:line="240" w:lineRule="auto"/>
        <w:ind w:left="-341" w:right="284"/>
        <w:rPr>
          <w:rFonts w:ascii="Traditional Arabic" w:hAnsi="Traditional Arabic" w:cs="Traditional Arabic"/>
          <w:sz w:val="32"/>
          <w:szCs w:val="32"/>
          <w:lang w:bidi="ar-DZ"/>
        </w:rPr>
      </w:pPr>
      <w:r w:rsidRPr="00F82A9C">
        <w:rPr>
          <w:rFonts w:ascii="Traditional Arabic" w:hAnsi="Traditional Arabic" w:cs="Traditional Arabic"/>
          <w:sz w:val="32"/>
          <w:szCs w:val="32"/>
          <w:rtl/>
          <w:lang w:bidi="ar-DZ"/>
        </w:rPr>
        <w:t>أولا : السلطة المختصة بالتحقيق.</w:t>
      </w:r>
      <w:r>
        <w:rPr>
          <w:rFonts w:ascii="Traditional Arabic" w:hAnsi="Traditional Arabic" w:cs="Traditional Arabic" w:hint="cs"/>
          <w:sz w:val="32"/>
          <w:szCs w:val="32"/>
          <w:rtl/>
          <w:lang w:bidi="ar-DZ"/>
        </w:rPr>
        <w:t>...............................................      ...    13</w:t>
      </w:r>
    </w:p>
    <w:p w:rsidR="007D571E" w:rsidRPr="00F82A9C" w:rsidRDefault="007D571E" w:rsidP="007D571E">
      <w:pPr>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sz w:val="32"/>
          <w:szCs w:val="32"/>
          <w:rtl/>
          <w:lang w:bidi="ar-DZ"/>
        </w:rPr>
        <w:t>ثانيا :  استقلال التحقيق التأديبي عن التحقيق الجزائي.</w:t>
      </w:r>
      <w:r>
        <w:rPr>
          <w:rFonts w:ascii="Traditional Arabic" w:hAnsi="Traditional Arabic" w:cs="Traditional Arabic" w:hint="cs"/>
          <w:sz w:val="32"/>
          <w:szCs w:val="32"/>
          <w:rtl/>
          <w:lang w:bidi="ar-DZ"/>
        </w:rPr>
        <w:t>............................     .      .14</w:t>
      </w:r>
    </w:p>
    <w:p w:rsidR="007D571E" w:rsidRPr="00F82A9C" w:rsidRDefault="007D571E" w:rsidP="007D571E">
      <w:pPr>
        <w:spacing w:line="240" w:lineRule="auto"/>
        <w:ind w:left="-341"/>
        <w:rPr>
          <w:rFonts w:ascii="Traditional Arabic" w:hAnsi="Traditional Arabic" w:cs="Traditional Arabic"/>
          <w:sz w:val="32"/>
          <w:szCs w:val="32"/>
          <w:lang w:bidi="ar-DZ"/>
        </w:rPr>
      </w:pPr>
      <w:r w:rsidRPr="00BC1E1C">
        <w:rPr>
          <w:rFonts w:ascii="Traditional Arabic" w:hAnsi="Traditional Arabic" w:cs="Traditional Arabic"/>
          <w:sz w:val="32"/>
          <w:szCs w:val="32"/>
          <w:rtl/>
          <w:lang w:bidi="ar-DZ"/>
        </w:rPr>
        <w:t>المطلب الثاني :</w:t>
      </w:r>
      <w:r w:rsidRPr="00F82A9C">
        <w:rPr>
          <w:rFonts w:ascii="Traditional Arabic" w:hAnsi="Traditional Arabic" w:cs="Traditional Arabic"/>
          <w:sz w:val="32"/>
          <w:szCs w:val="32"/>
          <w:rtl/>
          <w:lang w:bidi="ar-DZ"/>
        </w:rPr>
        <w:t xml:space="preserve">  الأساس القانوني لتحريك الدعوى التأديبية </w:t>
      </w:r>
      <w:r>
        <w:rPr>
          <w:rFonts w:ascii="Traditional Arabic" w:hAnsi="Traditional Arabic" w:cs="Traditional Arabic" w:hint="cs"/>
          <w:sz w:val="32"/>
          <w:szCs w:val="32"/>
          <w:rtl/>
          <w:lang w:bidi="ar-DZ"/>
        </w:rPr>
        <w:t>........................     .      15</w:t>
      </w:r>
    </w:p>
    <w:p w:rsidR="007D571E" w:rsidRPr="00F82A9C" w:rsidRDefault="007D571E" w:rsidP="007D571E">
      <w:pPr>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sz w:val="32"/>
          <w:szCs w:val="32"/>
          <w:rtl/>
          <w:lang w:bidi="ar-DZ"/>
        </w:rPr>
        <w:t>الفرع الأول :كيفية تحريك الدعوى التأديبية.</w:t>
      </w:r>
      <w:r>
        <w:rPr>
          <w:rFonts w:ascii="Traditional Arabic" w:hAnsi="Traditional Arabic" w:cs="Traditional Arabic" w:hint="cs"/>
          <w:sz w:val="32"/>
          <w:szCs w:val="32"/>
          <w:rtl/>
          <w:lang w:bidi="ar-DZ"/>
        </w:rPr>
        <w:t>...........................................    .15</w:t>
      </w:r>
    </w:p>
    <w:p w:rsidR="007D571E" w:rsidRPr="00F82A9C" w:rsidRDefault="007D571E" w:rsidP="007D571E">
      <w:pPr>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sz w:val="32"/>
          <w:szCs w:val="32"/>
          <w:rtl/>
          <w:lang w:bidi="ar-DZ"/>
        </w:rPr>
        <w:t>أولا:</w:t>
      </w:r>
      <w:r w:rsidRPr="00F82A9C">
        <w:rPr>
          <w:rFonts w:ascii="Traditional Arabic" w:hAnsi="Traditional Arabic" w:cs="Traditional Arabic"/>
          <w:sz w:val="32"/>
          <w:szCs w:val="32"/>
          <w:lang w:bidi="ar-DZ"/>
        </w:rPr>
        <w:t xml:space="preserve"> </w:t>
      </w:r>
      <w:r w:rsidRPr="00F82A9C">
        <w:rPr>
          <w:rFonts w:ascii="Traditional Arabic" w:hAnsi="Traditional Arabic" w:cs="Traditional Arabic"/>
          <w:sz w:val="32"/>
          <w:szCs w:val="32"/>
          <w:rtl/>
          <w:lang w:bidi="ar-DZ"/>
        </w:rPr>
        <w:t xml:space="preserve">  تحريك الدعوى التأديبية من قبل الرئيس السلمي والأعوان المكلفين بالمراقبة والتفتيش</w:t>
      </w:r>
      <w:r>
        <w:rPr>
          <w:rFonts w:ascii="Traditional Arabic" w:hAnsi="Traditional Arabic" w:cs="Traditional Arabic" w:hint="cs"/>
          <w:sz w:val="32"/>
          <w:szCs w:val="32"/>
          <w:rtl/>
          <w:lang w:bidi="ar-DZ"/>
        </w:rPr>
        <w:t xml:space="preserve">  ...16</w:t>
      </w:r>
    </w:p>
    <w:p w:rsidR="007D571E" w:rsidRPr="00F82A9C" w:rsidRDefault="007D571E" w:rsidP="007D571E">
      <w:pPr>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sz w:val="32"/>
          <w:szCs w:val="32"/>
          <w:rtl/>
          <w:lang w:bidi="ar-DZ"/>
        </w:rPr>
        <w:t>ثانيا :  تحريك الدعوى التأديبية من قبل أشخاص لا يتبعون الادارة.</w:t>
      </w:r>
      <w:r>
        <w:rPr>
          <w:rFonts w:ascii="Traditional Arabic" w:hAnsi="Traditional Arabic" w:cs="Traditional Arabic" w:hint="cs"/>
          <w:sz w:val="32"/>
          <w:szCs w:val="32"/>
          <w:rtl/>
          <w:lang w:bidi="ar-DZ"/>
        </w:rPr>
        <w:t>......................     17</w:t>
      </w:r>
    </w:p>
    <w:p w:rsidR="007D571E" w:rsidRPr="00F82A9C" w:rsidRDefault="007D571E" w:rsidP="007D571E">
      <w:pPr>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sz w:val="32"/>
          <w:szCs w:val="32"/>
          <w:rtl/>
          <w:lang w:bidi="ar-DZ"/>
        </w:rPr>
        <w:t>الفرع الثاني :   تمييز الدعوى التأديبية عن الدعوى الجزائية</w:t>
      </w:r>
      <w:r w:rsidRPr="00F82A9C">
        <w:rPr>
          <w:rFonts w:ascii="Traditional Arabic" w:hAnsi="Traditional Arabic" w:cs="Traditional Arabic"/>
          <w:sz w:val="32"/>
          <w:szCs w:val="32"/>
          <w:rtl/>
        </w:rPr>
        <w:t>.</w:t>
      </w:r>
      <w:r>
        <w:rPr>
          <w:rFonts w:ascii="Traditional Arabic" w:hAnsi="Traditional Arabic" w:cs="Traditional Arabic" w:hint="cs"/>
          <w:sz w:val="32"/>
          <w:szCs w:val="32"/>
          <w:rtl/>
        </w:rPr>
        <w:t>...........................        17</w:t>
      </w:r>
    </w:p>
    <w:p w:rsidR="007D571E" w:rsidRPr="00F82A9C" w:rsidRDefault="007D571E" w:rsidP="007D571E">
      <w:pPr>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sz w:val="32"/>
          <w:szCs w:val="32"/>
          <w:rtl/>
          <w:lang w:bidi="ar-DZ"/>
        </w:rPr>
        <w:t xml:space="preserve">أولا : حالة صدور العقوبة التأديبية قبل الحكم </w:t>
      </w:r>
      <w:r w:rsidRPr="00F82A9C">
        <w:rPr>
          <w:rFonts w:ascii="Traditional Arabic" w:hAnsi="Traditional Arabic" w:cs="Traditional Arabic" w:hint="cs"/>
          <w:sz w:val="32"/>
          <w:szCs w:val="32"/>
          <w:rtl/>
          <w:lang w:bidi="ar-DZ"/>
        </w:rPr>
        <w:t>النهائي</w:t>
      </w:r>
      <w:r>
        <w:rPr>
          <w:rFonts w:ascii="Traditional Arabic" w:hAnsi="Traditional Arabic" w:cs="Traditional Arabic" w:hint="cs"/>
          <w:sz w:val="32"/>
          <w:szCs w:val="32"/>
          <w:rtl/>
          <w:lang w:bidi="ar-DZ"/>
        </w:rPr>
        <w:t>...............................         18</w:t>
      </w:r>
    </w:p>
    <w:p w:rsidR="007D571E" w:rsidRPr="00F82A9C" w:rsidRDefault="007D571E" w:rsidP="007D571E">
      <w:pPr>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sz w:val="32"/>
          <w:szCs w:val="32"/>
          <w:rtl/>
          <w:lang w:bidi="ar-DZ"/>
        </w:rPr>
        <w:t>ثانيا:</w:t>
      </w:r>
      <w:r w:rsidRPr="00F82A9C">
        <w:rPr>
          <w:rFonts w:ascii="Traditional Arabic" w:hAnsi="Traditional Arabic" w:cs="Traditional Arabic"/>
          <w:sz w:val="32"/>
          <w:szCs w:val="32"/>
          <w:rtl/>
        </w:rPr>
        <w:t xml:space="preserve">  حالة القرار التأديبي غير النهائي.</w:t>
      </w:r>
      <w:r>
        <w:rPr>
          <w:rFonts w:ascii="Traditional Arabic" w:hAnsi="Traditional Arabic" w:cs="Traditional Arabic" w:hint="cs"/>
          <w:sz w:val="32"/>
          <w:szCs w:val="32"/>
          <w:rtl/>
        </w:rPr>
        <w:t>.....................................................18</w:t>
      </w:r>
    </w:p>
    <w:p w:rsidR="007D571E" w:rsidRPr="00F82A9C" w:rsidRDefault="007D571E" w:rsidP="007D571E">
      <w:pPr>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hint="cs"/>
          <w:sz w:val="32"/>
          <w:szCs w:val="32"/>
          <w:rtl/>
          <w:lang w:bidi="ar-DZ"/>
        </w:rPr>
        <w:t>ثالثا</w:t>
      </w:r>
      <w:r w:rsidRPr="00F82A9C">
        <w:rPr>
          <w:rFonts w:ascii="Traditional Arabic" w:hAnsi="Traditional Arabic" w:cs="Traditional Arabic"/>
          <w:sz w:val="32"/>
          <w:szCs w:val="32"/>
          <w:rtl/>
          <w:lang w:bidi="ar-DZ"/>
        </w:rPr>
        <w:t xml:space="preserve">  حالة العقوبة التأديبية النهائية .</w:t>
      </w:r>
      <w:r>
        <w:rPr>
          <w:rFonts w:ascii="Traditional Arabic" w:hAnsi="Traditional Arabic" w:cs="Traditional Arabic" w:hint="cs"/>
          <w:sz w:val="32"/>
          <w:szCs w:val="32"/>
          <w:rtl/>
          <w:lang w:bidi="ar-DZ"/>
        </w:rPr>
        <w:t>.......................................................18</w:t>
      </w:r>
    </w:p>
    <w:p w:rsidR="007D571E" w:rsidRPr="00F82A9C" w:rsidRDefault="007D571E" w:rsidP="007D571E">
      <w:pPr>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hint="cs"/>
          <w:sz w:val="32"/>
          <w:szCs w:val="32"/>
          <w:rtl/>
          <w:lang w:bidi="ar-DZ"/>
        </w:rPr>
        <w:lastRenderedPageBreak/>
        <w:t>رابعا</w:t>
      </w:r>
      <w:r w:rsidRPr="00F82A9C">
        <w:rPr>
          <w:rFonts w:ascii="Traditional Arabic" w:hAnsi="Traditional Arabic" w:cs="Traditional Arabic"/>
          <w:sz w:val="32"/>
          <w:szCs w:val="32"/>
          <w:rtl/>
          <w:lang w:bidi="ar-DZ"/>
        </w:rPr>
        <w:t xml:space="preserve">  حالة صدور الحكم </w:t>
      </w:r>
      <w:r w:rsidRPr="00F82A9C">
        <w:rPr>
          <w:rFonts w:ascii="Traditional Arabic" w:hAnsi="Traditional Arabic" w:cs="Traditional Arabic" w:hint="cs"/>
          <w:sz w:val="32"/>
          <w:szCs w:val="32"/>
          <w:rtl/>
          <w:lang w:bidi="ar-DZ"/>
        </w:rPr>
        <w:t>القضائي</w:t>
      </w:r>
      <w:r w:rsidRPr="00F82A9C">
        <w:rPr>
          <w:rFonts w:ascii="Traditional Arabic" w:hAnsi="Traditional Arabic" w:cs="Traditional Arabic"/>
          <w:sz w:val="32"/>
          <w:szCs w:val="32"/>
          <w:rtl/>
          <w:lang w:bidi="ar-DZ"/>
        </w:rPr>
        <w:t xml:space="preserve"> قبل صدور القرار التأديبي</w:t>
      </w:r>
      <w:r>
        <w:rPr>
          <w:rFonts w:ascii="Traditional Arabic" w:hAnsi="Traditional Arabic" w:cs="Traditional Arabic" w:hint="cs"/>
          <w:sz w:val="32"/>
          <w:szCs w:val="32"/>
          <w:rtl/>
          <w:lang w:bidi="ar-DZ"/>
        </w:rPr>
        <w:t>..................................19</w:t>
      </w:r>
    </w:p>
    <w:p w:rsidR="007D571E" w:rsidRPr="00F82A9C" w:rsidRDefault="007D571E" w:rsidP="007D571E">
      <w:pPr>
        <w:spacing w:line="240" w:lineRule="auto"/>
        <w:ind w:left="-341"/>
        <w:rPr>
          <w:rFonts w:ascii="Traditional Arabic" w:hAnsi="Traditional Arabic" w:cs="Traditional Arabic"/>
          <w:sz w:val="32"/>
          <w:szCs w:val="32"/>
          <w:rtl/>
          <w:lang w:bidi="ar-DZ"/>
        </w:rPr>
      </w:pPr>
      <w:r w:rsidRPr="00F82A9C">
        <w:rPr>
          <w:rFonts w:ascii="Traditional Arabic" w:hAnsi="Traditional Arabic" w:cs="Traditional Arabic"/>
          <w:sz w:val="32"/>
          <w:szCs w:val="32"/>
          <w:rtl/>
          <w:lang w:bidi="ar-DZ"/>
        </w:rPr>
        <w:t>المبحث الثاني : تأثير التحقيق الجزائي على التحقيق التأديبي</w:t>
      </w:r>
      <w:r>
        <w:rPr>
          <w:rFonts w:ascii="Traditional Arabic" w:hAnsi="Traditional Arabic" w:cs="Traditional Arabic" w:hint="cs"/>
          <w:sz w:val="32"/>
          <w:szCs w:val="32"/>
          <w:rtl/>
          <w:lang w:bidi="ar-DZ"/>
        </w:rPr>
        <w:t>.................................   19</w:t>
      </w:r>
    </w:p>
    <w:p w:rsidR="007D571E" w:rsidRPr="00F82A9C" w:rsidRDefault="007D571E" w:rsidP="007D571E">
      <w:pPr>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sz w:val="32"/>
          <w:szCs w:val="32"/>
          <w:rtl/>
          <w:lang w:bidi="ar-DZ"/>
        </w:rPr>
        <w:t>المطلب الأول</w:t>
      </w:r>
      <w:r w:rsidRPr="00F82A9C">
        <w:rPr>
          <w:rFonts w:ascii="Traditional Arabic" w:hAnsi="Traditional Arabic" w:cs="Traditional Arabic"/>
          <w:sz w:val="32"/>
          <w:szCs w:val="32"/>
          <w:rtl/>
        </w:rPr>
        <w:t>: حالة ثبوت الخطأ الجزائي والترابط بين المخالفة التأديبية .</w:t>
      </w:r>
      <w:r>
        <w:rPr>
          <w:rFonts w:ascii="Traditional Arabic" w:hAnsi="Traditional Arabic" w:cs="Traditional Arabic" w:hint="cs"/>
          <w:sz w:val="32"/>
          <w:szCs w:val="32"/>
          <w:rtl/>
        </w:rPr>
        <w:t>...................  ..19</w:t>
      </w:r>
    </w:p>
    <w:p w:rsidR="007D571E" w:rsidRPr="00F82A9C" w:rsidRDefault="007D571E" w:rsidP="007D571E">
      <w:pPr>
        <w:tabs>
          <w:tab w:val="right" w:pos="1332"/>
        </w:tabs>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sz w:val="32"/>
          <w:szCs w:val="32"/>
          <w:rtl/>
          <w:lang w:bidi="ar-DZ"/>
        </w:rPr>
        <w:t xml:space="preserve"> الفرع الأول</w:t>
      </w:r>
      <w:r w:rsidRPr="00F82A9C">
        <w:rPr>
          <w:rFonts w:ascii="Traditional Arabic" w:hAnsi="Traditional Arabic" w:cs="Traditional Arabic"/>
          <w:sz w:val="32"/>
          <w:szCs w:val="32"/>
          <w:rtl/>
        </w:rPr>
        <w:t xml:space="preserve"> : حالة ثبوت الخطأ الجزائي.</w:t>
      </w:r>
      <w:r>
        <w:rPr>
          <w:rFonts w:ascii="Traditional Arabic" w:hAnsi="Traditional Arabic" w:cs="Traditional Arabic" w:hint="cs"/>
          <w:sz w:val="32"/>
          <w:szCs w:val="32"/>
          <w:rtl/>
        </w:rPr>
        <w:t>................................................ .20</w:t>
      </w:r>
    </w:p>
    <w:p w:rsidR="007D571E" w:rsidRPr="00F82A9C" w:rsidRDefault="007D571E" w:rsidP="007D571E">
      <w:pPr>
        <w:tabs>
          <w:tab w:val="right" w:pos="1332"/>
        </w:tabs>
        <w:spacing w:line="240" w:lineRule="auto"/>
        <w:ind w:left="-341"/>
        <w:rPr>
          <w:rFonts w:ascii="Traditional Arabic" w:hAnsi="Traditional Arabic" w:cs="Traditional Arabic"/>
          <w:sz w:val="32"/>
          <w:szCs w:val="32"/>
          <w:rtl/>
          <w:lang w:bidi="ar-DZ"/>
        </w:rPr>
      </w:pPr>
      <w:r w:rsidRPr="00F82A9C">
        <w:rPr>
          <w:rFonts w:ascii="Traditional Arabic" w:hAnsi="Traditional Arabic" w:cs="Traditional Arabic" w:hint="cs"/>
          <w:sz w:val="32"/>
          <w:szCs w:val="32"/>
          <w:rtl/>
          <w:lang w:bidi="ar-DZ"/>
        </w:rPr>
        <w:t xml:space="preserve"> أولا: الحكم الجنائي والدعوى التأديبية.</w:t>
      </w:r>
      <w:r>
        <w:rPr>
          <w:rFonts w:ascii="Traditional Arabic" w:hAnsi="Traditional Arabic" w:cs="Traditional Arabic" w:hint="cs"/>
          <w:sz w:val="32"/>
          <w:szCs w:val="32"/>
          <w:rtl/>
          <w:lang w:bidi="ar-DZ"/>
        </w:rPr>
        <w:t>................................................... 20</w:t>
      </w:r>
    </w:p>
    <w:p w:rsidR="007D571E" w:rsidRPr="00F82A9C" w:rsidRDefault="007D571E" w:rsidP="007D571E">
      <w:pPr>
        <w:tabs>
          <w:tab w:val="right" w:pos="1332"/>
        </w:tabs>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hint="cs"/>
          <w:sz w:val="32"/>
          <w:szCs w:val="32"/>
          <w:rtl/>
          <w:lang w:bidi="ar-DZ"/>
        </w:rPr>
        <w:t xml:space="preserve"> ثانيا: سبق صدور الحكم الجنائي على الفصل نهائيا في المتابعة التأديبية</w:t>
      </w:r>
      <w:r>
        <w:rPr>
          <w:rFonts w:ascii="Traditional Arabic" w:hAnsi="Traditional Arabic" w:cs="Traditional Arabic" w:hint="cs"/>
          <w:sz w:val="32"/>
          <w:szCs w:val="32"/>
          <w:rtl/>
          <w:lang w:bidi="ar-DZ"/>
        </w:rPr>
        <w:t xml:space="preserve">.....................    21       </w:t>
      </w:r>
      <w:r w:rsidRPr="00F82A9C">
        <w:rPr>
          <w:rFonts w:ascii="Traditional Arabic" w:hAnsi="Traditional Arabic" w:cs="Traditional Arabic" w:hint="cs"/>
          <w:sz w:val="32"/>
          <w:szCs w:val="32"/>
          <w:rtl/>
          <w:lang w:bidi="ar-DZ"/>
        </w:rPr>
        <w:t xml:space="preserve"> </w:t>
      </w:r>
    </w:p>
    <w:p w:rsidR="007D571E" w:rsidRPr="00F82A9C" w:rsidRDefault="007D571E" w:rsidP="007D571E">
      <w:pPr>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sz w:val="32"/>
          <w:szCs w:val="32"/>
          <w:rtl/>
        </w:rPr>
        <w:t>الفرع الثاني : حالة الترابط بين الجريمة الجزائية والمخالفة التأديبية.</w:t>
      </w:r>
      <w:r>
        <w:rPr>
          <w:rFonts w:ascii="Traditional Arabic" w:hAnsi="Traditional Arabic" w:cs="Traditional Arabic" w:hint="cs"/>
          <w:sz w:val="32"/>
          <w:szCs w:val="32"/>
          <w:rtl/>
        </w:rPr>
        <w:t>...........................  22</w:t>
      </w:r>
    </w:p>
    <w:p w:rsidR="007D571E" w:rsidRPr="00F82A9C" w:rsidRDefault="007D571E" w:rsidP="007D571E">
      <w:pPr>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sz w:val="32"/>
          <w:szCs w:val="32"/>
          <w:rtl/>
        </w:rPr>
        <w:t>المطلب الثاني :صلاحيات اللجان المتساوية الأعضاء في دراسة الملف التأديبي للموظف العام.</w:t>
      </w:r>
      <w:r>
        <w:rPr>
          <w:rFonts w:ascii="Traditional Arabic" w:hAnsi="Traditional Arabic" w:cs="Traditional Arabic" w:hint="cs"/>
          <w:sz w:val="32"/>
          <w:szCs w:val="32"/>
          <w:rtl/>
        </w:rPr>
        <w:t>... 25</w:t>
      </w:r>
    </w:p>
    <w:p w:rsidR="007D571E" w:rsidRPr="00F82A9C" w:rsidRDefault="007D571E" w:rsidP="007D571E">
      <w:pPr>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sz w:val="32"/>
          <w:szCs w:val="32"/>
          <w:rtl/>
          <w:lang w:bidi="ar-DZ"/>
        </w:rPr>
        <w:t>الفرع الأول :تشكيل اللجان المتساوية الأعضاء.</w:t>
      </w:r>
      <w:r>
        <w:rPr>
          <w:rFonts w:ascii="Traditional Arabic" w:hAnsi="Traditional Arabic" w:cs="Traditional Arabic" w:hint="cs"/>
          <w:sz w:val="32"/>
          <w:szCs w:val="32"/>
          <w:rtl/>
          <w:lang w:bidi="ar-DZ"/>
        </w:rPr>
        <w:t>.........................................   26</w:t>
      </w:r>
    </w:p>
    <w:p w:rsidR="007D571E" w:rsidRPr="00F82A9C" w:rsidRDefault="007D571E" w:rsidP="007D571E">
      <w:pPr>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sz w:val="32"/>
          <w:szCs w:val="32"/>
          <w:rtl/>
        </w:rPr>
        <w:t xml:space="preserve"> </w:t>
      </w:r>
      <w:r w:rsidRPr="00F82A9C">
        <w:rPr>
          <w:rFonts w:ascii="Traditional Arabic" w:hAnsi="Traditional Arabic" w:cs="Traditional Arabic"/>
          <w:sz w:val="32"/>
          <w:szCs w:val="32"/>
          <w:rtl/>
          <w:lang w:bidi="ar-DZ"/>
        </w:rPr>
        <w:t>الفرع الثاني : صلاحيات اللجان المتساوية الأعضاء.</w:t>
      </w:r>
      <w:r>
        <w:rPr>
          <w:rFonts w:ascii="Traditional Arabic" w:hAnsi="Traditional Arabic" w:cs="Traditional Arabic" w:hint="cs"/>
          <w:sz w:val="32"/>
          <w:szCs w:val="32"/>
          <w:rtl/>
          <w:lang w:bidi="ar-DZ"/>
        </w:rPr>
        <w:t xml:space="preserve">.................................... . 27 </w:t>
      </w:r>
    </w:p>
    <w:p w:rsidR="007D571E" w:rsidRPr="00F82A9C" w:rsidRDefault="007D571E" w:rsidP="007D571E">
      <w:pPr>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sz w:val="32"/>
          <w:szCs w:val="32"/>
          <w:rtl/>
        </w:rPr>
        <w:t>الفصل الثاني</w:t>
      </w:r>
      <w:r w:rsidRPr="00F82A9C">
        <w:rPr>
          <w:rFonts w:ascii="Traditional Arabic" w:hAnsi="Traditional Arabic" w:cs="Traditional Arabic"/>
          <w:sz w:val="32"/>
          <w:szCs w:val="32"/>
          <w:rtl/>
          <w:lang w:bidi="ar-DZ"/>
        </w:rPr>
        <w:t>: حجية الحكم الجزائي وأثره على التأديب الوظيفي.</w:t>
      </w:r>
      <w:r>
        <w:rPr>
          <w:rFonts w:ascii="Traditional Arabic" w:hAnsi="Traditional Arabic" w:cs="Traditional Arabic" w:hint="cs"/>
          <w:sz w:val="32"/>
          <w:szCs w:val="32"/>
          <w:rtl/>
          <w:lang w:bidi="ar-DZ"/>
        </w:rPr>
        <w:t>........................    30</w:t>
      </w:r>
    </w:p>
    <w:p w:rsidR="007D571E" w:rsidRPr="00F82A9C" w:rsidRDefault="007D571E" w:rsidP="007D571E">
      <w:pPr>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sz w:val="32"/>
          <w:szCs w:val="32"/>
          <w:rtl/>
        </w:rPr>
        <w:t>المبحث الأول</w:t>
      </w:r>
      <w:r w:rsidRPr="00F82A9C">
        <w:rPr>
          <w:rFonts w:ascii="Traditional Arabic" w:hAnsi="Traditional Arabic" w:cs="Traditional Arabic"/>
          <w:sz w:val="32"/>
          <w:szCs w:val="32"/>
          <w:rtl/>
          <w:lang w:bidi="ar-DZ"/>
        </w:rPr>
        <w:t>: حجية الحكم الجزائي الصادر بالإدانة في مواجهة سلطة التأديب.</w:t>
      </w:r>
      <w:r>
        <w:rPr>
          <w:rFonts w:ascii="Traditional Arabic" w:hAnsi="Traditional Arabic" w:cs="Traditional Arabic" w:hint="cs"/>
          <w:sz w:val="32"/>
          <w:szCs w:val="32"/>
          <w:rtl/>
          <w:lang w:bidi="ar-DZ"/>
        </w:rPr>
        <w:t>.............31</w:t>
      </w:r>
    </w:p>
    <w:p w:rsidR="007D571E" w:rsidRPr="00F82A9C" w:rsidRDefault="007D571E" w:rsidP="007D571E">
      <w:pPr>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sz w:val="32"/>
          <w:szCs w:val="32"/>
          <w:rtl/>
        </w:rPr>
        <w:t>المطلب الأول:</w:t>
      </w:r>
      <w:r w:rsidRPr="00F82A9C">
        <w:rPr>
          <w:rFonts w:ascii="Traditional Arabic" w:hAnsi="Traditional Arabic" w:cs="Traditional Arabic"/>
          <w:sz w:val="32"/>
          <w:szCs w:val="32"/>
          <w:rtl/>
          <w:lang w:bidi="ar-DZ"/>
        </w:rPr>
        <w:t xml:space="preserve">  الحكم الجزائي الصادر بالإدانة والمشمول بالعفو العام</w:t>
      </w:r>
      <w:r>
        <w:rPr>
          <w:rFonts w:ascii="Traditional Arabic" w:hAnsi="Traditional Arabic" w:cs="Traditional Arabic" w:hint="cs"/>
          <w:sz w:val="32"/>
          <w:szCs w:val="32"/>
          <w:rtl/>
          <w:lang w:bidi="ar-DZ"/>
        </w:rPr>
        <w:t>.....................   32</w:t>
      </w:r>
    </w:p>
    <w:p w:rsidR="007D571E" w:rsidRPr="00F82A9C" w:rsidRDefault="007D571E" w:rsidP="007D571E">
      <w:pPr>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sz w:val="32"/>
          <w:szCs w:val="32"/>
          <w:rtl/>
          <w:lang w:bidi="ar-DZ"/>
        </w:rPr>
        <w:t xml:space="preserve">الفرع </w:t>
      </w:r>
      <w:r w:rsidRPr="00F82A9C">
        <w:rPr>
          <w:rFonts w:ascii="Traditional Arabic" w:hAnsi="Traditional Arabic" w:cs="Traditional Arabic" w:hint="cs"/>
          <w:sz w:val="32"/>
          <w:szCs w:val="32"/>
          <w:rtl/>
          <w:lang w:bidi="ar-DZ"/>
        </w:rPr>
        <w:t>الأول</w:t>
      </w:r>
      <w:r w:rsidRPr="00F82A9C">
        <w:rPr>
          <w:rFonts w:ascii="Traditional Arabic" w:hAnsi="Traditional Arabic" w:cs="Traditional Arabic"/>
          <w:sz w:val="32"/>
          <w:szCs w:val="32"/>
          <w:rtl/>
          <w:lang w:bidi="ar-DZ"/>
        </w:rPr>
        <w:t xml:space="preserve">  الحكم الجزائي الصادر بالإدانة.</w:t>
      </w:r>
      <w:r>
        <w:rPr>
          <w:rFonts w:ascii="Traditional Arabic" w:hAnsi="Traditional Arabic" w:cs="Traditional Arabic" w:hint="cs"/>
          <w:sz w:val="32"/>
          <w:szCs w:val="32"/>
          <w:rtl/>
          <w:lang w:bidi="ar-DZ"/>
        </w:rPr>
        <w:t>............................................  32</w:t>
      </w:r>
    </w:p>
    <w:p w:rsidR="007D571E" w:rsidRPr="00F82A9C" w:rsidRDefault="007D571E" w:rsidP="007D571E">
      <w:pPr>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hint="cs"/>
          <w:sz w:val="32"/>
          <w:szCs w:val="32"/>
          <w:rtl/>
          <w:lang w:bidi="ar-DZ"/>
        </w:rPr>
        <w:t xml:space="preserve">  أولا: </w:t>
      </w:r>
      <w:r w:rsidRPr="00F82A9C">
        <w:rPr>
          <w:rFonts w:ascii="Traditional Arabic" w:hAnsi="Traditional Arabic" w:cs="Traditional Arabic"/>
          <w:sz w:val="32"/>
          <w:szCs w:val="32"/>
          <w:rtl/>
          <w:lang w:bidi="ar-DZ"/>
        </w:rPr>
        <w:t>الحكم الجزائي الصادر بالإدانة</w:t>
      </w:r>
      <w:r w:rsidRPr="00F82A9C">
        <w:rPr>
          <w:rFonts w:ascii="Traditional Arabic" w:hAnsi="Traditional Arabic" w:cs="Traditional Arabic" w:hint="cs"/>
          <w:sz w:val="32"/>
          <w:szCs w:val="32"/>
          <w:rtl/>
          <w:lang w:bidi="ar-DZ"/>
        </w:rPr>
        <w:t xml:space="preserve"> مع تنفيذ العقوبة</w:t>
      </w:r>
      <w:r>
        <w:rPr>
          <w:rFonts w:ascii="Traditional Arabic" w:hAnsi="Traditional Arabic" w:cs="Traditional Arabic" w:hint="cs"/>
          <w:sz w:val="32"/>
          <w:szCs w:val="32"/>
          <w:rtl/>
          <w:lang w:bidi="ar-DZ"/>
        </w:rPr>
        <w:t>.....................................33</w:t>
      </w:r>
    </w:p>
    <w:p w:rsidR="007D571E" w:rsidRPr="00F82A9C" w:rsidRDefault="007D571E" w:rsidP="007D571E">
      <w:pPr>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hint="cs"/>
          <w:sz w:val="32"/>
          <w:szCs w:val="32"/>
          <w:rtl/>
          <w:lang w:bidi="ar-DZ"/>
        </w:rPr>
        <w:t xml:space="preserve">  ثانيا: </w:t>
      </w:r>
      <w:r w:rsidRPr="00F82A9C">
        <w:rPr>
          <w:rFonts w:ascii="Traditional Arabic" w:hAnsi="Traditional Arabic" w:cs="Traditional Arabic"/>
          <w:sz w:val="32"/>
          <w:szCs w:val="32"/>
          <w:rtl/>
          <w:lang w:bidi="ar-DZ"/>
        </w:rPr>
        <w:t>الحكم الجزائي الصادر بالإدانة</w:t>
      </w:r>
      <w:r w:rsidRPr="00F82A9C">
        <w:rPr>
          <w:rFonts w:ascii="Traditional Arabic" w:hAnsi="Traditional Arabic" w:cs="Traditional Arabic" w:hint="cs"/>
          <w:sz w:val="32"/>
          <w:szCs w:val="32"/>
          <w:rtl/>
          <w:lang w:bidi="ar-DZ"/>
        </w:rPr>
        <w:t xml:space="preserve"> مع وقف تنفيذ العقوبة</w:t>
      </w:r>
      <w:r>
        <w:rPr>
          <w:rFonts w:ascii="Traditional Arabic" w:hAnsi="Traditional Arabic" w:cs="Traditional Arabic" w:hint="cs"/>
          <w:sz w:val="32"/>
          <w:szCs w:val="32"/>
          <w:rtl/>
          <w:lang w:bidi="ar-DZ"/>
        </w:rPr>
        <w:t>.............................   35</w:t>
      </w:r>
    </w:p>
    <w:p w:rsidR="007D571E" w:rsidRPr="00F82A9C" w:rsidRDefault="007D571E" w:rsidP="007D571E">
      <w:pPr>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sz w:val="32"/>
          <w:szCs w:val="32"/>
          <w:rtl/>
          <w:lang w:bidi="ar-DZ"/>
        </w:rPr>
        <w:t xml:space="preserve">الفرع </w:t>
      </w:r>
      <w:r w:rsidRPr="00F82A9C">
        <w:rPr>
          <w:rFonts w:ascii="Traditional Arabic" w:hAnsi="Traditional Arabic" w:cs="Traditional Arabic" w:hint="cs"/>
          <w:sz w:val="32"/>
          <w:szCs w:val="32"/>
          <w:rtl/>
          <w:lang w:bidi="ar-DZ"/>
        </w:rPr>
        <w:t>الثاني</w:t>
      </w:r>
      <w:r w:rsidRPr="00F82A9C">
        <w:rPr>
          <w:rFonts w:ascii="Traditional Arabic" w:hAnsi="Traditional Arabic" w:cs="Traditional Arabic"/>
          <w:sz w:val="32"/>
          <w:szCs w:val="32"/>
          <w:rtl/>
          <w:lang w:bidi="ar-DZ"/>
        </w:rPr>
        <w:t xml:space="preserve">  الحكم الجزائي الصادر بالإدانة المشمول بالعفو العام.</w:t>
      </w:r>
      <w:r>
        <w:rPr>
          <w:rFonts w:ascii="Traditional Arabic" w:hAnsi="Traditional Arabic" w:cs="Traditional Arabic" w:hint="cs"/>
          <w:sz w:val="32"/>
          <w:szCs w:val="32"/>
          <w:rtl/>
          <w:lang w:bidi="ar-DZ"/>
        </w:rPr>
        <w:t>.......................    37</w:t>
      </w:r>
    </w:p>
    <w:p w:rsidR="007D571E" w:rsidRPr="00F82A9C" w:rsidRDefault="007D571E" w:rsidP="007D571E">
      <w:pPr>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sz w:val="32"/>
          <w:szCs w:val="32"/>
          <w:rtl/>
          <w:lang w:bidi="ar-DZ"/>
        </w:rPr>
        <w:t xml:space="preserve">المطلب </w:t>
      </w:r>
      <w:r w:rsidRPr="00F82A9C">
        <w:rPr>
          <w:rFonts w:ascii="Traditional Arabic" w:hAnsi="Traditional Arabic" w:cs="Traditional Arabic" w:hint="cs"/>
          <w:sz w:val="32"/>
          <w:szCs w:val="32"/>
          <w:rtl/>
          <w:lang w:bidi="ar-DZ"/>
        </w:rPr>
        <w:t>الثاني</w:t>
      </w:r>
      <w:r w:rsidRPr="00F82A9C">
        <w:rPr>
          <w:rFonts w:ascii="Traditional Arabic" w:hAnsi="Traditional Arabic" w:cs="Traditional Arabic"/>
          <w:sz w:val="32"/>
          <w:szCs w:val="32"/>
          <w:rtl/>
          <w:lang w:bidi="ar-DZ"/>
        </w:rPr>
        <w:t xml:space="preserve">  الأثر المباشر للحكم الجزائي </w:t>
      </w:r>
      <w:r w:rsidRPr="00F82A9C">
        <w:rPr>
          <w:rFonts w:ascii="Traditional Arabic" w:hAnsi="Traditional Arabic" w:cs="Traditional Arabic" w:hint="cs"/>
          <w:sz w:val="32"/>
          <w:szCs w:val="32"/>
          <w:rtl/>
          <w:lang w:bidi="ar-DZ"/>
        </w:rPr>
        <w:t>بالإدانة</w:t>
      </w:r>
      <w:r w:rsidRPr="00F82A9C">
        <w:rPr>
          <w:rFonts w:ascii="Traditional Arabic" w:hAnsi="Traditional Arabic" w:cs="Traditional Arabic"/>
          <w:sz w:val="32"/>
          <w:szCs w:val="32"/>
          <w:rtl/>
          <w:lang w:bidi="ar-DZ"/>
        </w:rPr>
        <w:t xml:space="preserve"> على العلاقة الوظيفية.</w:t>
      </w:r>
      <w:r>
        <w:rPr>
          <w:rFonts w:ascii="Traditional Arabic" w:hAnsi="Traditional Arabic" w:cs="Traditional Arabic" w:hint="cs"/>
          <w:sz w:val="32"/>
          <w:szCs w:val="32"/>
          <w:rtl/>
          <w:lang w:bidi="ar-DZ"/>
        </w:rPr>
        <w:t>..................   37</w:t>
      </w:r>
    </w:p>
    <w:p w:rsidR="007D571E" w:rsidRPr="00F82A9C" w:rsidRDefault="007D571E" w:rsidP="007D571E">
      <w:pPr>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hint="cs"/>
          <w:sz w:val="32"/>
          <w:szCs w:val="32"/>
          <w:rtl/>
          <w:lang w:bidi="ar-DZ"/>
        </w:rPr>
        <w:t>الفرع الأول:حالات الحرمان من الحقوق الوطنية المصحوبة بقرار العزل</w:t>
      </w:r>
      <w:r>
        <w:rPr>
          <w:rFonts w:ascii="Traditional Arabic" w:hAnsi="Traditional Arabic" w:cs="Traditional Arabic" w:hint="cs"/>
          <w:sz w:val="32"/>
          <w:szCs w:val="32"/>
          <w:rtl/>
          <w:lang w:bidi="ar-DZ"/>
        </w:rPr>
        <w:t>..................    38</w:t>
      </w:r>
    </w:p>
    <w:p w:rsidR="007D571E" w:rsidRPr="00F82A9C" w:rsidRDefault="007D571E" w:rsidP="007D571E">
      <w:pPr>
        <w:spacing w:line="240" w:lineRule="auto"/>
        <w:ind w:left="-341"/>
        <w:rPr>
          <w:rFonts w:ascii="Traditional Arabic" w:hAnsi="Traditional Arabic" w:cs="Traditional Arabic"/>
          <w:sz w:val="32"/>
          <w:szCs w:val="32"/>
          <w:rtl/>
          <w:lang w:bidi="ar-DZ"/>
        </w:rPr>
      </w:pPr>
      <w:r w:rsidRPr="00F82A9C">
        <w:rPr>
          <w:rFonts w:ascii="Traditional Arabic" w:hAnsi="Traditional Arabic" w:cs="Traditional Arabic" w:hint="cs"/>
          <w:sz w:val="32"/>
          <w:szCs w:val="32"/>
          <w:rtl/>
          <w:lang w:bidi="ar-DZ"/>
        </w:rPr>
        <w:t>الفرع الثاني:حالات تعارض الحكم الجنائي مع الحكم التأديبي</w:t>
      </w:r>
      <w:r>
        <w:rPr>
          <w:rFonts w:ascii="Traditional Arabic" w:hAnsi="Traditional Arabic" w:cs="Traditional Arabic" w:hint="cs"/>
          <w:sz w:val="32"/>
          <w:szCs w:val="32"/>
          <w:rtl/>
          <w:lang w:bidi="ar-DZ"/>
        </w:rPr>
        <w:t>............................  .40</w:t>
      </w:r>
    </w:p>
    <w:p w:rsidR="007D571E" w:rsidRPr="00F82A9C" w:rsidRDefault="007D571E" w:rsidP="007D571E">
      <w:pPr>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sz w:val="32"/>
          <w:szCs w:val="32"/>
          <w:rtl/>
          <w:lang w:bidi="ar-DZ"/>
        </w:rPr>
        <w:lastRenderedPageBreak/>
        <w:t>المبحث الثاني : حجية الحكم الجزائي الصادر بالبراءة.</w:t>
      </w:r>
      <w:r>
        <w:rPr>
          <w:rFonts w:ascii="Traditional Arabic" w:hAnsi="Traditional Arabic" w:cs="Traditional Arabic" w:hint="cs"/>
          <w:sz w:val="32"/>
          <w:szCs w:val="32"/>
          <w:rtl/>
          <w:lang w:bidi="ar-DZ"/>
        </w:rPr>
        <w:t>.................................   41</w:t>
      </w:r>
    </w:p>
    <w:p w:rsidR="007D571E" w:rsidRPr="00F82A9C" w:rsidRDefault="007D571E" w:rsidP="007D571E">
      <w:pPr>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sz w:val="32"/>
          <w:szCs w:val="32"/>
          <w:rtl/>
          <w:lang w:bidi="ar-DZ"/>
        </w:rPr>
        <w:t>المطلب الأول :  البراءة لانتفاء الوجود المادي وعدمه للوقائع.</w:t>
      </w:r>
      <w:r>
        <w:rPr>
          <w:rFonts w:ascii="Traditional Arabic" w:hAnsi="Traditional Arabic" w:cs="Traditional Arabic" w:hint="cs"/>
          <w:sz w:val="32"/>
          <w:szCs w:val="32"/>
          <w:rtl/>
          <w:lang w:bidi="ar-DZ"/>
        </w:rPr>
        <w:t>........................      42</w:t>
      </w:r>
    </w:p>
    <w:p w:rsidR="007D571E" w:rsidRPr="00F82A9C" w:rsidRDefault="007D571E" w:rsidP="007D571E">
      <w:pPr>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sz w:val="32"/>
          <w:szCs w:val="32"/>
          <w:rtl/>
          <w:lang w:bidi="ar-DZ"/>
        </w:rPr>
        <w:t xml:space="preserve">الفرع </w:t>
      </w:r>
      <w:r w:rsidRPr="00F82A9C">
        <w:rPr>
          <w:rFonts w:ascii="Traditional Arabic" w:hAnsi="Traditional Arabic" w:cs="Traditional Arabic" w:hint="cs"/>
          <w:sz w:val="32"/>
          <w:szCs w:val="32"/>
          <w:rtl/>
          <w:lang w:bidi="ar-DZ"/>
        </w:rPr>
        <w:t>الأول</w:t>
      </w:r>
      <w:r w:rsidRPr="00F82A9C">
        <w:rPr>
          <w:rFonts w:ascii="Traditional Arabic" w:hAnsi="Traditional Arabic" w:cs="Traditional Arabic"/>
          <w:sz w:val="32"/>
          <w:szCs w:val="32"/>
          <w:rtl/>
          <w:lang w:bidi="ar-DZ"/>
        </w:rPr>
        <w:t xml:space="preserve">  البراءة لانتفاء الوجود المادي للوقائع</w:t>
      </w:r>
      <w:r>
        <w:rPr>
          <w:rFonts w:ascii="Traditional Arabic" w:hAnsi="Traditional Arabic" w:cs="Traditional Arabic" w:hint="cs"/>
          <w:sz w:val="32"/>
          <w:szCs w:val="32"/>
          <w:rtl/>
          <w:lang w:bidi="ar-DZ"/>
        </w:rPr>
        <w:t>....................................... 42</w:t>
      </w:r>
    </w:p>
    <w:p w:rsidR="007D571E" w:rsidRPr="00F82A9C" w:rsidRDefault="007D571E" w:rsidP="007D571E">
      <w:pPr>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sz w:val="32"/>
          <w:szCs w:val="32"/>
          <w:rtl/>
          <w:lang w:bidi="ar-DZ"/>
        </w:rPr>
        <w:t xml:space="preserve">الفرع </w:t>
      </w:r>
      <w:r w:rsidRPr="00F82A9C">
        <w:rPr>
          <w:rFonts w:ascii="Traditional Arabic" w:hAnsi="Traditional Arabic" w:cs="Traditional Arabic" w:hint="cs"/>
          <w:sz w:val="32"/>
          <w:szCs w:val="32"/>
          <w:rtl/>
          <w:lang w:bidi="ar-DZ"/>
        </w:rPr>
        <w:t>الثاني</w:t>
      </w:r>
      <w:r w:rsidRPr="00F82A9C">
        <w:rPr>
          <w:rFonts w:ascii="Traditional Arabic" w:hAnsi="Traditional Arabic" w:cs="Traditional Arabic"/>
          <w:sz w:val="32"/>
          <w:szCs w:val="32"/>
          <w:rtl/>
          <w:lang w:bidi="ar-DZ"/>
        </w:rPr>
        <w:t xml:space="preserve">   البراءة دون انتفاء الوجود المادي للوقائع.</w:t>
      </w:r>
      <w:r>
        <w:rPr>
          <w:rFonts w:ascii="Traditional Arabic" w:hAnsi="Traditional Arabic" w:cs="Traditional Arabic" w:hint="cs"/>
          <w:sz w:val="32"/>
          <w:szCs w:val="32"/>
          <w:rtl/>
          <w:lang w:bidi="ar-DZ"/>
        </w:rPr>
        <w:t>.............................       44</w:t>
      </w:r>
    </w:p>
    <w:p w:rsidR="007D571E" w:rsidRPr="00F82A9C" w:rsidRDefault="007D571E" w:rsidP="007D571E">
      <w:pPr>
        <w:spacing w:line="240" w:lineRule="auto"/>
        <w:ind w:left="-341"/>
        <w:rPr>
          <w:rFonts w:ascii="Traditional Arabic" w:hAnsi="Traditional Arabic" w:cs="Traditional Arabic"/>
          <w:sz w:val="32"/>
          <w:szCs w:val="32"/>
          <w:rtl/>
          <w:lang w:bidi="ar-DZ"/>
        </w:rPr>
      </w:pPr>
      <w:r w:rsidRPr="00F82A9C">
        <w:rPr>
          <w:rFonts w:ascii="Traditional Arabic" w:hAnsi="Traditional Arabic" w:cs="Traditional Arabic" w:hint="cs"/>
          <w:sz w:val="32"/>
          <w:szCs w:val="32"/>
          <w:rtl/>
          <w:lang w:bidi="ar-DZ"/>
        </w:rPr>
        <w:t>أولا: البراءة المبنية على الشك وشيوع التهمة</w:t>
      </w:r>
      <w:r>
        <w:rPr>
          <w:rFonts w:ascii="Traditional Arabic" w:hAnsi="Traditional Arabic" w:cs="Traditional Arabic" w:hint="cs"/>
          <w:sz w:val="32"/>
          <w:szCs w:val="32"/>
          <w:rtl/>
          <w:lang w:bidi="ar-DZ"/>
        </w:rPr>
        <w:t>............................................ 44</w:t>
      </w:r>
    </w:p>
    <w:p w:rsidR="007D571E" w:rsidRPr="00F82A9C" w:rsidRDefault="007D571E" w:rsidP="007D571E">
      <w:pPr>
        <w:spacing w:line="240" w:lineRule="auto"/>
        <w:ind w:left="-341"/>
        <w:rPr>
          <w:rFonts w:ascii="Traditional Arabic" w:hAnsi="Traditional Arabic" w:cs="Traditional Arabic"/>
          <w:sz w:val="32"/>
          <w:szCs w:val="32"/>
          <w:rtl/>
          <w:lang w:bidi="ar-DZ"/>
        </w:rPr>
      </w:pPr>
      <w:r w:rsidRPr="00F82A9C">
        <w:rPr>
          <w:rFonts w:ascii="Traditional Arabic" w:hAnsi="Traditional Arabic" w:cs="Traditional Arabic" w:hint="cs"/>
          <w:sz w:val="32"/>
          <w:szCs w:val="32"/>
          <w:rtl/>
          <w:lang w:bidi="ar-DZ"/>
        </w:rPr>
        <w:t>ثانيا: حجية أحكام البراءة المبنية على عيب في الشكل والإجراءات</w:t>
      </w:r>
      <w:r>
        <w:rPr>
          <w:rFonts w:ascii="Traditional Arabic" w:hAnsi="Traditional Arabic" w:cs="Traditional Arabic" w:hint="cs"/>
          <w:sz w:val="32"/>
          <w:szCs w:val="32"/>
          <w:rtl/>
          <w:lang w:bidi="ar-DZ"/>
        </w:rPr>
        <w:t>...................      .46</w:t>
      </w:r>
    </w:p>
    <w:p w:rsidR="007D571E" w:rsidRPr="00F82A9C" w:rsidRDefault="007D571E" w:rsidP="007D571E">
      <w:pPr>
        <w:spacing w:line="240" w:lineRule="auto"/>
        <w:ind w:left="-341"/>
        <w:rPr>
          <w:rFonts w:ascii="Traditional Arabic" w:hAnsi="Traditional Arabic" w:cs="Traditional Arabic"/>
          <w:sz w:val="32"/>
          <w:szCs w:val="32"/>
          <w:rtl/>
          <w:lang w:bidi="ar-DZ"/>
        </w:rPr>
      </w:pPr>
      <w:r w:rsidRPr="00F82A9C">
        <w:rPr>
          <w:rFonts w:ascii="Traditional Arabic" w:hAnsi="Traditional Arabic" w:cs="Traditional Arabic" w:hint="cs"/>
          <w:sz w:val="32"/>
          <w:szCs w:val="32"/>
          <w:rtl/>
          <w:lang w:bidi="ar-DZ"/>
        </w:rPr>
        <w:t xml:space="preserve">ثالثا: حجية أحكام البراءة المبنية على تخلف أحد أركان الجريمة </w:t>
      </w:r>
      <w:r>
        <w:rPr>
          <w:rFonts w:ascii="Traditional Arabic" w:hAnsi="Traditional Arabic" w:cs="Traditional Arabic" w:hint="cs"/>
          <w:sz w:val="32"/>
          <w:szCs w:val="32"/>
          <w:rtl/>
          <w:lang w:bidi="ar-DZ"/>
        </w:rPr>
        <w:t>.........................   47</w:t>
      </w:r>
    </w:p>
    <w:p w:rsidR="007D571E" w:rsidRPr="00F82A9C" w:rsidRDefault="007D571E" w:rsidP="007D571E">
      <w:pPr>
        <w:spacing w:line="240" w:lineRule="auto"/>
        <w:ind w:left="-341"/>
        <w:rPr>
          <w:rFonts w:ascii="Traditional Arabic" w:hAnsi="Traditional Arabic" w:cs="Traditional Arabic"/>
          <w:sz w:val="32"/>
          <w:szCs w:val="32"/>
          <w:rtl/>
          <w:lang w:bidi="ar-DZ"/>
        </w:rPr>
      </w:pPr>
      <w:r w:rsidRPr="00F82A9C">
        <w:rPr>
          <w:rFonts w:ascii="Traditional Arabic" w:hAnsi="Traditional Arabic" w:cs="Traditional Arabic"/>
          <w:sz w:val="32"/>
          <w:szCs w:val="32"/>
          <w:rtl/>
          <w:lang w:bidi="ar-DZ"/>
        </w:rPr>
        <w:t xml:space="preserve">المطلب </w:t>
      </w:r>
      <w:r w:rsidRPr="00F82A9C">
        <w:rPr>
          <w:rFonts w:ascii="Traditional Arabic" w:hAnsi="Traditional Arabic" w:cs="Traditional Arabic" w:hint="cs"/>
          <w:sz w:val="32"/>
          <w:szCs w:val="32"/>
          <w:rtl/>
          <w:lang w:bidi="ar-DZ"/>
        </w:rPr>
        <w:t>الثاني</w:t>
      </w:r>
      <w:r w:rsidRPr="00F82A9C">
        <w:rPr>
          <w:rFonts w:ascii="Traditional Arabic" w:hAnsi="Traditional Arabic" w:cs="Traditional Arabic"/>
          <w:sz w:val="32"/>
          <w:szCs w:val="32"/>
          <w:rtl/>
          <w:lang w:bidi="ar-DZ"/>
        </w:rPr>
        <w:t xml:space="preserve">  أثار اجتماع المسؤوليتين التأديبية والجنائية.</w:t>
      </w:r>
      <w:r>
        <w:rPr>
          <w:rFonts w:ascii="Traditional Arabic" w:hAnsi="Traditional Arabic" w:cs="Traditional Arabic" w:hint="cs"/>
          <w:sz w:val="32"/>
          <w:szCs w:val="32"/>
          <w:rtl/>
          <w:lang w:bidi="ar-DZ"/>
        </w:rPr>
        <w:t>...............................  .48</w:t>
      </w:r>
    </w:p>
    <w:p w:rsidR="007D571E" w:rsidRPr="00F82A9C" w:rsidRDefault="007D571E" w:rsidP="007D571E">
      <w:pPr>
        <w:spacing w:line="240" w:lineRule="auto"/>
        <w:ind w:left="-341"/>
        <w:rPr>
          <w:rFonts w:ascii="Traditional Arabic" w:hAnsi="Traditional Arabic" w:cs="Traditional Arabic"/>
          <w:sz w:val="32"/>
          <w:szCs w:val="32"/>
          <w:rtl/>
          <w:lang w:bidi="ar-DZ"/>
        </w:rPr>
      </w:pPr>
      <w:r w:rsidRPr="00F82A9C">
        <w:rPr>
          <w:rFonts w:ascii="Traditional Arabic" w:hAnsi="Traditional Arabic" w:cs="Traditional Arabic"/>
          <w:sz w:val="32"/>
          <w:szCs w:val="32"/>
          <w:rtl/>
          <w:lang w:bidi="ar-DZ"/>
        </w:rPr>
        <w:t xml:space="preserve">الفرع </w:t>
      </w:r>
      <w:r w:rsidRPr="00F82A9C">
        <w:rPr>
          <w:rFonts w:ascii="Traditional Arabic" w:hAnsi="Traditional Arabic" w:cs="Traditional Arabic" w:hint="cs"/>
          <w:sz w:val="32"/>
          <w:szCs w:val="32"/>
          <w:rtl/>
          <w:lang w:bidi="ar-DZ"/>
        </w:rPr>
        <w:t>الأول</w:t>
      </w:r>
      <w:r w:rsidRPr="00F82A9C">
        <w:rPr>
          <w:rFonts w:ascii="Traditional Arabic" w:hAnsi="Traditional Arabic" w:cs="Traditional Arabic"/>
          <w:sz w:val="32"/>
          <w:szCs w:val="32"/>
          <w:rtl/>
          <w:lang w:bidi="ar-DZ"/>
        </w:rPr>
        <w:t xml:space="preserve">  </w:t>
      </w:r>
      <w:r w:rsidRPr="00F82A9C">
        <w:rPr>
          <w:rFonts w:ascii="Traditional Arabic" w:hAnsi="Traditional Arabic" w:cs="Traditional Arabic" w:hint="cs"/>
          <w:sz w:val="32"/>
          <w:szCs w:val="32"/>
          <w:rtl/>
          <w:lang w:bidi="ar-DZ"/>
        </w:rPr>
        <w:t xml:space="preserve">:أساس وأركان </w:t>
      </w:r>
      <w:r w:rsidRPr="00F82A9C">
        <w:rPr>
          <w:rFonts w:ascii="Traditional Arabic" w:hAnsi="Traditional Arabic" w:cs="Traditional Arabic"/>
          <w:sz w:val="32"/>
          <w:szCs w:val="32"/>
          <w:rtl/>
          <w:lang w:bidi="ar-DZ"/>
        </w:rPr>
        <w:t>المسؤوليتين التأديبية والجنائية.</w:t>
      </w:r>
      <w:r>
        <w:rPr>
          <w:rFonts w:ascii="Traditional Arabic" w:hAnsi="Traditional Arabic" w:cs="Traditional Arabic" w:hint="cs"/>
          <w:sz w:val="32"/>
          <w:szCs w:val="32"/>
          <w:rtl/>
          <w:lang w:bidi="ar-DZ"/>
        </w:rPr>
        <w:t>........................        48</w:t>
      </w:r>
    </w:p>
    <w:p w:rsidR="007D571E" w:rsidRPr="00F82A9C" w:rsidRDefault="007D571E" w:rsidP="007D571E">
      <w:pPr>
        <w:spacing w:line="240" w:lineRule="auto"/>
        <w:ind w:left="-341"/>
        <w:rPr>
          <w:rFonts w:ascii="Traditional Arabic" w:hAnsi="Traditional Arabic" w:cs="Traditional Arabic"/>
          <w:sz w:val="32"/>
          <w:szCs w:val="32"/>
          <w:rtl/>
          <w:lang w:bidi="ar-DZ"/>
        </w:rPr>
      </w:pPr>
      <w:r w:rsidRPr="00F82A9C">
        <w:rPr>
          <w:rFonts w:ascii="Traditional Arabic" w:hAnsi="Traditional Arabic" w:cs="Traditional Arabic" w:hint="cs"/>
          <w:sz w:val="32"/>
          <w:szCs w:val="32"/>
          <w:rtl/>
          <w:lang w:bidi="ar-DZ"/>
        </w:rPr>
        <w:t>ثانيا:</w:t>
      </w:r>
      <w:r w:rsidRPr="00F82A9C">
        <w:rPr>
          <w:rFonts w:ascii="Traditional Arabic" w:hAnsi="Traditional Arabic" w:cs="Traditional Arabic"/>
          <w:sz w:val="32"/>
          <w:szCs w:val="32"/>
          <w:rtl/>
          <w:lang w:bidi="ar-DZ"/>
        </w:rPr>
        <w:t xml:space="preserve">  </w:t>
      </w:r>
      <w:r w:rsidRPr="00F82A9C">
        <w:rPr>
          <w:rFonts w:ascii="Traditional Arabic" w:hAnsi="Traditional Arabic" w:cs="Traditional Arabic" w:hint="cs"/>
          <w:sz w:val="32"/>
          <w:szCs w:val="32"/>
          <w:rtl/>
          <w:lang w:bidi="ar-DZ"/>
        </w:rPr>
        <w:t xml:space="preserve">أركان </w:t>
      </w:r>
      <w:r w:rsidRPr="00F82A9C">
        <w:rPr>
          <w:rFonts w:ascii="Traditional Arabic" w:hAnsi="Traditional Arabic" w:cs="Traditional Arabic"/>
          <w:sz w:val="32"/>
          <w:szCs w:val="32"/>
          <w:rtl/>
          <w:lang w:bidi="ar-DZ"/>
        </w:rPr>
        <w:t xml:space="preserve">المسؤوليتين التأديبية والجنائية </w:t>
      </w:r>
      <w:r>
        <w:rPr>
          <w:rFonts w:ascii="Traditional Arabic" w:hAnsi="Traditional Arabic" w:cs="Traditional Arabic" w:hint="cs"/>
          <w:sz w:val="32"/>
          <w:szCs w:val="32"/>
          <w:rtl/>
          <w:lang w:bidi="ar-DZ"/>
        </w:rPr>
        <w:t xml:space="preserve">........................................       49 </w:t>
      </w:r>
    </w:p>
    <w:p w:rsidR="007D571E" w:rsidRPr="00F82A9C" w:rsidRDefault="007D571E" w:rsidP="007D571E">
      <w:pPr>
        <w:spacing w:line="240" w:lineRule="auto"/>
        <w:ind w:left="-341"/>
        <w:rPr>
          <w:rFonts w:ascii="Traditional Arabic" w:hAnsi="Traditional Arabic" w:cs="Traditional Arabic"/>
          <w:sz w:val="32"/>
          <w:szCs w:val="32"/>
          <w:rtl/>
          <w:lang w:bidi="ar-DZ"/>
        </w:rPr>
      </w:pPr>
      <w:r w:rsidRPr="00F82A9C">
        <w:rPr>
          <w:rFonts w:ascii="Traditional Arabic" w:hAnsi="Traditional Arabic" w:cs="Traditional Arabic"/>
          <w:sz w:val="32"/>
          <w:szCs w:val="32"/>
          <w:rtl/>
          <w:lang w:bidi="ar-DZ"/>
        </w:rPr>
        <w:t xml:space="preserve">الفرع </w:t>
      </w:r>
      <w:r w:rsidRPr="00F82A9C">
        <w:rPr>
          <w:rFonts w:ascii="Traditional Arabic" w:hAnsi="Traditional Arabic" w:cs="Traditional Arabic" w:hint="cs"/>
          <w:sz w:val="32"/>
          <w:szCs w:val="32"/>
          <w:rtl/>
          <w:lang w:bidi="ar-DZ"/>
        </w:rPr>
        <w:t>الثاني</w:t>
      </w:r>
      <w:r w:rsidRPr="00F82A9C">
        <w:rPr>
          <w:rFonts w:ascii="Traditional Arabic" w:hAnsi="Traditional Arabic" w:cs="Traditional Arabic"/>
          <w:sz w:val="32"/>
          <w:szCs w:val="32"/>
          <w:rtl/>
          <w:lang w:bidi="ar-DZ"/>
        </w:rPr>
        <w:t xml:space="preserve"> </w:t>
      </w:r>
      <w:r w:rsidRPr="00F82A9C">
        <w:rPr>
          <w:rFonts w:ascii="Traditional Arabic" w:hAnsi="Traditional Arabic" w:cs="Traditional Arabic" w:hint="cs"/>
          <w:sz w:val="32"/>
          <w:szCs w:val="32"/>
          <w:rtl/>
          <w:lang w:bidi="ar-DZ"/>
        </w:rPr>
        <w:t>:أوجه الشبه والاختلاف بين الجريمتين</w:t>
      </w:r>
      <w:r w:rsidRPr="00F82A9C">
        <w:rPr>
          <w:rFonts w:ascii="Traditional Arabic" w:hAnsi="Traditional Arabic" w:cs="Traditional Arabic"/>
          <w:sz w:val="32"/>
          <w:szCs w:val="32"/>
          <w:rtl/>
          <w:lang w:bidi="ar-DZ"/>
        </w:rPr>
        <w:t xml:space="preserve"> التأديبية والجنائية </w:t>
      </w:r>
      <w:r>
        <w:rPr>
          <w:rFonts w:ascii="Traditional Arabic" w:hAnsi="Traditional Arabic" w:cs="Traditional Arabic" w:hint="cs"/>
          <w:sz w:val="32"/>
          <w:szCs w:val="32"/>
          <w:rtl/>
          <w:lang w:bidi="ar-DZ"/>
        </w:rPr>
        <w:t>...................... 49</w:t>
      </w:r>
    </w:p>
    <w:p w:rsidR="007D571E" w:rsidRPr="00F82A9C" w:rsidRDefault="007D571E" w:rsidP="007D571E">
      <w:pPr>
        <w:spacing w:line="240" w:lineRule="auto"/>
        <w:ind w:left="-341"/>
        <w:rPr>
          <w:rFonts w:ascii="Traditional Arabic" w:hAnsi="Traditional Arabic" w:cs="Traditional Arabic"/>
          <w:sz w:val="32"/>
          <w:szCs w:val="32"/>
          <w:rtl/>
          <w:lang w:bidi="ar-DZ"/>
        </w:rPr>
      </w:pPr>
      <w:r w:rsidRPr="00F82A9C">
        <w:rPr>
          <w:rFonts w:ascii="Traditional Arabic" w:hAnsi="Traditional Arabic" w:cs="Traditional Arabic" w:hint="cs"/>
          <w:sz w:val="32"/>
          <w:szCs w:val="32"/>
          <w:rtl/>
          <w:lang w:bidi="ar-DZ"/>
        </w:rPr>
        <w:t>أولا: أوجه الشبه بين الجريمتين</w:t>
      </w:r>
      <w:r w:rsidRPr="00F82A9C">
        <w:rPr>
          <w:rFonts w:ascii="Traditional Arabic" w:hAnsi="Traditional Arabic" w:cs="Traditional Arabic"/>
          <w:sz w:val="32"/>
          <w:szCs w:val="32"/>
          <w:rtl/>
          <w:lang w:bidi="ar-DZ"/>
        </w:rPr>
        <w:t xml:space="preserve"> التأديبية والجنائية </w:t>
      </w:r>
      <w:r w:rsidRPr="00F82A9C">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 . . .   49</w:t>
      </w:r>
    </w:p>
    <w:p w:rsidR="007D571E" w:rsidRPr="00F82A9C" w:rsidRDefault="007D571E" w:rsidP="007D571E">
      <w:pPr>
        <w:spacing w:line="240" w:lineRule="auto"/>
        <w:ind w:left="-341"/>
        <w:rPr>
          <w:rFonts w:ascii="Traditional Arabic" w:hAnsi="Traditional Arabic" w:cs="Traditional Arabic"/>
          <w:sz w:val="32"/>
          <w:szCs w:val="32"/>
          <w:rtl/>
          <w:lang w:bidi="ar-DZ"/>
        </w:rPr>
      </w:pPr>
      <w:r w:rsidRPr="00F82A9C">
        <w:rPr>
          <w:rFonts w:ascii="Traditional Arabic" w:hAnsi="Traditional Arabic" w:cs="Traditional Arabic" w:hint="cs"/>
          <w:sz w:val="32"/>
          <w:szCs w:val="32"/>
          <w:rtl/>
          <w:lang w:bidi="ar-DZ"/>
        </w:rPr>
        <w:t>ثانيا: أوجه الاختلاف بين الجريمتين</w:t>
      </w:r>
      <w:r w:rsidRPr="00F82A9C">
        <w:rPr>
          <w:rFonts w:ascii="Traditional Arabic" w:hAnsi="Traditional Arabic" w:cs="Traditional Arabic"/>
          <w:sz w:val="32"/>
          <w:szCs w:val="32"/>
          <w:rtl/>
          <w:lang w:bidi="ar-DZ"/>
        </w:rPr>
        <w:t xml:space="preserve"> التأديبية والجنائية</w:t>
      </w:r>
      <w:r>
        <w:rPr>
          <w:rFonts w:ascii="Traditional Arabic" w:hAnsi="Traditional Arabic" w:cs="Traditional Arabic" w:hint="cs"/>
          <w:sz w:val="32"/>
          <w:szCs w:val="32"/>
          <w:rtl/>
          <w:lang w:bidi="ar-DZ"/>
        </w:rPr>
        <w:t>...................................   50</w:t>
      </w:r>
    </w:p>
    <w:p w:rsidR="007D571E" w:rsidRPr="00F82A9C" w:rsidRDefault="007D571E" w:rsidP="007D571E">
      <w:pPr>
        <w:spacing w:line="240" w:lineRule="auto"/>
        <w:ind w:left="-341"/>
        <w:rPr>
          <w:rFonts w:ascii="Traditional Arabic" w:hAnsi="Traditional Arabic" w:cs="Traditional Arabic"/>
          <w:sz w:val="32"/>
          <w:szCs w:val="32"/>
          <w:lang w:bidi="ar-DZ"/>
        </w:rPr>
      </w:pPr>
      <w:r w:rsidRPr="00F82A9C">
        <w:rPr>
          <w:rFonts w:ascii="Traditional Arabic" w:hAnsi="Traditional Arabic" w:cs="Traditional Arabic"/>
          <w:sz w:val="32"/>
          <w:szCs w:val="32"/>
          <w:rtl/>
          <w:lang w:bidi="ar-DZ"/>
        </w:rPr>
        <w:t>الخاتمة</w:t>
      </w:r>
      <w:r>
        <w:rPr>
          <w:rFonts w:ascii="Traditional Arabic" w:hAnsi="Traditional Arabic" w:cs="Traditional Arabic" w:hint="cs"/>
          <w:sz w:val="32"/>
          <w:szCs w:val="32"/>
          <w:rtl/>
          <w:lang w:bidi="ar-DZ"/>
        </w:rPr>
        <w:t>.............................................................................    52</w:t>
      </w:r>
    </w:p>
    <w:p w:rsidR="007D571E" w:rsidRPr="00F82A9C" w:rsidRDefault="007D571E" w:rsidP="007D571E">
      <w:pPr>
        <w:spacing w:line="240" w:lineRule="auto"/>
        <w:ind w:left="-341"/>
        <w:rPr>
          <w:rFonts w:ascii="Traditional Arabic" w:hAnsi="Traditional Arabic" w:cs="Traditional Arabic"/>
          <w:sz w:val="32"/>
          <w:szCs w:val="32"/>
          <w:rtl/>
          <w:lang w:bidi="ar-DZ"/>
        </w:rPr>
      </w:pPr>
      <w:r w:rsidRPr="00F82A9C">
        <w:rPr>
          <w:rFonts w:ascii="Traditional Arabic" w:hAnsi="Traditional Arabic" w:cs="Traditional Arabic"/>
          <w:sz w:val="32"/>
          <w:szCs w:val="32"/>
          <w:rtl/>
          <w:lang w:bidi="ar-DZ"/>
        </w:rPr>
        <w:t>قائمة المراجع</w:t>
      </w:r>
      <w:r>
        <w:rPr>
          <w:rFonts w:ascii="Traditional Arabic" w:hAnsi="Traditional Arabic" w:cs="Traditional Arabic" w:hint="cs"/>
          <w:sz w:val="32"/>
          <w:szCs w:val="32"/>
          <w:rtl/>
          <w:lang w:bidi="ar-DZ"/>
        </w:rPr>
        <w:t>.......................................................................  .55</w:t>
      </w:r>
    </w:p>
    <w:p w:rsidR="007D571E" w:rsidRPr="00F82A9C" w:rsidRDefault="007D571E" w:rsidP="007D571E">
      <w:pPr>
        <w:spacing w:line="240" w:lineRule="auto"/>
        <w:ind w:left="-341"/>
        <w:rPr>
          <w:rFonts w:ascii="Traditional Arabic" w:hAnsi="Traditional Arabic" w:cs="Traditional Arabic"/>
          <w:sz w:val="32"/>
          <w:szCs w:val="32"/>
          <w:rtl/>
          <w:lang w:bidi="ar-DZ"/>
        </w:rPr>
      </w:pPr>
      <w:r w:rsidRPr="00F82A9C">
        <w:rPr>
          <w:rFonts w:ascii="Traditional Arabic" w:hAnsi="Traditional Arabic" w:cs="Akhbar MT" w:hint="cs"/>
          <w:color w:val="FFFFFF" w:themeColor="background1"/>
          <w:sz w:val="32"/>
          <w:szCs w:val="32"/>
          <w:rtl/>
          <w:lang w:bidi="ar-DZ"/>
        </w:rPr>
        <w:t xml:space="preserve">الله </w:t>
      </w:r>
    </w:p>
    <w:p w:rsidR="007D571E" w:rsidRDefault="007D571E" w:rsidP="007D571E">
      <w:pPr>
        <w:spacing w:after="0" w:line="240" w:lineRule="auto"/>
        <w:ind w:left="-341"/>
        <w:jc w:val="center"/>
        <w:rPr>
          <w:rFonts w:ascii="Traditional Arabic" w:hAnsi="Traditional Arabic" w:cs="Traditional Arabic"/>
          <w:sz w:val="36"/>
          <w:szCs w:val="36"/>
          <w:rtl/>
          <w:lang w:bidi="ar-DZ"/>
        </w:rPr>
      </w:pPr>
    </w:p>
    <w:p w:rsidR="007D571E" w:rsidRDefault="007D571E" w:rsidP="007D571E">
      <w:pPr>
        <w:spacing w:after="0" w:line="240" w:lineRule="auto"/>
        <w:ind w:left="-341"/>
        <w:jc w:val="center"/>
        <w:rPr>
          <w:rFonts w:ascii="Traditional Arabic" w:hAnsi="Traditional Arabic" w:cs="Traditional Arabic"/>
          <w:sz w:val="36"/>
          <w:szCs w:val="36"/>
          <w:rtl/>
          <w:lang w:bidi="ar-DZ"/>
        </w:rPr>
      </w:pPr>
    </w:p>
    <w:p w:rsidR="007D571E" w:rsidRDefault="007D571E" w:rsidP="007D571E">
      <w:pPr>
        <w:spacing w:after="0" w:line="240" w:lineRule="auto"/>
        <w:ind w:left="-341"/>
        <w:jc w:val="center"/>
        <w:rPr>
          <w:rFonts w:ascii="Traditional Arabic" w:hAnsi="Traditional Arabic" w:cs="Traditional Arabic"/>
          <w:sz w:val="36"/>
          <w:szCs w:val="36"/>
          <w:rtl/>
          <w:lang w:bidi="ar-DZ"/>
        </w:rPr>
      </w:pPr>
    </w:p>
    <w:p w:rsidR="007D571E" w:rsidRDefault="007D571E" w:rsidP="007D571E">
      <w:pPr>
        <w:spacing w:after="0" w:line="240" w:lineRule="auto"/>
        <w:ind w:left="-341"/>
        <w:jc w:val="center"/>
        <w:rPr>
          <w:rFonts w:ascii="Traditional Arabic" w:hAnsi="Traditional Arabic" w:cs="Traditional Arabic"/>
          <w:sz w:val="36"/>
          <w:szCs w:val="36"/>
          <w:rtl/>
          <w:lang w:bidi="ar-DZ"/>
        </w:rPr>
      </w:pPr>
    </w:p>
    <w:p w:rsidR="007D571E" w:rsidRDefault="007D571E" w:rsidP="007D571E">
      <w:pPr>
        <w:spacing w:after="0" w:line="240" w:lineRule="auto"/>
        <w:ind w:left="-341"/>
        <w:jc w:val="center"/>
        <w:rPr>
          <w:rFonts w:ascii="Traditional Arabic" w:hAnsi="Traditional Arabic" w:cs="Traditional Arabic"/>
          <w:sz w:val="36"/>
          <w:szCs w:val="36"/>
          <w:rtl/>
          <w:lang w:bidi="ar-DZ"/>
        </w:rPr>
      </w:pPr>
    </w:p>
    <w:p w:rsidR="007D571E" w:rsidRPr="005A5977" w:rsidRDefault="007D571E" w:rsidP="007D571E">
      <w:pPr>
        <w:autoSpaceDE w:val="0"/>
        <w:autoSpaceDN w:val="0"/>
        <w:adjustRightInd w:val="0"/>
        <w:spacing w:after="0"/>
        <w:jc w:val="both"/>
        <w:rPr>
          <w:rFonts w:ascii="Simplified Arabic" w:hAnsi="Simplified Arabic" w:cs="Simplified Arabic"/>
          <w:b/>
          <w:bCs/>
          <w:sz w:val="24"/>
          <w:szCs w:val="24"/>
          <w:rtl/>
        </w:rPr>
      </w:pPr>
      <w:r w:rsidRPr="005A5977">
        <w:rPr>
          <w:rFonts w:ascii="Simplified Arabic" w:hAnsi="Simplified Arabic" w:cs="Simplified Arabic" w:hint="cs"/>
          <w:b/>
          <w:bCs/>
          <w:sz w:val="24"/>
          <w:szCs w:val="24"/>
          <w:rtl/>
        </w:rPr>
        <w:lastRenderedPageBreak/>
        <w:t xml:space="preserve">   ملخص:  </w:t>
      </w:r>
    </w:p>
    <w:p w:rsidR="007D571E" w:rsidRPr="00257CCA" w:rsidRDefault="007D571E" w:rsidP="007D571E">
      <w:pPr>
        <w:autoSpaceDE w:val="0"/>
        <w:autoSpaceDN w:val="0"/>
        <w:adjustRightInd w:val="0"/>
        <w:spacing w:after="0"/>
        <w:ind w:left="-850" w:right="-850"/>
        <w:jc w:val="both"/>
        <w:rPr>
          <w:rFonts w:ascii="Simplified Arabic" w:hAnsi="Simplified Arabic" w:cs="Simplified Arabic"/>
          <w:sz w:val="20"/>
          <w:szCs w:val="20"/>
          <w:rtl/>
        </w:rPr>
      </w:pPr>
      <w:r w:rsidRPr="00257CCA">
        <w:rPr>
          <w:rFonts w:ascii="Simplified Arabic" w:hAnsi="Simplified Arabic" w:cs="Simplified Arabic" w:hint="cs"/>
          <w:sz w:val="20"/>
          <w:szCs w:val="20"/>
          <w:rtl/>
        </w:rPr>
        <w:t xml:space="preserve">  تناولت هذه المذكرة الموظف العام بين المتابعة القضائية والعقوبة التأديبية حيث تتمحور إشكالية هذه الدراسة حول الإطار القانوني الذي يحكم العلاقة مابين المتابعة التأديبية عن المتابعة القضائية  للموظف العام وفي إطار النصوص التنظيمية الخاصة به وكذا إبراز مدى استقلالية المتابعة القضائية عن المتابعة التأديبية ومدى تأثر كل منهما على الأخرى. </w:t>
      </w:r>
    </w:p>
    <w:p w:rsidR="007D571E" w:rsidRPr="00257CCA" w:rsidRDefault="007D571E" w:rsidP="007D571E">
      <w:pPr>
        <w:spacing w:after="0" w:line="240" w:lineRule="auto"/>
        <w:ind w:left="-850" w:right="-850" w:firstLine="567"/>
        <w:jc w:val="both"/>
        <w:rPr>
          <w:rFonts w:ascii="Simplified Arabic" w:hAnsi="Simplified Arabic" w:cs="Simplified Arabic"/>
          <w:sz w:val="20"/>
          <w:szCs w:val="20"/>
          <w:rtl/>
        </w:rPr>
      </w:pPr>
      <w:r w:rsidRPr="00257CCA">
        <w:rPr>
          <w:rFonts w:ascii="Simplified Arabic" w:hAnsi="Simplified Arabic" w:cs="Simplified Arabic" w:hint="cs"/>
          <w:sz w:val="20"/>
          <w:szCs w:val="20"/>
          <w:rtl/>
        </w:rPr>
        <w:t xml:space="preserve">حيث تم استخدام المنهج التحليلي وذلك من خلال إجراء دراسة تحليلية للقانون الوظيفة العمومية الساري المفعول لاسيما في شقه التأديبي وكذا تم التطرق إلى النصوص القانونية ذات الصلة. </w:t>
      </w:r>
    </w:p>
    <w:p w:rsidR="007D571E" w:rsidRPr="00257CCA" w:rsidRDefault="007D571E" w:rsidP="007D571E">
      <w:pPr>
        <w:autoSpaceDE w:val="0"/>
        <w:autoSpaceDN w:val="0"/>
        <w:adjustRightInd w:val="0"/>
        <w:spacing w:after="0"/>
        <w:ind w:left="-850" w:right="-850"/>
        <w:jc w:val="both"/>
        <w:rPr>
          <w:rFonts w:ascii="Traditional Arabic" w:hAnsi="Traditional Arabic" w:cs="Traditional Arabic"/>
          <w:b/>
          <w:bCs/>
          <w:sz w:val="20"/>
          <w:szCs w:val="20"/>
          <w:rtl/>
        </w:rPr>
      </w:pPr>
      <w:r w:rsidRPr="00257CCA">
        <w:rPr>
          <w:rFonts w:ascii="Simplified Arabic" w:hAnsi="Simplified Arabic" w:cs="Simplified Arabic" w:hint="cs"/>
          <w:sz w:val="20"/>
          <w:szCs w:val="20"/>
          <w:rtl/>
        </w:rPr>
        <w:t xml:space="preserve">      وتم تقسيم هذه الدراسة إلى فصلين، حيث بين الباحث في الفصل الأول منها مدى استقلالية المتابعة القضائية عن المتابعة التأديبية للموظف العام من خلال مدى استقلال الدعويين التأديبية والجزائية من حيث الجهة المختصة بتوجيه الاتهام والأساس القانوني لها، وعن مدى تأثير التحقيق الجزائي على التحقيق الإداري من حيث ثبوت الخطأ والسلطة المختصة في ممارسة الإجراءات التأديبية، والضمانات المقررة للموظف في مثوله أمام اللجنة المتساوية الأعضاء</w:t>
      </w:r>
    </w:p>
    <w:p w:rsidR="007D571E" w:rsidRPr="00257CCA" w:rsidRDefault="007D571E" w:rsidP="007D571E">
      <w:pPr>
        <w:spacing w:after="0" w:line="240" w:lineRule="auto"/>
        <w:ind w:left="-850" w:right="-850"/>
        <w:jc w:val="both"/>
        <w:rPr>
          <w:rFonts w:ascii="Simplified Arabic" w:hAnsi="Simplified Arabic" w:cs="Simplified Arabic"/>
          <w:sz w:val="20"/>
          <w:szCs w:val="20"/>
          <w:rtl/>
        </w:rPr>
      </w:pPr>
      <w:r w:rsidRPr="00257CCA">
        <w:rPr>
          <w:rFonts w:ascii="Simplified Arabic" w:hAnsi="Simplified Arabic" w:cs="Simplified Arabic" w:hint="cs"/>
          <w:sz w:val="20"/>
          <w:szCs w:val="20"/>
          <w:rtl/>
        </w:rPr>
        <w:t xml:space="preserve">         وفي الفصل الثاني من هذه الدراسة تعرض الباحث إلى حجية الحكم الجزائي وأثره على التأديب الوظيفي من خلال تسليط الضوء على الطبيعة القانونية للحكم الجنائي الصادر بالإدانة أو بالبراءة من المحكمة المختصة في مواجهة سلطات التأديب المختصة، وكذا إجراء أوجه الشبه والاختلاف بين الجريمة التأديبية والجريمة الجنائية. </w:t>
      </w:r>
    </w:p>
    <w:p w:rsidR="007D571E" w:rsidRPr="00257CCA" w:rsidRDefault="007D571E" w:rsidP="007D571E">
      <w:pPr>
        <w:spacing w:after="0" w:line="240" w:lineRule="auto"/>
        <w:ind w:left="-850" w:right="-850"/>
        <w:jc w:val="both"/>
        <w:rPr>
          <w:rFonts w:ascii="Simplified Arabic" w:hAnsi="Simplified Arabic" w:cs="Simplified Arabic"/>
          <w:sz w:val="20"/>
          <w:szCs w:val="20"/>
          <w:rtl/>
          <w:lang w:bidi="ar-DZ"/>
        </w:rPr>
      </w:pPr>
      <w:r w:rsidRPr="00257CCA">
        <w:rPr>
          <w:rFonts w:ascii="Simplified Arabic" w:hAnsi="Simplified Arabic" w:cs="Simplified Arabic" w:hint="cs"/>
          <w:sz w:val="20"/>
          <w:szCs w:val="20"/>
          <w:rtl/>
        </w:rPr>
        <w:t xml:space="preserve">وفي الأخير تم التوصل إلى بعض النتائج من أهمها:أن الأمر 06-03 لا سيما في شقه التأديبي لم يأتي </w:t>
      </w:r>
      <w:r w:rsidRPr="00257CCA">
        <w:rPr>
          <w:rFonts w:cs="Simplified Arabic" w:hint="cs"/>
          <w:sz w:val="20"/>
          <w:szCs w:val="20"/>
          <w:rtl/>
          <w:lang w:bidi="ar-DZ"/>
        </w:rPr>
        <w:t>بالجديد بحيث جاءت نصوصه مشابهة لما كان موجود في السابق، كما أن نصوصه لم تفسر شيء  عن الحجية التي يتمتع بها الحكم الجزائي أمام سلطات التأديب.</w:t>
      </w:r>
    </w:p>
    <w:p w:rsidR="007D571E" w:rsidRPr="00257CCA" w:rsidRDefault="007D571E" w:rsidP="007D571E">
      <w:pPr>
        <w:jc w:val="right"/>
        <w:rPr>
          <w:b/>
          <w:bCs/>
          <w:sz w:val="20"/>
          <w:szCs w:val="20"/>
          <w:lang w:val="fr-FR" w:bidi="ar-DZ"/>
        </w:rPr>
      </w:pPr>
    </w:p>
    <w:p w:rsidR="007D571E" w:rsidRPr="003A6EC8" w:rsidRDefault="007D571E" w:rsidP="007D571E">
      <w:pPr>
        <w:jc w:val="right"/>
        <w:rPr>
          <w:b/>
          <w:bCs/>
          <w:sz w:val="24"/>
          <w:szCs w:val="24"/>
          <w:lang w:bidi="ar-DZ"/>
        </w:rPr>
      </w:pPr>
      <w:r w:rsidRPr="003A6EC8">
        <w:rPr>
          <w:b/>
          <w:bCs/>
          <w:sz w:val="24"/>
          <w:szCs w:val="24"/>
          <w:lang w:bidi="ar-DZ"/>
        </w:rPr>
        <w:t>Abstract:</w:t>
      </w:r>
    </w:p>
    <w:p w:rsidR="007D571E" w:rsidRPr="00257CCA" w:rsidRDefault="007D571E" w:rsidP="007D571E">
      <w:pPr>
        <w:bidi w:val="0"/>
        <w:ind w:left="-397" w:right="-624"/>
        <w:jc w:val="both"/>
        <w:rPr>
          <w:b/>
          <w:bCs/>
          <w:sz w:val="20"/>
          <w:szCs w:val="20"/>
        </w:rPr>
      </w:pPr>
      <w:r w:rsidRPr="00257CCA">
        <w:rPr>
          <w:sz w:val="20"/>
          <w:szCs w:val="20"/>
        </w:rPr>
        <w:t>This brief deals with the facts committed by an official can lead to both disciplinary proceedings and criminal prosecution. Both repressions have different objectives, protection of the interests of the service in one case, protection of society without And they are quite independent. The issue of this study focuses on the legal framework that governs the relationship between the disciplinary follow-up on the judicial follow-up of an official and its regulations,</w:t>
      </w:r>
      <w:r w:rsidRPr="00257CCA">
        <w:rPr>
          <w:sz w:val="20"/>
          <w:szCs w:val="20"/>
        </w:rPr>
        <w:tab/>
      </w:r>
      <w:r w:rsidRPr="00257CCA">
        <w:rPr>
          <w:sz w:val="20"/>
          <w:szCs w:val="20"/>
        </w:rPr>
        <w:br/>
        <w:t>Using the analytical study of the law of the public service in force, especially on its disciplinary side, as well as the legal texts relating thereto.</w:t>
      </w:r>
    </w:p>
    <w:p w:rsidR="007D571E" w:rsidRPr="00257CCA" w:rsidRDefault="007D571E" w:rsidP="007D571E">
      <w:pPr>
        <w:bidi w:val="0"/>
        <w:ind w:left="-397" w:right="-624"/>
        <w:jc w:val="both"/>
        <w:rPr>
          <w:b/>
          <w:bCs/>
          <w:sz w:val="20"/>
          <w:szCs w:val="20"/>
        </w:rPr>
      </w:pPr>
      <w:r w:rsidRPr="00257CCA">
        <w:rPr>
          <w:sz w:val="20"/>
          <w:szCs w:val="20"/>
        </w:rPr>
        <w:t>This study was divided into two chapters. In the first chapter, the researcher explained the extent of the independence of the judicial follow-up of the disciplinary follow-up of an official, as well as the extent of the independence of the disciplinary and penal procedures with regard to the responsible authority Indictment and its legal basis. The influence of the criminal investigation on the administrative investigation and the fault committed and the competent authority in the exercise of disciplinary proceedings and the guarantees provided for the official before the Joint Committee.</w:t>
      </w:r>
    </w:p>
    <w:p w:rsidR="007D571E" w:rsidRPr="00257CCA" w:rsidRDefault="007D571E" w:rsidP="007D571E">
      <w:pPr>
        <w:bidi w:val="0"/>
        <w:ind w:left="-397" w:right="-624" w:firstLine="142"/>
        <w:jc w:val="both"/>
        <w:rPr>
          <w:b/>
          <w:bCs/>
          <w:sz w:val="20"/>
          <w:szCs w:val="20"/>
        </w:rPr>
      </w:pPr>
      <w:r w:rsidRPr="00257CCA">
        <w:rPr>
          <w:sz w:val="20"/>
          <w:szCs w:val="20"/>
        </w:rPr>
        <w:t>In the second chapter of this study the researcher is exposed to the authority of the criminal judgment and its impact on the discipline by clarifying the legal nature of the criminal judgment pronounced by the competent court against the competent disciplinary authorities, as well as similarities And differences between disciplinary and criminal crimes.</w:t>
      </w:r>
      <w:r w:rsidRPr="00257CCA">
        <w:rPr>
          <w:sz w:val="20"/>
          <w:szCs w:val="20"/>
        </w:rPr>
        <w:tab/>
      </w:r>
      <w:r w:rsidRPr="00257CCA">
        <w:rPr>
          <w:sz w:val="20"/>
          <w:szCs w:val="20"/>
        </w:rPr>
        <w:br/>
        <w:t>Finally, some results have been achieved. The most important of these results is that Law 06-03, especially in its disciplinary aspect, has not presented new texts, similar to those that existed in the past, and its texts have not explained the legitimacy Which the penalties enjoy before the disciplinary authorities.</w:t>
      </w:r>
    </w:p>
    <w:p w:rsidR="007D571E" w:rsidRPr="003A6EC8" w:rsidRDefault="007D571E" w:rsidP="007D571E"/>
    <w:p w:rsidR="007D571E" w:rsidRPr="007D571E" w:rsidRDefault="007D571E" w:rsidP="00193D8A">
      <w:pPr>
        <w:pStyle w:val="a6"/>
        <w:ind w:left="-101" w:right="-993" w:firstLine="101"/>
        <w:jc w:val="center"/>
        <w:rPr>
          <w:rFonts w:ascii="Simplified Arabic" w:hAnsi="Simplified Arabic" w:cs="Simplified Arabic" w:hint="cs"/>
          <w:b/>
          <w:bCs/>
          <w:sz w:val="52"/>
          <w:szCs w:val="52"/>
          <w:rtl/>
          <w:lang w:bidi="ar-DZ"/>
        </w:rPr>
      </w:pPr>
    </w:p>
    <w:p w:rsidR="007D571E" w:rsidRDefault="007D571E" w:rsidP="00193D8A">
      <w:pPr>
        <w:pStyle w:val="a6"/>
        <w:ind w:left="-101" w:right="-993" w:firstLine="101"/>
        <w:jc w:val="center"/>
        <w:rPr>
          <w:rFonts w:ascii="Simplified Arabic" w:hAnsi="Simplified Arabic" w:cs="Simplified Arabic" w:hint="cs"/>
          <w:b/>
          <w:bCs/>
          <w:sz w:val="52"/>
          <w:szCs w:val="52"/>
          <w:rtl/>
          <w:lang w:bidi="ar-DZ"/>
        </w:rPr>
      </w:pPr>
    </w:p>
    <w:p w:rsidR="007D571E" w:rsidRPr="00193D8A" w:rsidRDefault="007D571E" w:rsidP="00193D8A">
      <w:pPr>
        <w:pStyle w:val="a6"/>
        <w:ind w:left="-101" w:right="-993" w:firstLine="101"/>
        <w:jc w:val="center"/>
        <w:rPr>
          <w:rFonts w:ascii="Simplified Arabic" w:hAnsi="Simplified Arabic" w:cs="Simplified Arabic" w:hint="cs"/>
          <w:b/>
          <w:bCs/>
          <w:sz w:val="52"/>
          <w:szCs w:val="52"/>
          <w:rtl/>
          <w:lang w:bidi="ar-DZ"/>
        </w:rPr>
      </w:pPr>
    </w:p>
    <w:sectPr w:rsidR="007D571E" w:rsidRPr="00193D8A">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F4599" w:rsidRDefault="00DF4599" w:rsidP="00193D8A">
      <w:pPr>
        <w:spacing w:after="0" w:line="240" w:lineRule="auto"/>
      </w:pPr>
      <w:r>
        <w:separator/>
      </w:r>
    </w:p>
  </w:endnote>
  <w:endnote w:type="continuationSeparator" w:id="1">
    <w:p w:rsidR="00DF4599" w:rsidRDefault="00DF4599" w:rsidP="00193D8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implified Arabic">
    <w:panose1 w:val="0201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PT Bold Heading">
    <w:panose1 w:val="02010400000000000000"/>
    <w:charset w:val="B2"/>
    <w:family w:val="auto"/>
    <w:pitch w:val="variable"/>
    <w:sig w:usb0="00002001" w:usb1="80000000" w:usb2="00000008" w:usb3="00000000" w:csb0="00000040" w:csb1="00000000"/>
  </w:font>
  <w:font w:name="Arabic Transparent">
    <w:panose1 w:val="02010000000000000000"/>
    <w:charset w:val="B2"/>
    <w:family w:val="auto"/>
    <w:pitch w:val="variable"/>
    <w:sig w:usb0="00002001" w:usb1="00000000" w:usb2="00000000" w:usb3="00000000" w:csb0="00000040" w:csb1="00000000"/>
  </w:font>
  <w:font w:name="Arial-BoldMT">
    <w:panose1 w:val="00000000000000000000"/>
    <w:charset w:val="B2"/>
    <w:family w:val="auto"/>
    <w:notTrueType/>
    <w:pitch w:val="default"/>
    <w:sig w:usb0="00002001" w:usb1="00000000" w:usb2="00000000" w:usb3="00000000" w:csb0="00000040" w:csb1="00000000"/>
  </w:font>
  <w:font w:name="Chiller">
    <w:panose1 w:val="04020404031007020602"/>
    <w:charset w:val="00"/>
    <w:family w:val="decorative"/>
    <w:pitch w:val="variable"/>
    <w:sig w:usb0="00000003" w:usb1="00000000" w:usb2="00000000" w:usb3="00000000" w:csb0="00000001" w:csb1="00000000"/>
  </w:font>
  <w:font w:name="Angsana New">
    <w:panose1 w:val="02020603050405020304"/>
    <w:charset w:val="00"/>
    <w:family w:val="roman"/>
    <w:pitch w:val="variable"/>
    <w:sig w:usb0="01000003" w:usb1="00000000" w:usb2="00000000" w:usb3="00000000" w:csb0="00010001" w:csb1="00000000"/>
  </w:font>
  <w:font w:name="Diwani Letter">
    <w:panose1 w:val="02010400000000000000"/>
    <w:charset w:val="B2"/>
    <w:family w:val="auto"/>
    <w:pitch w:val="variable"/>
    <w:sig w:usb0="00002001" w:usb1="80000000" w:usb2="00000008" w:usb3="00000000" w:csb0="00000040" w:csb1="00000000"/>
  </w:font>
  <w:font w:name="Cambria Math">
    <w:panose1 w:val="02040503050406030204"/>
    <w:charset w:val="00"/>
    <w:family w:val="roman"/>
    <w:pitch w:val="variable"/>
    <w:sig w:usb0="A00002EF" w:usb1="420020EB" w:usb2="00000000" w:usb3="00000000" w:csb0="0000009F" w:csb1="00000000"/>
  </w:font>
  <w:font w:name="Traditional Arabic">
    <w:panose1 w:val="02010000000000000000"/>
    <w:charset w:val="B2"/>
    <w:family w:val="auto"/>
    <w:pitch w:val="variable"/>
    <w:sig w:usb0="00002001" w:usb1="00000000" w:usb2="00000000" w:usb3="00000000" w:csb0="00000040" w:csb1="00000000"/>
  </w:font>
  <w:font w:name="Akhbar MT">
    <w:panose1 w:val="0000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F4599" w:rsidRDefault="00DF4599" w:rsidP="00193D8A">
      <w:pPr>
        <w:spacing w:after="0" w:line="240" w:lineRule="auto"/>
      </w:pPr>
      <w:r>
        <w:separator/>
      </w:r>
    </w:p>
  </w:footnote>
  <w:footnote w:type="continuationSeparator" w:id="1">
    <w:p w:rsidR="00DF4599" w:rsidRDefault="00DF4599" w:rsidP="00193D8A">
      <w:pPr>
        <w:spacing w:after="0" w:line="240" w:lineRule="auto"/>
      </w:pPr>
      <w:r>
        <w:continuationSeparator/>
      </w:r>
    </w:p>
  </w:footnote>
  <w:footnote w:id="2">
    <w:p w:rsidR="00193D8A" w:rsidRPr="00057F70" w:rsidRDefault="00193D8A" w:rsidP="00193D8A">
      <w:pPr>
        <w:pStyle w:val="a4"/>
        <w:rPr>
          <w:rFonts w:ascii="Simplified Arabic" w:hAnsi="Simplified Arabic" w:cs="Simplified Arabic"/>
          <w:sz w:val="24"/>
          <w:szCs w:val="24"/>
        </w:rPr>
      </w:pPr>
      <w:r w:rsidRPr="00057F70">
        <w:rPr>
          <w:rStyle w:val="a5"/>
          <w:rFonts w:ascii="Simplified Arabic" w:hAnsi="Simplified Arabic" w:cs="Simplified Arabic"/>
          <w:sz w:val="24"/>
          <w:szCs w:val="24"/>
        </w:rPr>
        <w:footnoteRef/>
      </w:r>
      <w:r w:rsidRPr="00057F70">
        <w:rPr>
          <w:rFonts w:ascii="Simplified Arabic" w:hAnsi="Simplified Arabic" w:cs="Simplified Arabic"/>
          <w:sz w:val="24"/>
          <w:szCs w:val="24"/>
          <w:rtl/>
        </w:rPr>
        <w:t xml:space="preserve"> قانون رقم 16- 01 المؤرخ في 06 مارس 2016 يتضمن التعديل الدستوري انظر </w:t>
      </w:r>
      <w:r w:rsidRPr="00057F70">
        <w:rPr>
          <w:rFonts w:ascii="Simplified Arabic" w:hAnsi="Simplified Arabic" w:cs="Simplified Arabic" w:hint="cs"/>
          <w:sz w:val="24"/>
          <w:szCs w:val="24"/>
          <w:rtl/>
        </w:rPr>
        <w:t>إل</w:t>
      </w:r>
      <w:r>
        <w:rPr>
          <w:rFonts w:ascii="Simplified Arabic" w:hAnsi="Simplified Arabic" w:cs="Simplified Arabic" w:hint="cs"/>
          <w:sz w:val="24"/>
          <w:szCs w:val="24"/>
          <w:rtl/>
        </w:rPr>
        <w:t>ى</w:t>
      </w:r>
      <w:r w:rsidRPr="00057F70">
        <w:rPr>
          <w:rFonts w:ascii="Simplified Arabic" w:hAnsi="Simplified Arabic" w:cs="Simplified Arabic"/>
          <w:sz w:val="24"/>
          <w:szCs w:val="24"/>
          <w:rtl/>
        </w:rPr>
        <w:t xml:space="preserve"> المواد من 32 </w:t>
      </w:r>
      <w:r w:rsidRPr="00057F70">
        <w:rPr>
          <w:rFonts w:ascii="Simplified Arabic" w:hAnsi="Simplified Arabic" w:cs="Simplified Arabic" w:hint="cs"/>
          <w:sz w:val="24"/>
          <w:szCs w:val="24"/>
          <w:rtl/>
        </w:rPr>
        <w:t>إلي</w:t>
      </w:r>
      <w:r w:rsidRPr="00057F70">
        <w:rPr>
          <w:rFonts w:ascii="Simplified Arabic" w:hAnsi="Simplified Arabic" w:cs="Simplified Arabic"/>
          <w:sz w:val="24"/>
          <w:szCs w:val="24"/>
          <w:rtl/>
        </w:rPr>
        <w:t xml:space="preserve"> 73 </w:t>
      </w:r>
      <w:r>
        <w:rPr>
          <w:rFonts w:ascii="Simplified Arabic" w:hAnsi="Simplified Arabic" w:cs="Simplified Arabic" w:hint="cs"/>
          <w:sz w:val="24"/>
          <w:szCs w:val="24"/>
          <w:rtl/>
        </w:rPr>
        <w:t>.</w:t>
      </w:r>
    </w:p>
  </w:footnote>
  <w:footnote w:id="3">
    <w:p w:rsidR="00193D8A" w:rsidRPr="00057F70" w:rsidRDefault="00193D8A" w:rsidP="00193D8A">
      <w:pPr>
        <w:pStyle w:val="a4"/>
        <w:rPr>
          <w:rFonts w:ascii="Simplified Arabic" w:hAnsi="Simplified Arabic" w:cs="Simplified Arabic"/>
          <w:sz w:val="24"/>
          <w:szCs w:val="24"/>
          <w:rtl/>
        </w:rPr>
      </w:pPr>
      <w:r w:rsidRPr="00057F70">
        <w:rPr>
          <w:rStyle w:val="a5"/>
          <w:rFonts w:ascii="Simplified Arabic" w:hAnsi="Simplified Arabic" w:cs="Simplified Arabic"/>
          <w:sz w:val="24"/>
          <w:szCs w:val="24"/>
        </w:rPr>
        <w:footnoteRef/>
      </w:r>
      <w:r w:rsidRPr="00057F70">
        <w:rPr>
          <w:rFonts w:ascii="Simplified Arabic" w:hAnsi="Simplified Arabic" w:cs="Simplified Arabic"/>
          <w:sz w:val="24"/>
          <w:szCs w:val="24"/>
        </w:rPr>
        <w:t xml:space="preserve"> </w:t>
      </w:r>
      <w:r w:rsidRPr="00057F70">
        <w:rPr>
          <w:rFonts w:ascii="Simplified Arabic" w:hAnsi="Simplified Arabic" w:cs="Simplified Arabic"/>
          <w:sz w:val="24"/>
          <w:szCs w:val="24"/>
          <w:rtl/>
        </w:rPr>
        <w:t>عيسي محمد عيسي مناصرة</w:t>
      </w:r>
      <w:r>
        <w:rPr>
          <w:rFonts w:ascii="Simplified Arabic" w:hAnsi="Simplified Arabic" w:cs="Simplified Arabic" w:hint="cs"/>
          <w:sz w:val="24"/>
          <w:szCs w:val="24"/>
          <w:rtl/>
        </w:rPr>
        <w:t>،</w:t>
      </w:r>
      <w:r w:rsidRPr="00057F70">
        <w:rPr>
          <w:rFonts w:ascii="Simplified Arabic" w:hAnsi="Simplified Arabic" w:cs="Simplified Arabic"/>
          <w:sz w:val="24"/>
          <w:szCs w:val="24"/>
          <w:rtl/>
        </w:rPr>
        <w:t xml:space="preserve"> التأديب </w:t>
      </w:r>
      <w:r w:rsidRPr="00057F70">
        <w:rPr>
          <w:rFonts w:ascii="Simplified Arabic" w:hAnsi="Simplified Arabic" w:cs="Simplified Arabic" w:hint="cs"/>
          <w:sz w:val="24"/>
          <w:szCs w:val="24"/>
          <w:rtl/>
        </w:rPr>
        <w:t>الإداري</w:t>
      </w:r>
      <w:r w:rsidRPr="00057F70">
        <w:rPr>
          <w:rFonts w:ascii="Simplified Arabic" w:hAnsi="Simplified Arabic" w:cs="Simplified Arabic"/>
          <w:sz w:val="24"/>
          <w:szCs w:val="24"/>
          <w:rtl/>
        </w:rPr>
        <w:t xml:space="preserve"> في الوظيفة العامة ومدى تأثره بالحكم الجنائي</w:t>
      </w:r>
      <w:r>
        <w:rPr>
          <w:rFonts w:ascii="Simplified Arabic" w:hAnsi="Simplified Arabic" w:cs="Simplified Arabic" w:hint="cs"/>
          <w:sz w:val="24"/>
          <w:szCs w:val="24"/>
          <w:rtl/>
        </w:rPr>
        <w:t>،</w:t>
      </w:r>
      <w:r w:rsidRPr="00057F70">
        <w:rPr>
          <w:rFonts w:ascii="Simplified Arabic" w:hAnsi="Simplified Arabic" w:cs="Simplified Arabic"/>
          <w:sz w:val="24"/>
          <w:szCs w:val="24"/>
          <w:rtl/>
        </w:rPr>
        <w:t xml:space="preserve"> رسالة لنيل درجة الدكتوراه في الحقوق</w:t>
      </w:r>
      <w:r>
        <w:rPr>
          <w:rFonts w:ascii="Simplified Arabic" w:hAnsi="Simplified Arabic" w:cs="Simplified Arabic" w:hint="cs"/>
          <w:sz w:val="24"/>
          <w:szCs w:val="24"/>
          <w:rtl/>
        </w:rPr>
        <w:t>،</w:t>
      </w:r>
      <w:r w:rsidRPr="00057F70">
        <w:rPr>
          <w:rFonts w:ascii="Simplified Arabic" w:hAnsi="Simplified Arabic" w:cs="Simplified Arabic"/>
          <w:sz w:val="24"/>
          <w:szCs w:val="24"/>
          <w:rtl/>
        </w:rPr>
        <w:t xml:space="preserve"> كلية الحقوق</w:t>
      </w:r>
      <w:r>
        <w:rPr>
          <w:rFonts w:ascii="Simplified Arabic" w:hAnsi="Simplified Arabic" w:cs="Simplified Arabic" w:hint="cs"/>
          <w:sz w:val="24"/>
          <w:szCs w:val="24"/>
          <w:rtl/>
        </w:rPr>
        <w:t>،</w:t>
      </w:r>
      <w:r w:rsidRPr="00057F70">
        <w:rPr>
          <w:rFonts w:ascii="Simplified Arabic" w:hAnsi="Simplified Arabic" w:cs="Simplified Arabic"/>
          <w:sz w:val="24"/>
          <w:szCs w:val="24"/>
          <w:rtl/>
        </w:rPr>
        <w:t xml:space="preserve"> قسم القانون العام 2012</w:t>
      </w:r>
      <w:r>
        <w:rPr>
          <w:rFonts w:ascii="Simplified Arabic" w:hAnsi="Simplified Arabic" w:cs="Simplified Arabic" w:hint="cs"/>
          <w:sz w:val="24"/>
          <w:szCs w:val="24"/>
          <w:rtl/>
        </w:rPr>
        <w:t xml:space="preserve">،جامعة القاهرة، مصر، ص01. </w:t>
      </w:r>
    </w:p>
  </w:footnote>
  <w:footnote w:id="4">
    <w:p w:rsidR="00193D8A" w:rsidRPr="002765EB" w:rsidRDefault="00193D8A" w:rsidP="00193D8A">
      <w:pPr>
        <w:pStyle w:val="a4"/>
        <w:rPr>
          <w:rFonts w:ascii="Simplified Arabic" w:hAnsi="Simplified Arabic" w:cs="Simplified Arabic"/>
          <w:sz w:val="24"/>
          <w:szCs w:val="24"/>
        </w:rPr>
      </w:pPr>
      <w:r w:rsidRPr="002765EB">
        <w:rPr>
          <w:rStyle w:val="a5"/>
          <w:rFonts w:ascii="Simplified Arabic" w:hAnsi="Simplified Arabic" w:cs="Simplified Arabic"/>
          <w:sz w:val="24"/>
          <w:szCs w:val="24"/>
        </w:rPr>
        <w:footnoteRef/>
      </w:r>
      <w:r w:rsidRPr="002765EB">
        <w:rPr>
          <w:rFonts w:ascii="Simplified Arabic" w:hAnsi="Simplified Arabic" w:cs="Simplified Arabic"/>
          <w:sz w:val="24"/>
          <w:szCs w:val="24"/>
          <w:rtl/>
        </w:rPr>
        <w:t xml:space="preserve"> نوفان عقيل العجارمة</w:t>
      </w:r>
      <w:r>
        <w:rPr>
          <w:rFonts w:ascii="Simplified Arabic" w:hAnsi="Simplified Arabic" w:cs="Simplified Arabic" w:hint="cs"/>
          <w:sz w:val="24"/>
          <w:szCs w:val="24"/>
          <w:rtl/>
        </w:rPr>
        <w:t>،</w:t>
      </w:r>
      <w:r w:rsidRPr="002765EB">
        <w:rPr>
          <w:rFonts w:ascii="Simplified Arabic" w:hAnsi="Simplified Arabic" w:cs="Simplified Arabic"/>
          <w:sz w:val="24"/>
          <w:szCs w:val="24"/>
          <w:rtl/>
        </w:rPr>
        <w:t xml:space="preserve"> سلطة تأديب الموظف العام</w:t>
      </w:r>
      <w:r>
        <w:rPr>
          <w:rFonts w:ascii="Simplified Arabic" w:hAnsi="Simplified Arabic" w:cs="Simplified Arabic" w:hint="cs"/>
          <w:sz w:val="24"/>
          <w:szCs w:val="24"/>
          <w:rtl/>
        </w:rPr>
        <w:t>،</w:t>
      </w:r>
      <w:r w:rsidRPr="002765EB">
        <w:rPr>
          <w:rFonts w:ascii="Simplified Arabic" w:hAnsi="Simplified Arabic" w:cs="Simplified Arabic"/>
          <w:sz w:val="24"/>
          <w:szCs w:val="24"/>
          <w:rtl/>
        </w:rPr>
        <w:t xml:space="preserve"> دارسة مقارنه</w:t>
      </w:r>
      <w:r>
        <w:rPr>
          <w:rFonts w:ascii="Simplified Arabic" w:hAnsi="Simplified Arabic" w:cs="Simplified Arabic" w:hint="cs"/>
          <w:sz w:val="24"/>
          <w:szCs w:val="24"/>
          <w:rtl/>
        </w:rPr>
        <w:t>،</w:t>
      </w:r>
      <w:r w:rsidRPr="00BD479C">
        <w:rPr>
          <w:rFonts w:ascii="Simplified Arabic" w:hAnsi="Simplified Arabic" w:cs="Simplified Arabic"/>
          <w:sz w:val="24"/>
          <w:szCs w:val="24"/>
          <w:rtl/>
        </w:rPr>
        <w:t xml:space="preserve"> </w:t>
      </w:r>
      <w:r w:rsidRPr="002765EB">
        <w:rPr>
          <w:rFonts w:ascii="Simplified Arabic" w:hAnsi="Simplified Arabic" w:cs="Simplified Arabic"/>
          <w:sz w:val="24"/>
          <w:szCs w:val="24"/>
          <w:rtl/>
        </w:rPr>
        <w:t xml:space="preserve">الطبعة </w:t>
      </w:r>
      <w:r w:rsidRPr="002765EB">
        <w:rPr>
          <w:rFonts w:ascii="Simplified Arabic" w:hAnsi="Simplified Arabic" w:cs="Simplified Arabic" w:hint="cs"/>
          <w:sz w:val="24"/>
          <w:szCs w:val="24"/>
          <w:rtl/>
        </w:rPr>
        <w:t>الأولى</w:t>
      </w:r>
      <w:r w:rsidRPr="002765EB">
        <w:rPr>
          <w:rFonts w:ascii="Simplified Arabic" w:hAnsi="Simplified Arabic" w:cs="Simplified Arabic"/>
          <w:sz w:val="24"/>
          <w:szCs w:val="24"/>
          <w:rtl/>
        </w:rPr>
        <w:t xml:space="preserve"> دار الثقافة للنشر و التوزيع</w:t>
      </w:r>
      <w:r>
        <w:rPr>
          <w:rFonts w:ascii="Simplified Arabic" w:hAnsi="Simplified Arabic" w:cs="Simplified Arabic" w:hint="cs"/>
          <w:sz w:val="24"/>
          <w:szCs w:val="24"/>
          <w:rtl/>
        </w:rPr>
        <w:t xml:space="preserve"> بالأردن</w:t>
      </w:r>
      <w:r w:rsidRPr="002765EB">
        <w:rPr>
          <w:rFonts w:ascii="Simplified Arabic" w:hAnsi="Simplified Arabic" w:cs="Simplified Arabic"/>
          <w:sz w:val="24"/>
          <w:szCs w:val="24"/>
          <w:rtl/>
        </w:rPr>
        <w:t xml:space="preserve"> 2007 </w:t>
      </w:r>
      <w:r w:rsidRPr="000C771C">
        <w:rPr>
          <w:rFonts w:ascii="Simplified Arabic" w:hAnsi="Simplified Arabic" w:cs="Simplified Arabic" w:hint="cs"/>
          <w:sz w:val="24"/>
          <w:szCs w:val="24"/>
          <w:rtl/>
        </w:rPr>
        <w:t>،ص</w:t>
      </w:r>
      <w:r>
        <w:rPr>
          <w:rFonts w:ascii="Simplified Arabic" w:hAnsi="Simplified Arabic" w:cs="Simplified Arabic" w:hint="cs"/>
          <w:sz w:val="24"/>
          <w:szCs w:val="24"/>
          <w:rtl/>
        </w:rPr>
        <w:t xml:space="preserve"> 51.</w:t>
      </w:r>
      <w:r w:rsidRPr="002765EB">
        <w:rPr>
          <w:rFonts w:ascii="Simplified Arabic" w:hAnsi="Simplified Arabic" w:cs="Simplified Arabic"/>
          <w:sz w:val="24"/>
          <w:szCs w:val="24"/>
          <w:rtl/>
        </w:rPr>
        <w:t xml:space="preserve"> </w:t>
      </w:r>
    </w:p>
  </w:footnote>
  <w:footnote w:id="5">
    <w:p w:rsidR="00193D8A" w:rsidRDefault="00193D8A" w:rsidP="00193D8A">
      <w:pPr>
        <w:pStyle w:val="a4"/>
      </w:pPr>
      <w:r>
        <w:rPr>
          <w:rStyle w:val="a5"/>
        </w:rPr>
        <w:footnoteRef/>
      </w:r>
      <w:r>
        <w:rPr>
          <w:rtl/>
        </w:rPr>
        <w:t xml:space="preserve"> </w:t>
      </w:r>
      <w:r w:rsidRPr="00D11AA4">
        <w:rPr>
          <w:rFonts w:hint="cs"/>
          <w:sz w:val="24"/>
          <w:szCs w:val="24"/>
          <w:rtl/>
        </w:rPr>
        <w:t xml:space="preserve">أحمد بوضياف، الجريمة التأديبية للموظف العام في الجزائر، المؤسسة الوطنية للكتاب ، 3  ، شارع زيروت  يوسف ،الجزائر، ص </w:t>
      </w:r>
      <w:r>
        <w:rPr>
          <w:rFonts w:hint="cs"/>
          <w:sz w:val="24"/>
          <w:szCs w:val="24"/>
          <w:rtl/>
        </w:rPr>
        <w:t>12.</w:t>
      </w:r>
    </w:p>
  </w:footnote>
  <w:footnote w:id="6">
    <w:p w:rsidR="00193D8A" w:rsidRPr="000216F6" w:rsidRDefault="00193D8A" w:rsidP="00193D8A">
      <w:pPr>
        <w:pStyle w:val="a4"/>
        <w:rPr>
          <w:rFonts w:ascii="Simplified Arabic" w:hAnsi="Simplified Arabic" w:cs="Simplified Arabic"/>
          <w:sz w:val="24"/>
          <w:szCs w:val="24"/>
        </w:rPr>
      </w:pPr>
      <w:r w:rsidRPr="000216F6">
        <w:rPr>
          <w:rStyle w:val="a5"/>
          <w:rFonts w:ascii="Simplified Arabic" w:hAnsi="Simplified Arabic" w:cs="Simplified Arabic"/>
          <w:sz w:val="24"/>
          <w:szCs w:val="24"/>
        </w:rPr>
        <w:footnoteRef/>
      </w:r>
      <w:r w:rsidRPr="000216F6">
        <w:rPr>
          <w:rFonts w:ascii="Simplified Arabic" w:hAnsi="Simplified Arabic" w:cs="Simplified Arabic"/>
          <w:sz w:val="24"/>
          <w:szCs w:val="24"/>
          <w:rtl/>
        </w:rPr>
        <w:t xml:space="preserve"> </w:t>
      </w:r>
      <w:r w:rsidRPr="000216F6">
        <w:rPr>
          <w:rFonts w:ascii="Simplified Arabic" w:hAnsi="Simplified Arabic" w:cs="Simplified Arabic" w:hint="cs"/>
          <w:sz w:val="24"/>
          <w:szCs w:val="24"/>
          <w:rtl/>
        </w:rPr>
        <w:t>أكرم</w:t>
      </w:r>
      <w:r w:rsidRPr="000216F6">
        <w:rPr>
          <w:rFonts w:ascii="Simplified Arabic" w:hAnsi="Simplified Arabic" w:cs="Simplified Arabic"/>
          <w:sz w:val="24"/>
          <w:szCs w:val="24"/>
          <w:rtl/>
        </w:rPr>
        <w:t xml:space="preserve"> محمود الجمعيات العلاقة بين الجريمة التأديبية و الجريمة الجنائية دراسة مقارنة قدمت هذه الدراسة استكمالا للحصول على درجة ماجستير في القانون العام جامعة الشرق </w:t>
      </w:r>
      <w:r w:rsidRPr="000216F6">
        <w:rPr>
          <w:rFonts w:ascii="Simplified Arabic" w:hAnsi="Simplified Arabic" w:cs="Simplified Arabic" w:hint="cs"/>
          <w:sz w:val="24"/>
          <w:szCs w:val="24"/>
          <w:rtl/>
        </w:rPr>
        <w:t>الأوسط</w:t>
      </w:r>
      <w:r w:rsidRPr="000216F6">
        <w:rPr>
          <w:rFonts w:ascii="Simplified Arabic" w:hAnsi="Simplified Arabic" w:cs="Simplified Arabic"/>
          <w:sz w:val="24"/>
          <w:szCs w:val="24"/>
          <w:rtl/>
        </w:rPr>
        <w:t xml:space="preserve"> للدراسات العليا كلية الحقوق قسم القانون العام كانون الثاني </w:t>
      </w:r>
      <w:r w:rsidRPr="000C771C">
        <w:rPr>
          <w:rFonts w:ascii="Simplified Arabic" w:hAnsi="Simplified Arabic" w:cs="Simplified Arabic"/>
          <w:sz w:val="24"/>
          <w:szCs w:val="24"/>
          <w:rtl/>
        </w:rPr>
        <w:t>2010</w:t>
      </w:r>
      <w:r w:rsidRPr="000C771C">
        <w:rPr>
          <w:rFonts w:ascii="Simplified Arabic" w:hAnsi="Simplified Arabic" w:cs="Simplified Arabic" w:hint="cs"/>
          <w:sz w:val="24"/>
          <w:szCs w:val="24"/>
          <w:rtl/>
        </w:rPr>
        <w:t>، ص</w:t>
      </w:r>
      <w:r>
        <w:rPr>
          <w:rFonts w:ascii="Simplified Arabic" w:hAnsi="Simplified Arabic" w:cs="Simplified Arabic" w:hint="cs"/>
          <w:sz w:val="24"/>
          <w:szCs w:val="24"/>
          <w:rtl/>
        </w:rPr>
        <w:t xml:space="preserve"> ص 1،2.</w:t>
      </w:r>
    </w:p>
  </w:footnote>
  <w:footnote w:id="7">
    <w:p w:rsidR="00193D8A" w:rsidRPr="000216F6" w:rsidRDefault="00193D8A" w:rsidP="00193D8A">
      <w:pPr>
        <w:pStyle w:val="a4"/>
        <w:rPr>
          <w:rFonts w:ascii="Simplified Arabic" w:hAnsi="Simplified Arabic" w:cs="Simplified Arabic"/>
          <w:sz w:val="24"/>
          <w:szCs w:val="24"/>
        </w:rPr>
      </w:pPr>
      <w:r w:rsidRPr="000216F6">
        <w:rPr>
          <w:rStyle w:val="a5"/>
          <w:rFonts w:ascii="Simplified Arabic" w:hAnsi="Simplified Arabic" w:cs="Simplified Arabic"/>
          <w:sz w:val="24"/>
          <w:szCs w:val="24"/>
        </w:rPr>
        <w:footnoteRef/>
      </w:r>
      <w:r w:rsidRPr="000216F6">
        <w:rPr>
          <w:rFonts w:ascii="Simplified Arabic" w:hAnsi="Simplified Arabic" w:cs="Simplified Arabic"/>
          <w:sz w:val="24"/>
          <w:szCs w:val="24"/>
          <w:rtl/>
        </w:rPr>
        <w:t xml:space="preserve"> </w:t>
      </w:r>
      <w:r w:rsidRPr="000216F6">
        <w:rPr>
          <w:rFonts w:ascii="Simplified Arabic" w:hAnsi="Simplified Arabic" w:cs="Simplified Arabic" w:hint="cs"/>
          <w:sz w:val="24"/>
          <w:szCs w:val="24"/>
          <w:rtl/>
        </w:rPr>
        <w:t>الأمر</w:t>
      </w:r>
      <w:r w:rsidRPr="000216F6">
        <w:rPr>
          <w:rFonts w:ascii="Simplified Arabic" w:hAnsi="Simplified Arabic" w:cs="Simplified Arabic"/>
          <w:sz w:val="24"/>
          <w:szCs w:val="24"/>
          <w:rtl/>
        </w:rPr>
        <w:t xml:space="preserve"> رقم 66 -133 المؤرخ في 08/06/1966 المتضمن القانون </w:t>
      </w:r>
      <w:r w:rsidRPr="000216F6">
        <w:rPr>
          <w:rFonts w:ascii="Simplified Arabic" w:hAnsi="Simplified Arabic" w:cs="Simplified Arabic" w:hint="cs"/>
          <w:sz w:val="24"/>
          <w:szCs w:val="24"/>
          <w:rtl/>
        </w:rPr>
        <w:t>الأساسي</w:t>
      </w:r>
      <w:r w:rsidRPr="000216F6">
        <w:rPr>
          <w:rFonts w:ascii="Simplified Arabic" w:hAnsi="Simplified Arabic" w:cs="Simplified Arabic"/>
          <w:sz w:val="24"/>
          <w:szCs w:val="24"/>
          <w:rtl/>
        </w:rPr>
        <w:t xml:space="preserve"> العام للوظيفة العمومية ج.ر عدد 46 الصادرة بتاريخ 18/06/1966</w:t>
      </w:r>
    </w:p>
  </w:footnote>
  <w:footnote w:id="8">
    <w:p w:rsidR="00193D8A" w:rsidRPr="00BE2CBC" w:rsidRDefault="00193D8A" w:rsidP="00193D8A">
      <w:pPr>
        <w:pStyle w:val="a4"/>
        <w:rPr>
          <w:rFonts w:ascii="Simplified Arabic" w:hAnsi="Simplified Arabic" w:cs="Simplified Arabic"/>
          <w:sz w:val="24"/>
          <w:szCs w:val="24"/>
        </w:rPr>
      </w:pPr>
      <w:r w:rsidRPr="00BE2CBC">
        <w:rPr>
          <w:rFonts w:ascii="Simplified Arabic" w:hAnsi="Simplified Arabic" w:cs="Simplified Arabic"/>
        </w:rPr>
        <w:footnoteRef/>
      </w:r>
      <w:r w:rsidRPr="00BE2CBC">
        <w:rPr>
          <w:rFonts w:ascii="Simplified Arabic" w:hAnsi="Simplified Arabic" w:cs="Simplified Arabic"/>
          <w:sz w:val="24"/>
          <w:szCs w:val="24"/>
          <w:rtl/>
        </w:rPr>
        <w:t xml:space="preserve"> </w:t>
      </w:r>
      <w:r w:rsidRPr="00BE2CBC">
        <w:rPr>
          <w:rFonts w:ascii="Simplified Arabic" w:hAnsi="Simplified Arabic" w:cs="Simplified Arabic" w:hint="cs"/>
          <w:sz w:val="24"/>
          <w:szCs w:val="24"/>
          <w:rtl/>
        </w:rPr>
        <w:t>القانون 0</w:t>
      </w:r>
      <w:r>
        <w:rPr>
          <w:rFonts w:ascii="Simplified Arabic" w:hAnsi="Simplified Arabic" w:cs="Simplified Arabic" w:hint="cs"/>
          <w:sz w:val="24"/>
          <w:szCs w:val="24"/>
          <w:rtl/>
        </w:rPr>
        <w:t>6</w:t>
      </w:r>
      <w:r w:rsidRPr="00BE2CBC">
        <w:rPr>
          <w:rFonts w:ascii="Simplified Arabic" w:hAnsi="Simplified Arabic" w:cs="Simplified Arabic" w:hint="cs"/>
          <w:sz w:val="24"/>
          <w:szCs w:val="24"/>
          <w:rtl/>
        </w:rPr>
        <w:t>-03 المؤرخ في 15/07/2006 المتضمن القانون الأساسي الوظيفية العمومية ج.ر عدد 46 الصادر في</w:t>
      </w:r>
      <w:r>
        <w:rPr>
          <w:rFonts w:ascii="Simplified Arabic" w:hAnsi="Simplified Arabic" w:cs="Simplified Arabic" w:hint="cs"/>
          <w:sz w:val="24"/>
          <w:szCs w:val="24"/>
          <w:rtl/>
        </w:rPr>
        <w:t xml:space="preserve"> 16/07/2006.</w:t>
      </w:r>
    </w:p>
  </w:footnote>
  <w:footnote w:id="9">
    <w:p w:rsidR="00193D8A" w:rsidRPr="00D11AA4" w:rsidRDefault="00193D8A" w:rsidP="00193D8A">
      <w:pPr>
        <w:pStyle w:val="a4"/>
        <w:rPr>
          <w:sz w:val="24"/>
          <w:szCs w:val="24"/>
          <w:rtl/>
        </w:rPr>
      </w:pPr>
      <w:r w:rsidRPr="009F7703">
        <w:rPr>
          <w:rStyle w:val="a5"/>
          <w:rFonts w:ascii="Simplified Arabic" w:hAnsi="Simplified Arabic" w:cs="Simplified Arabic"/>
        </w:rPr>
        <w:footnoteRef/>
      </w:r>
      <w:r w:rsidRPr="009F7703">
        <w:rPr>
          <w:rFonts w:ascii="Simplified Arabic" w:hAnsi="Simplified Arabic" w:cs="Simplified Arabic"/>
          <w:sz w:val="24"/>
          <w:szCs w:val="24"/>
          <w:rtl/>
        </w:rPr>
        <w:t xml:space="preserve">- </w:t>
      </w:r>
      <w:r w:rsidRPr="00D11AA4">
        <w:rPr>
          <w:rFonts w:hint="cs"/>
          <w:sz w:val="24"/>
          <w:szCs w:val="24"/>
          <w:rtl/>
        </w:rPr>
        <w:t xml:space="preserve">أحمد بوضياف، </w:t>
      </w:r>
      <w:r>
        <w:rPr>
          <w:rFonts w:hint="cs"/>
          <w:sz w:val="24"/>
          <w:szCs w:val="24"/>
          <w:rtl/>
        </w:rPr>
        <w:t xml:space="preserve">مرجع سابق </w:t>
      </w:r>
      <w:r w:rsidRPr="00D11AA4">
        <w:rPr>
          <w:rFonts w:hint="cs"/>
          <w:sz w:val="24"/>
          <w:szCs w:val="24"/>
          <w:rtl/>
        </w:rPr>
        <w:t>، ص 17.</w:t>
      </w:r>
    </w:p>
    <w:p w:rsidR="00193D8A" w:rsidRPr="00D11AA4" w:rsidRDefault="00193D8A" w:rsidP="00193D8A">
      <w:pPr>
        <w:pStyle w:val="a4"/>
        <w:rPr>
          <w:sz w:val="24"/>
          <w:szCs w:val="24"/>
          <w:rtl/>
          <w:lang w:bidi="ar-DZ"/>
        </w:rPr>
      </w:pPr>
    </w:p>
    <w:p w:rsidR="00193D8A" w:rsidRPr="009F7703" w:rsidRDefault="00193D8A" w:rsidP="00193D8A">
      <w:pPr>
        <w:pStyle w:val="a4"/>
        <w:rPr>
          <w:rFonts w:ascii="Simplified Arabic" w:hAnsi="Simplified Arabic" w:cs="Simplified Arabic"/>
          <w:sz w:val="24"/>
          <w:szCs w:val="24"/>
        </w:rPr>
      </w:pPr>
    </w:p>
  </w:footnote>
  <w:footnote w:id="10">
    <w:p w:rsidR="00193D8A" w:rsidRPr="00A90087" w:rsidRDefault="00193D8A" w:rsidP="00193D8A">
      <w:pPr>
        <w:pStyle w:val="a4"/>
        <w:rPr>
          <w:rFonts w:ascii="Simplified Arabic" w:hAnsi="Simplified Arabic" w:cs="Simplified Arabic"/>
          <w:sz w:val="24"/>
          <w:szCs w:val="24"/>
        </w:rPr>
      </w:pPr>
      <w:r w:rsidRPr="00A90087">
        <w:rPr>
          <w:rStyle w:val="a5"/>
          <w:sz w:val="24"/>
          <w:szCs w:val="24"/>
        </w:rPr>
        <w:footnoteRef/>
      </w:r>
      <w:r w:rsidRPr="00A90087">
        <w:rPr>
          <w:rFonts w:ascii="Simplified Arabic" w:hAnsi="Simplified Arabic" w:cs="Simplified Arabic" w:hint="cs"/>
          <w:sz w:val="24"/>
          <w:szCs w:val="24"/>
          <w:rtl/>
        </w:rPr>
        <w:t xml:space="preserve"> </w:t>
      </w:r>
      <w:r w:rsidRPr="00CB1609">
        <w:rPr>
          <w:rFonts w:hint="cs"/>
          <w:sz w:val="24"/>
          <w:szCs w:val="24"/>
          <w:rtl/>
        </w:rPr>
        <w:t xml:space="preserve"> محمد ال</w:t>
      </w:r>
      <w:r>
        <w:rPr>
          <w:rFonts w:hint="cs"/>
          <w:sz w:val="24"/>
          <w:szCs w:val="24"/>
          <w:rtl/>
        </w:rPr>
        <w:t>أ</w:t>
      </w:r>
      <w:r w:rsidRPr="00CB1609">
        <w:rPr>
          <w:rFonts w:hint="cs"/>
          <w:sz w:val="24"/>
          <w:szCs w:val="24"/>
          <w:rtl/>
        </w:rPr>
        <w:t>حسن، العلاقة بين المتابعة القضائية و العقوبة التأديبية للموظف العام، مذكرة تخرج لنيل شهادة الماجستير في قانون العام</w:t>
      </w:r>
      <w:r>
        <w:rPr>
          <w:rFonts w:hint="cs"/>
          <w:sz w:val="24"/>
          <w:szCs w:val="24"/>
          <w:rtl/>
        </w:rPr>
        <w:t>، كلية الحقوق ، جامعة أبي بكر بلقايد ، تلمسان، الجزائر،</w:t>
      </w:r>
      <w:r w:rsidRPr="00CB1609">
        <w:rPr>
          <w:rFonts w:hint="cs"/>
          <w:sz w:val="24"/>
          <w:szCs w:val="24"/>
          <w:rtl/>
        </w:rPr>
        <w:t xml:space="preserve"> السنة الجامعة 2007-2008</w:t>
      </w:r>
      <w:r>
        <w:rPr>
          <w:rFonts w:hint="cs"/>
          <w:sz w:val="24"/>
          <w:szCs w:val="24"/>
          <w:rtl/>
        </w:rPr>
        <w:t xml:space="preserve">، </w:t>
      </w:r>
      <w:r w:rsidRPr="00A90087">
        <w:rPr>
          <w:rFonts w:ascii="Simplified Arabic" w:hAnsi="Simplified Arabic" w:cs="Simplified Arabic" w:hint="cs"/>
          <w:sz w:val="24"/>
          <w:szCs w:val="24"/>
          <w:rtl/>
        </w:rPr>
        <w:t>ص 76</w:t>
      </w:r>
      <w:r>
        <w:rPr>
          <w:rFonts w:ascii="Simplified Arabic" w:hAnsi="Simplified Arabic" w:cs="Simplified Arabic" w:hint="cs"/>
          <w:sz w:val="24"/>
          <w:szCs w:val="24"/>
          <w:rtl/>
        </w:rPr>
        <w:t>.</w:t>
      </w:r>
    </w:p>
  </w:footnote>
  <w:footnote w:id="11">
    <w:p w:rsidR="00193D8A" w:rsidRPr="00A90087" w:rsidRDefault="00193D8A" w:rsidP="00193D8A">
      <w:pPr>
        <w:pStyle w:val="a4"/>
        <w:rPr>
          <w:rFonts w:ascii="Simplified Arabic" w:hAnsi="Simplified Arabic" w:cs="Simplified Arabic"/>
          <w:sz w:val="24"/>
          <w:szCs w:val="24"/>
        </w:rPr>
      </w:pPr>
      <w:r w:rsidRPr="00A90087">
        <w:rPr>
          <w:rStyle w:val="a5"/>
          <w:sz w:val="24"/>
          <w:szCs w:val="24"/>
        </w:rPr>
        <w:footnoteRef/>
      </w:r>
      <w:r w:rsidRPr="00A90087">
        <w:rPr>
          <w:rFonts w:hint="cs"/>
          <w:sz w:val="24"/>
          <w:szCs w:val="24"/>
          <w:rtl/>
        </w:rPr>
        <w:t>فيصل عقله شطناوي، علاقة الدعوى التأديبية بالدعوي الجزائية، الطبعة الثانية</w:t>
      </w:r>
      <w:r>
        <w:rPr>
          <w:rFonts w:hint="cs"/>
          <w:sz w:val="24"/>
          <w:szCs w:val="24"/>
          <w:rtl/>
        </w:rPr>
        <w:t xml:space="preserve"> ،كلية الحقوق، الجامعة الأردنية، المملكة الأردنية الهاشمية </w:t>
      </w:r>
      <w:r w:rsidRPr="00A90087">
        <w:rPr>
          <w:rFonts w:hint="cs"/>
          <w:sz w:val="24"/>
          <w:szCs w:val="24"/>
          <w:rtl/>
        </w:rPr>
        <w:t>، دار لحامد 2001 ،ص155</w:t>
      </w:r>
      <w:r>
        <w:rPr>
          <w:rFonts w:ascii="Simplified Arabic" w:hAnsi="Simplified Arabic" w:cs="Simplified Arabic" w:hint="cs"/>
          <w:sz w:val="24"/>
          <w:szCs w:val="24"/>
          <w:rtl/>
        </w:rPr>
        <w:t>.</w:t>
      </w:r>
    </w:p>
  </w:footnote>
  <w:footnote w:id="12">
    <w:p w:rsidR="00193D8A" w:rsidRPr="00A90087" w:rsidRDefault="00193D8A" w:rsidP="00193D8A">
      <w:pPr>
        <w:pStyle w:val="a4"/>
        <w:rPr>
          <w:rFonts w:ascii="Simplified Arabic" w:hAnsi="Simplified Arabic" w:cs="Simplified Arabic"/>
          <w:sz w:val="24"/>
          <w:szCs w:val="24"/>
        </w:rPr>
      </w:pPr>
      <w:r w:rsidRPr="00A90087">
        <w:rPr>
          <w:rStyle w:val="a5"/>
          <w:sz w:val="24"/>
          <w:szCs w:val="24"/>
        </w:rPr>
        <w:footnoteRef/>
      </w:r>
      <w:r w:rsidRPr="00A90087">
        <w:rPr>
          <w:rFonts w:hint="cs"/>
          <w:sz w:val="24"/>
          <w:szCs w:val="24"/>
          <w:rtl/>
        </w:rPr>
        <w:t>فيصل عقلة شنطاوي</w:t>
      </w:r>
      <w:r>
        <w:rPr>
          <w:rFonts w:hint="cs"/>
          <w:sz w:val="24"/>
          <w:szCs w:val="24"/>
          <w:rtl/>
        </w:rPr>
        <w:t>،</w:t>
      </w:r>
      <w:r w:rsidRPr="00A90087">
        <w:rPr>
          <w:rFonts w:hint="cs"/>
          <w:sz w:val="24"/>
          <w:szCs w:val="24"/>
          <w:rtl/>
        </w:rPr>
        <w:t xml:space="preserve"> </w:t>
      </w:r>
      <w:r>
        <w:rPr>
          <w:rFonts w:hint="cs"/>
          <w:sz w:val="24"/>
          <w:szCs w:val="24"/>
          <w:rtl/>
        </w:rPr>
        <w:t>نفس المرجع،</w:t>
      </w:r>
      <w:r w:rsidRPr="00A90087">
        <w:rPr>
          <w:rFonts w:hint="cs"/>
          <w:sz w:val="24"/>
          <w:szCs w:val="24"/>
          <w:rtl/>
        </w:rPr>
        <w:t xml:space="preserve"> ص 54</w:t>
      </w:r>
      <w:r>
        <w:rPr>
          <w:rFonts w:ascii="Simplified Arabic" w:hAnsi="Simplified Arabic" w:cs="Simplified Arabic" w:hint="cs"/>
          <w:sz w:val="24"/>
          <w:szCs w:val="24"/>
          <w:rtl/>
        </w:rPr>
        <w:t>.</w:t>
      </w:r>
    </w:p>
  </w:footnote>
  <w:footnote w:id="13">
    <w:p w:rsidR="00193D8A" w:rsidRPr="00A90087" w:rsidRDefault="00193D8A" w:rsidP="00193D8A">
      <w:pPr>
        <w:pStyle w:val="a4"/>
        <w:rPr>
          <w:rFonts w:ascii="Simplified Arabic" w:hAnsi="Simplified Arabic" w:cs="Simplified Arabic"/>
          <w:sz w:val="24"/>
          <w:szCs w:val="24"/>
        </w:rPr>
      </w:pPr>
      <w:r w:rsidRPr="00A90087">
        <w:rPr>
          <w:rStyle w:val="a5"/>
          <w:sz w:val="24"/>
          <w:szCs w:val="24"/>
        </w:rPr>
        <w:footnoteRef/>
      </w:r>
      <w:r w:rsidRPr="00A90087">
        <w:rPr>
          <w:rFonts w:hint="cs"/>
          <w:sz w:val="24"/>
          <w:szCs w:val="24"/>
          <w:rtl/>
        </w:rPr>
        <w:t>محمد الأحسن</w:t>
      </w:r>
      <w:r>
        <w:rPr>
          <w:rFonts w:hint="cs"/>
          <w:sz w:val="24"/>
          <w:szCs w:val="24"/>
          <w:rtl/>
        </w:rPr>
        <w:t xml:space="preserve"> ،مرجع سابق</w:t>
      </w:r>
      <w:r w:rsidRPr="00A90087">
        <w:rPr>
          <w:rFonts w:hint="cs"/>
          <w:sz w:val="24"/>
          <w:szCs w:val="24"/>
          <w:rtl/>
        </w:rPr>
        <w:t>،  ص 77.</w:t>
      </w:r>
    </w:p>
  </w:footnote>
  <w:footnote w:id="14">
    <w:p w:rsidR="00193D8A" w:rsidRPr="00285403" w:rsidRDefault="00193D8A" w:rsidP="00193D8A">
      <w:pPr>
        <w:pStyle w:val="a4"/>
        <w:rPr>
          <w:rFonts w:ascii="Simplified Arabic" w:hAnsi="Simplified Arabic" w:cs="Simplified Arabic"/>
          <w:sz w:val="24"/>
          <w:szCs w:val="24"/>
          <w:lang w:val="fr-FR"/>
        </w:rPr>
      </w:pPr>
      <w:r w:rsidRPr="00285403">
        <w:rPr>
          <w:rFonts w:ascii="Simplified Arabic" w:hAnsi="Simplified Arabic" w:cs="Simplified Arabic"/>
          <w:sz w:val="24"/>
          <w:szCs w:val="24"/>
          <w:lang w:val="fr-FR"/>
        </w:rPr>
        <w:footnoteRef/>
      </w:r>
      <w:r w:rsidRPr="00285403">
        <w:rPr>
          <w:rFonts w:ascii="Simplified Arabic" w:hAnsi="Simplified Arabic" w:cs="Simplified Arabic" w:hint="cs"/>
          <w:sz w:val="24"/>
          <w:szCs w:val="24"/>
          <w:rtl/>
          <w:lang w:val="fr-FR"/>
        </w:rPr>
        <w:t>- فيصل عقلة شطناوي ،</w:t>
      </w:r>
      <w:r>
        <w:rPr>
          <w:rFonts w:ascii="Simplified Arabic" w:hAnsi="Simplified Arabic" w:cs="Simplified Arabic" w:hint="cs"/>
          <w:sz w:val="24"/>
          <w:szCs w:val="24"/>
          <w:rtl/>
          <w:lang w:val="fr-FR"/>
        </w:rPr>
        <w:t xml:space="preserve"> مرجع سابق</w:t>
      </w:r>
      <w:r w:rsidRPr="00285403">
        <w:rPr>
          <w:rFonts w:ascii="Simplified Arabic" w:hAnsi="Simplified Arabic" w:cs="Simplified Arabic" w:hint="cs"/>
          <w:sz w:val="24"/>
          <w:szCs w:val="24"/>
          <w:rtl/>
          <w:lang w:val="fr-FR"/>
        </w:rPr>
        <w:t>،  ص 9.</w:t>
      </w:r>
    </w:p>
  </w:footnote>
  <w:footnote w:id="15">
    <w:p w:rsidR="00193D8A" w:rsidRPr="00285403" w:rsidRDefault="00193D8A" w:rsidP="00193D8A">
      <w:pPr>
        <w:pStyle w:val="a4"/>
        <w:rPr>
          <w:rFonts w:ascii="Simplified Arabic" w:hAnsi="Simplified Arabic" w:cs="Simplified Arabic"/>
          <w:sz w:val="24"/>
          <w:szCs w:val="24"/>
          <w:lang w:val="fr-FR"/>
        </w:rPr>
      </w:pPr>
      <w:r w:rsidRPr="00285403">
        <w:rPr>
          <w:rFonts w:ascii="Simplified Arabic" w:hAnsi="Simplified Arabic" w:cs="Simplified Arabic"/>
          <w:sz w:val="24"/>
          <w:szCs w:val="24"/>
          <w:lang w:val="fr-FR"/>
        </w:rPr>
        <w:footnoteRef/>
      </w:r>
      <w:r w:rsidRPr="00285403">
        <w:rPr>
          <w:rFonts w:ascii="Simplified Arabic" w:hAnsi="Simplified Arabic" w:cs="Simplified Arabic" w:hint="cs"/>
          <w:sz w:val="24"/>
          <w:szCs w:val="24"/>
          <w:rtl/>
          <w:lang w:val="fr-FR"/>
        </w:rPr>
        <w:t>-احمد بوضياف ، مرجع سابق،</w:t>
      </w:r>
      <w:r>
        <w:rPr>
          <w:rFonts w:ascii="Simplified Arabic" w:hAnsi="Simplified Arabic" w:cs="Simplified Arabic" w:hint="cs"/>
          <w:sz w:val="24"/>
          <w:szCs w:val="24"/>
          <w:rtl/>
          <w:lang w:val="fr-FR"/>
        </w:rPr>
        <w:t xml:space="preserve"> </w:t>
      </w:r>
      <w:r w:rsidRPr="00285403">
        <w:rPr>
          <w:rFonts w:ascii="Simplified Arabic" w:hAnsi="Simplified Arabic" w:cs="Simplified Arabic" w:hint="cs"/>
          <w:sz w:val="24"/>
          <w:szCs w:val="24"/>
          <w:rtl/>
          <w:lang w:val="fr-FR"/>
        </w:rPr>
        <w:t>ص13.</w:t>
      </w:r>
    </w:p>
  </w:footnote>
  <w:footnote w:id="16">
    <w:p w:rsidR="00193D8A" w:rsidRPr="00FA1E67" w:rsidRDefault="00193D8A" w:rsidP="00193D8A">
      <w:pPr>
        <w:pStyle w:val="a4"/>
        <w:rPr>
          <w:rFonts w:ascii="Simplified Arabic" w:hAnsi="Simplified Arabic" w:cs="Simplified Arabic"/>
          <w:sz w:val="24"/>
          <w:szCs w:val="24"/>
        </w:rPr>
      </w:pPr>
      <w:r>
        <w:rPr>
          <w:sz w:val="24"/>
          <w:szCs w:val="24"/>
        </w:rPr>
        <w:t>-</w:t>
      </w:r>
      <w:r>
        <w:rPr>
          <w:rStyle w:val="a5"/>
        </w:rPr>
        <w:footnoteRef/>
      </w:r>
      <w:r>
        <w:rPr>
          <w:rFonts w:hint="cs"/>
          <w:sz w:val="24"/>
          <w:szCs w:val="24"/>
          <w:rtl/>
        </w:rPr>
        <w:t>القانون رقم 80-05 المؤرخ في 01/03/1980 يتعلق بممارسة وظيفة المراقبة من طرف مجلس المحاسبة،ج.ر عدد 10 الصادرة بتاريخ 04/03/1980.</w:t>
      </w:r>
    </w:p>
  </w:footnote>
  <w:footnote w:id="17">
    <w:p w:rsidR="00193D8A" w:rsidRPr="00C12BD3" w:rsidRDefault="00193D8A" w:rsidP="00193D8A">
      <w:pPr>
        <w:pStyle w:val="a4"/>
        <w:rPr>
          <w:sz w:val="24"/>
          <w:szCs w:val="24"/>
        </w:rPr>
      </w:pPr>
      <w:r w:rsidRPr="00C12BD3">
        <w:rPr>
          <w:rStyle w:val="a5"/>
          <w:sz w:val="24"/>
          <w:szCs w:val="24"/>
        </w:rPr>
        <w:footnoteRef/>
      </w:r>
      <w:r w:rsidRPr="00C12BD3">
        <w:rPr>
          <w:rFonts w:hint="cs"/>
          <w:sz w:val="24"/>
          <w:szCs w:val="24"/>
          <w:rtl/>
        </w:rPr>
        <w:t>- احمد بوضياف، مرجع سابق، ص 80.</w:t>
      </w:r>
    </w:p>
  </w:footnote>
  <w:footnote w:id="18">
    <w:p w:rsidR="00193D8A" w:rsidRPr="00C0725C" w:rsidRDefault="00193D8A" w:rsidP="00193D8A">
      <w:pPr>
        <w:pStyle w:val="a4"/>
        <w:jc w:val="both"/>
        <w:rPr>
          <w:sz w:val="24"/>
          <w:szCs w:val="24"/>
          <w:rtl/>
        </w:rPr>
      </w:pPr>
      <w:r w:rsidRPr="00B507BA">
        <w:rPr>
          <w:rStyle w:val="a5"/>
          <w:sz w:val="24"/>
          <w:szCs w:val="24"/>
        </w:rPr>
        <w:footnoteRef/>
      </w:r>
      <w:r w:rsidRPr="00B507BA">
        <w:rPr>
          <w:sz w:val="24"/>
          <w:szCs w:val="24"/>
          <w:rtl/>
        </w:rPr>
        <w:t xml:space="preserve"> </w:t>
      </w:r>
      <w:r w:rsidRPr="00B507BA">
        <w:rPr>
          <w:rFonts w:hint="cs"/>
          <w:sz w:val="24"/>
          <w:szCs w:val="24"/>
          <w:rtl/>
        </w:rPr>
        <w:t>قرار رقم 39742 صادر عن الغرفة الادارية بالمجلس الأعلى بتاريخ 01/06/1985</w:t>
      </w:r>
      <w:r>
        <w:rPr>
          <w:rFonts w:hint="cs"/>
          <w:sz w:val="24"/>
          <w:szCs w:val="24"/>
          <w:rtl/>
        </w:rPr>
        <w:t xml:space="preserve"> ، قضية  </w:t>
      </w:r>
      <w:r>
        <w:rPr>
          <w:rFonts w:hint="cs"/>
          <w:sz w:val="24"/>
          <w:szCs w:val="24"/>
          <w:rtl/>
          <w:lang w:val="fr-FR"/>
        </w:rPr>
        <w:t>ب،ر</w:t>
      </w:r>
      <w:r>
        <w:rPr>
          <w:sz w:val="24"/>
          <w:szCs w:val="24"/>
          <w:lang w:val="fr-FR"/>
        </w:rPr>
        <w:t xml:space="preserve">   </w:t>
      </w:r>
      <w:r>
        <w:rPr>
          <w:rFonts w:hint="cs"/>
          <w:sz w:val="24"/>
          <w:szCs w:val="24"/>
          <w:rtl/>
          <w:lang w:val="fr-FR"/>
        </w:rPr>
        <w:t xml:space="preserve">/ ضد مدير التربية لولاية ... </w:t>
      </w:r>
      <w:r>
        <w:rPr>
          <w:sz w:val="24"/>
          <w:szCs w:val="24"/>
          <w:lang w:val="fr-FR"/>
        </w:rPr>
        <w:t> </w:t>
      </w:r>
      <w:r w:rsidRPr="00B507BA">
        <w:rPr>
          <w:rFonts w:hint="cs"/>
          <w:sz w:val="24"/>
          <w:szCs w:val="24"/>
          <w:rtl/>
        </w:rPr>
        <w:t xml:space="preserve"> لا يضمن هذا القرار ايقاف الموظف عن عمله.وجاء مبدأ هذا القرار فيما يلي : ان مسؤولية  الادارة المرفقية قد تدفع قد تدفع بها حرص منها على مصلحة المرفق عند ألاقتضاء اتحاذ اجراءات ضد موظفيها، مخولة لها بعنوان سلطتها.ومتى صدر عنها قرار بالإبعاد المؤقت عن الوظيفة لغاية البت في الأمر الموظف وأعتبر هذا الاجراء ضمن صلاحياتها وكان غير خاضع لشرط ابلاغ المعني بالملف لعدم اكتسائه الطابع التأديبي لاحتفاظه المعني بالحق في التعويض عند ثبوت عدم اجراء الايقاف عن ألوظيفة مما يستوجب معه رفض الطعن الموجه ضد هذا القرار. </w:t>
      </w:r>
      <w:r>
        <w:rPr>
          <w:rFonts w:hint="cs"/>
          <w:sz w:val="24"/>
          <w:szCs w:val="24"/>
          <w:rtl/>
          <w:lang w:val="fr-FR"/>
        </w:rPr>
        <w:t>مجلة القضائية،وزارة العدل،الجزائر،العدد 03 ، 1998 ، ص 200.</w:t>
      </w:r>
    </w:p>
  </w:footnote>
  <w:footnote w:id="19">
    <w:p w:rsidR="00193D8A" w:rsidRPr="00585B9D" w:rsidRDefault="00193D8A" w:rsidP="00193D8A">
      <w:pPr>
        <w:pStyle w:val="a4"/>
        <w:jc w:val="both"/>
        <w:rPr>
          <w:sz w:val="24"/>
          <w:szCs w:val="24"/>
        </w:rPr>
      </w:pPr>
      <w:r w:rsidRPr="00585B9D">
        <w:rPr>
          <w:rStyle w:val="a5"/>
          <w:sz w:val="24"/>
          <w:szCs w:val="24"/>
        </w:rPr>
        <w:footnoteRef/>
      </w:r>
      <w:r w:rsidRPr="00585B9D">
        <w:rPr>
          <w:sz w:val="24"/>
          <w:szCs w:val="24"/>
          <w:rtl/>
        </w:rPr>
        <w:t xml:space="preserve"> </w:t>
      </w:r>
      <w:r w:rsidRPr="00585B9D">
        <w:rPr>
          <w:rFonts w:hint="cs"/>
          <w:sz w:val="24"/>
          <w:szCs w:val="24"/>
          <w:rtl/>
        </w:rPr>
        <w:t xml:space="preserve">أنضر المادة رقم </w:t>
      </w:r>
      <w:r w:rsidRPr="00585B9D">
        <w:rPr>
          <w:sz w:val="24"/>
          <w:szCs w:val="24"/>
        </w:rPr>
        <w:t xml:space="preserve"> </w:t>
      </w:r>
      <w:r w:rsidRPr="00585B9D">
        <w:rPr>
          <w:rFonts w:hint="cs"/>
          <w:sz w:val="24"/>
          <w:szCs w:val="24"/>
          <w:rtl/>
        </w:rPr>
        <w:t>58 من الأمر 66-133 المتضمن القانون الأساسي العام للوظيفة العمومية،</w:t>
      </w:r>
      <w:r>
        <w:rPr>
          <w:rFonts w:hint="cs"/>
          <w:sz w:val="24"/>
          <w:szCs w:val="24"/>
          <w:rtl/>
        </w:rPr>
        <w:t>مرجع سابق.</w:t>
      </w:r>
    </w:p>
  </w:footnote>
  <w:footnote w:id="20">
    <w:p w:rsidR="00193D8A" w:rsidRPr="00DC59FD" w:rsidRDefault="00193D8A" w:rsidP="00193D8A">
      <w:pPr>
        <w:pStyle w:val="a4"/>
        <w:jc w:val="both"/>
        <w:rPr>
          <w:sz w:val="24"/>
          <w:szCs w:val="24"/>
        </w:rPr>
      </w:pPr>
      <w:r w:rsidRPr="00DC59FD">
        <w:rPr>
          <w:rStyle w:val="a5"/>
          <w:sz w:val="24"/>
          <w:szCs w:val="24"/>
        </w:rPr>
        <w:footnoteRef/>
      </w:r>
      <w:r w:rsidRPr="00DC59FD">
        <w:rPr>
          <w:sz w:val="24"/>
          <w:szCs w:val="24"/>
          <w:rtl/>
        </w:rPr>
        <w:t xml:space="preserve">  </w:t>
      </w:r>
      <w:r w:rsidRPr="00DC59FD">
        <w:rPr>
          <w:rFonts w:hint="cs"/>
          <w:sz w:val="24"/>
          <w:szCs w:val="24"/>
          <w:rtl/>
        </w:rPr>
        <w:t xml:space="preserve">أنضر المادة رقم 130 و 131 من المرسوم 85-59 المتضمن القانون الأساسي النموذجي لعمال المؤسسات والإدارات ألعمومية </w:t>
      </w:r>
      <w:r>
        <w:rPr>
          <w:rFonts w:hint="cs"/>
          <w:sz w:val="24"/>
          <w:szCs w:val="24"/>
          <w:rtl/>
        </w:rPr>
        <w:t>مرجع سابق.</w:t>
      </w:r>
    </w:p>
  </w:footnote>
  <w:footnote w:id="21">
    <w:p w:rsidR="00193D8A" w:rsidRPr="00DC59FD" w:rsidRDefault="00193D8A" w:rsidP="00193D8A">
      <w:pPr>
        <w:pStyle w:val="a4"/>
        <w:jc w:val="both"/>
        <w:rPr>
          <w:rFonts w:ascii="Simplified Arabic" w:hAnsi="Simplified Arabic" w:cs="Simplified Arabic"/>
          <w:sz w:val="24"/>
          <w:szCs w:val="24"/>
        </w:rPr>
      </w:pPr>
      <w:r w:rsidRPr="00DC59FD">
        <w:rPr>
          <w:rStyle w:val="a5"/>
          <w:sz w:val="24"/>
          <w:szCs w:val="24"/>
        </w:rPr>
        <w:footnoteRef/>
      </w:r>
      <w:r w:rsidRPr="00DC59FD">
        <w:rPr>
          <w:rFonts w:hint="cs"/>
          <w:sz w:val="24"/>
          <w:szCs w:val="24"/>
          <w:rtl/>
        </w:rPr>
        <w:t>-المادة 173 من الأمر 06/03 المتضمن القانون العام للوظيفة العمومية، مرجع سابق.</w:t>
      </w:r>
    </w:p>
  </w:footnote>
  <w:footnote w:id="22">
    <w:p w:rsidR="00193D8A" w:rsidRPr="00585B9D" w:rsidRDefault="00193D8A" w:rsidP="00193D8A">
      <w:pPr>
        <w:pStyle w:val="a4"/>
        <w:jc w:val="both"/>
        <w:rPr>
          <w:sz w:val="24"/>
          <w:szCs w:val="24"/>
          <w:rtl/>
          <w:lang w:val="fr-FR"/>
        </w:rPr>
      </w:pPr>
      <w:r>
        <w:rPr>
          <w:rStyle w:val="a5"/>
        </w:rPr>
        <w:footnoteRef/>
      </w:r>
      <w:r>
        <w:rPr>
          <w:rtl/>
        </w:rPr>
        <w:t xml:space="preserve"> </w:t>
      </w:r>
      <w:r w:rsidRPr="00585B9D">
        <w:rPr>
          <w:rFonts w:hint="cs"/>
          <w:sz w:val="24"/>
          <w:szCs w:val="24"/>
          <w:rtl/>
          <w:lang w:val="fr-FR"/>
        </w:rPr>
        <w:t>قرار رقم 24316 صادر عن الغرفة الادار</w:t>
      </w:r>
      <w:r>
        <w:rPr>
          <w:rFonts w:hint="cs"/>
          <w:sz w:val="24"/>
          <w:szCs w:val="24"/>
          <w:rtl/>
          <w:lang w:val="fr-FR"/>
        </w:rPr>
        <w:t>ي</w:t>
      </w:r>
      <w:r w:rsidRPr="00585B9D">
        <w:rPr>
          <w:rFonts w:hint="cs"/>
          <w:sz w:val="24"/>
          <w:szCs w:val="24"/>
          <w:rtl/>
          <w:lang w:val="fr-FR"/>
        </w:rPr>
        <w:t xml:space="preserve">ة بالمجلس الأعلى بتاريخ 10/07/1982،قضية </w:t>
      </w:r>
      <w:r w:rsidRPr="00585B9D">
        <w:rPr>
          <w:sz w:val="24"/>
          <w:szCs w:val="24"/>
          <w:rtl/>
          <w:lang w:val="fr-FR"/>
        </w:rPr>
        <w:t>–</w:t>
      </w:r>
      <w:r w:rsidRPr="00585B9D">
        <w:rPr>
          <w:rFonts w:hint="cs"/>
          <w:sz w:val="24"/>
          <w:szCs w:val="24"/>
          <w:rtl/>
          <w:lang w:val="fr-FR"/>
        </w:rPr>
        <w:t>ل،م- ضد وزير العمران والبناء ، وقد جاء في هذا القرار ايقاف موظف عن عمله اذ لا يشكل عقوبة تأديبية ، والمبدأ المستنبط من هذا القرار يتمثل في :</w:t>
      </w:r>
    </w:p>
    <w:p w:rsidR="00193D8A" w:rsidRDefault="00193D8A" w:rsidP="00193D8A">
      <w:pPr>
        <w:pStyle w:val="a4"/>
        <w:jc w:val="both"/>
      </w:pPr>
      <w:r w:rsidRPr="00585B9D">
        <w:rPr>
          <w:rFonts w:hint="cs"/>
          <w:sz w:val="24"/>
          <w:szCs w:val="24"/>
          <w:rtl/>
          <w:lang w:val="fr-FR"/>
        </w:rPr>
        <w:t xml:space="preserve">من المقرر ان ايقاف موظف عن عمله لا يشكل عقوبة تأديبية حسب مفهوم المواد 54،55 و 56  من القانون العام للوظيفة العمومية إلا أنه يعتبر ابعاد عن المصلحة فرضه سلوك هذا الموظف </w:t>
      </w:r>
      <w:r>
        <w:rPr>
          <w:rFonts w:hint="cs"/>
          <w:sz w:val="24"/>
          <w:szCs w:val="24"/>
          <w:rtl/>
          <w:lang w:val="fr-FR"/>
        </w:rPr>
        <w:t>مجلة القضائية،وزارة العدل،الجزائر،العدد 2  ،  1990، ص 182.</w:t>
      </w:r>
    </w:p>
  </w:footnote>
  <w:footnote w:id="23">
    <w:p w:rsidR="00193D8A" w:rsidRPr="003D1F4F" w:rsidRDefault="00193D8A" w:rsidP="00193D8A">
      <w:pPr>
        <w:pStyle w:val="a4"/>
        <w:rPr>
          <w:sz w:val="24"/>
          <w:szCs w:val="24"/>
        </w:rPr>
      </w:pPr>
      <w:r w:rsidRPr="00DC59FD">
        <w:rPr>
          <w:rStyle w:val="a5"/>
          <w:sz w:val="24"/>
          <w:szCs w:val="24"/>
        </w:rPr>
        <w:footnoteRef/>
      </w:r>
      <w:r w:rsidRPr="00DC59FD">
        <w:rPr>
          <w:rFonts w:hint="cs"/>
          <w:sz w:val="24"/>
          <w:szCs w:val="24"/>
          <w:rtl/>
        </w:rPr>
        <w:t xml:space="preserve"> المادة 173 من الأمر 06/03 ،</w:t>
      </w:r>
      <w:r>
        <w:rPr>
          <w:rFonts w:hint="cs"/>
          <w:sz w:val="24"/>
          <w:szCs w:val="24"/>
          <w:rtl/>
        </w:rPr>
        <w:t>مرجع سابق</w:t>
      </w:r>
      <w:r w:rsidRPr="00DC59FD">
        <w:rPr>
          <w:rFonts w:hint="cs"/>
          <w:sz w:val="24"/>
          <w:szCs w:val="24"/>
          <w:rtl/>
        </w:rPr>
        <w:t>.</w:t>
      </w:r>
      <w:r w:rsidRPr="003D1F4F">
        <w:rPr>
          <w:rFonts w:hint="cs"/>
          <w:sz w:val="24"/>
          <w:szCs w:val="24"/>
          <w:rtl/>
        </w:rPr>
        <w:t xml:space="preserve"> </w:t>
      </w:r>
    </w:p>
  </w:footnote>
  <w:footnote w:id="24">
    <w:p w:rsidR="00193D8A" w:rsidRPr="003D1F4F" w:rsidRDefault="00193D8A" w:rsidP="00193D8A">
      <w:pPr>
        <w:pStyle w:val="a4"/>
        <w:rPr>
          <w:sz w:val="24"/>
          <w:szCs w:val="24"/>
        </w:rPr>
      </w:pPr>
      <w:r w:rsidRPr="003D1F4F">
        <w:rPr>
          <w:rStyle w:val="a5"/>
          <w:sz w:val="24"/>
          <w:szCs w:val="24"/>
        </w:rPr>
        <w:footnoteRef/>
      </w:r>
      <w:r w:rsidRPr="003D1F4F">
        <w:rPr>
          <w:rFonts w:hint="cs"/>
          <w:sz w:val="24"/>
          <w:szCs w:val="24"/>
          <w:rtl/>
        </w:rPr>
        <w:t xml:space="preserve">المادة </w:t>
      </w:r>
      <w:r>
        <w:rPr>
          <w:rFonts w:hint="cs"/>
          <w:sz w:val="24"/>
          <w:szCs w:val="24"/>
          <w:rtl/>
        </w:rPr>
        <w:t>171 من الأمر 06/03، نفس المرجع.</w:t>
      </w:r>
    </w:p>
  </w:footnote>
  <w:footnote w:id="25">
    <w:p w:rsidR="00193D8A" w:rsidRPr="003D1F4F" w:rsidRDefault="00193D8A" w:rsidP="00193D8A">
      <w:pPr>
        <w:pStyle w:val="a4"/>
        <w:rPr>
          <w:sz w:val="24"/>
          <w:szCs w:val="24"/>
        </w:rPr>
      </w:pPr>
      <w:r w:rsidRPr="003D1F4F">
        <w:rPr>
          <w:rStyle w:val="a5"/>
          <w:sz w:val="24"/>
          <w:szCs w:val="24"/>
        </w:rPr>
        <w:footnoteRef/>
      </w:r>
      <w:r w:rsidRPr="003D1F4F">
        <w:rPr>
          <w:rFonts w:hint="cs"/>
          <w:sz w:val="24"/>
          <w:szCs w:val="24"/>
          <w:rtl/>
        </w:rPr>
        <w:t xml:space="preserve">محمد الأحسن، </w:t>
      </w:r>
      <w:r>
        <w:rPr>
          <w:rFonts w:hint="cs"/>
          <w:sz w:val="24"/>
          <w:szCs w:val="24"/>
          <w:rtl/>
        </w:rPr>
        <w:t>مرجع سابق</w:t>
      </w:r>
      <w:r w:rsidRPr="003D1F4F">
        <w:rPr>
          <w:rFonts w:hint="cs"/>
          <w:sz w:val="24"/>
          <w:szCs w:val="24"/>
          <w:rtl/>
        </w:rPr>
        <w:t>، ص 34.</w:t>
      </w:r>
      <w:r>
        <w:rPr>
          <w:rFonts w:hint="cs"/>
          <w:sz w:val="24"/>
          <w:szCs w:val="24"/>
          <w:rtl/>
        </w:rPr>
        <w:t>.</w:t>
      </w:r>
    </w:p>
  </w:footnote>
  <w:footnote w:id="26">
    <w:p w:rsidR="00193D8A" w:rsidRPr="003D1F4F" w:rsidRDefault="00193D8A" w:rsidP="00193D8A">
      <w:pPr>
        <w:pStyle w:val="a4"/>
        <w:rPr>
          <w:rFonts w:ascii="Simplified Arabic" w:hAnsi="Simplified Arabic" w:cs="Simplified Arabic"/>
          <w:sz w:val="24"/>
          <w:szCs w:val="24"/>
        </w:rPr>
      </w:pPr>
      <w:r w:rsidRPr="003D1F4F">
        <w:rPr>
          <w:rStyle w:val="a5"/>
          <w:rFonts w:ascii="Simplified Arabic" w:hAnsi="Simplified Arabic" w:cs="Simplified Arabic"/>
          <w:sz w:val="24"/>
          <w:szCs w:val="24"/>
        </w:rPr>
        <w:footnoteRef/>
      </w:r>
      <w:r w:rsidRPr="003D1F4F">
        <w:rPr>
          <w:rFonts w:ascii="Simplified Arabic" w:hAnsi="Simplified Arabic" w:cs="Simplified Arabic"/>
          <w:sz w:val="24"/>
          <w:szCs w:val="24"/>
          <w:rtl/>
        </w:rPr>
        <w:t>محمد ال</w:t>
      </w:r>
      <w:r>
        <w:rPr>
          <w:rFonts w:ascii="Simplified Arabic" w:hAnsi="Simplified Arabic" w:cs="Simplified Arabic" w:hint="cs"/>
          <w:sz w:val="24"/>
          <w:szCs w:val="24"/>
          <w:rtl/>
        </w:rPr>
        <w:t>أ</w:t>
      </w:r>
      <w:r w:rsidRPr="003D1F4F">
        <w:rPr>
          <w:rFonts w:ascii="Simplified Arabic" w:hAnsi="Simplified Arabic" w:cs="Simplified Arabic"/>
          <w:sz w:val="24"/>
          <w:szCs w:val="24"/>
          <w:rtl/>
        </w:rPr>
        <w:t xml:space="preserve">حسن </w:t>
      </w:r>
      <w:r w:rsidRPr="003D1F4F">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نفس المرجع</w:t>
      </w:r>
      <w:r w:rsidRPr="003D1F4F">
        <w:rPr>
          <w:rFonts w:ascii="Simplified Arabic" w:hAnsi="Simplified Arabic" w:cs="Simplified Arabic" w:hint="cs"/>
          <w:sz w:val="24"/>
          <w:szCs w:val="24"/>
          <w:rtl/>
        </w:rPr>
        <w:t>،</w:t>
      </w:r>
      <w:r w:rsidRPr="003D1F4F">
        <w:rPr>
          <w:rFonts w:ascii="Simplified Arabic" w:hAnsi="Simplified Arabic" w:cs="Simplified Arabic"/>
          <w:sz w:val="24"/>
          <w:szCs w:val="24"/>
          <w:rtl/>
        </w:rPr>
        <w:t xml:space="preserve"> ص 65</w:t>
      </w:r>
      <w:r w:rsidRPr="003D1F4F">
        <w:rPr>
          <w:rFonts w:ascii="Simplified Arabic" w:hAnsi="Simplified Arabic" w:cs="Simplified Arabic" w:hint="cs"/>
          <w:sz w:val="24"/>
          <w:szCs w:val="24"/>
          <w:rtl/>
        </w:rPr>
        <w:t>.</w:t>
      </w:r>
    </w:p>
  </w:footnote>
  <w:footnote w:id="27">
    <w:p w:rsidR="00193D8A" w:rsidRPr="00331DB3" w:rsidRDefault="00193D8A" w:rsidP="00193D8A">
      <w:pPr>
        <w:pStyle w:val="a4"/>
        <w:rPr>
          <w:rFonts w:ascii="Simplified Arabic" w:hAnsi="Simplified Arabic" w:cs="Simplified Arabic"/>
          <w:sz w:val="24"/>
          <w:szCs w:val="24"/>
        </w:rPr>
      </w:pPr>
      <w:r w:rsidRPr="00331DB3">
        <w:rPr>
          <w:rStyle w:val="a5"/>
          <w:sz w:val="24"/>
          <w:szCs w:val="24"/>
        </w:rPr>
        <w:footnoteRef/>
      </w:r>
      <w:r w:rsidRPr="00331DB3">
        <w:rPr>
          <w:rFonts w:ascii="Simplified Arabic" w:hAnsi="Simplified Arabic" w:cs="Simplified Arabic" w:hint="cs"/>
          <w:sz w:val="24"/>
          <w:szCs w:val="24"/>
          <w:rtl/>
        </w:rPr>
        <w:t>منشور رقم 05 / ك خ / م ع و ع / 03 المؤرخ في 12 ابريل 2004 المتضمن تطبيق المادتين 130 و 131 من المرسوم رقم 85-59 المؤرخ في 23 مارس 1985 المتضمن القانون الأساسي النموذجي لعمال المؤسسات و الإدارات العمومية الصادر عن مصالح رئيس الحكومة ، المديرية العامة للوظيفة العمومية.</w:t>
      </w:r>
    </w:p>
  </w:footnote>
  <w:footnote w:id="28">
    <w:p w:rsidR="00193D8A" w:rsidRPr="00331DB3" w:rsidRDefault="00193D8A" w:rsidP="00193D8A">
      <w:pPr>
        <w:pStyle w:val="a4"/>
        <w:rPr>
          <w:sz w:val="24"/>
          <w:szCs w:val="24"/>
          <w:rtl/>
          <w:lang w:bidi="ar-DZ"/>
        </w:rPr>
      </w:pPr>
      <w:r w:rsidRPr="00331DB3">
        <w:rPr>
          <w:rStyle w:val="a5"/>
          <w:sz w:val="24"/>
          <w:szCs w:val="24"/>
        </w:rPr>
        <w:footnoteRef/>
      </w:r>
      <w:r w:rsidRPr="00331DB3">
        <w:rPr>
          <w:sz w:val="24"/>
          <w:szCs w:val="24"/>
          <w:rtl/>
        </w:rPr>
        <w:t xml:space="preserve"> </w:t>
      </w:r>
      <w:r w:rsidRPr="00331DB3">
        <w:rPr>
          <w:rFonts w:hint="cs"/>
          <w:sz w:val="24"/>
          <w:szCs w:val="24"/>
          <w:rtl/>
          <w:lang w:bidi="ar-DZ"/>
        </w:rPr>
        <w:t>الأمر 06/03 مرجع سابق.</w:t>
      </w:r>
    </w:p>
  </w:footnote>
  <w:footnote w:id="29">
    <w:p w:rsidR="00193D8A" w:rsidRPr="00331DB3" w:rsidRDefault="00193D8A" w:rsidP="00193D8A">
      <w:pPr>
        <w:pStyle w:val="a4"/>
        <w:rPr>
          <w:rFonts w:ascii="Simplified Arabic" w:hAnsi="Simplified Arabic" w:cs="Simplified Arabic"/>
          <w:sz w:val="24"/>
          <w:szCs w:val="24"/>
        </w:rPr>
      </w:pPr>
      <w:r w:rsidRPr="00331DB3">
        <w:rPr>
          <w:rStyle w:val="a5"/>
          <w:sz w:val="24"/>
          <w:szCs w:val="24"/>
        </w:rPr>
        <w:footnoteRef/>
      </w:r>
      <w:r w:rsidRPr="00331DB3">
        <w:rPr>
          <w:rFonts w:hint="cs"/>
          <w:sz w:val="24"/>
          <w:szCs w:val="24"/>
          <w:rtl/>
        </w:rPr>
        <w:t>سعيد مقدم ، الوظيفة العمومية بين التطور و التحول من منظور تسيير الموارد البشرية و اخلاقيات المهنة، الطبعة الثانية، ديوان المطبوعات الجامعية05-2013 ، ص 441.</w:t>
      </w:r>
    </w:p>
  </w:footnote>
  <w:footnote w:id="30">
    <w:p w:rsidR="00193D8A" w:rsidRPr="00331DB3" w:rsidRDefault="00193D8A" w:rsidP="00193D8A">
      <w:pPr>
        <w:pStyle w:val="a4"/>
        <w:rPr>
          <w:rFonts w:ascii="Simplified Arabic" w:hAnsi="Simplified Arabic" w:cs="Simplified Arabic"/>
          <w:sz w:val="24"/>
          <w:szCs w:val="24"/>
        </w:rPr>
      </w:pPr>
      <w:r w:rsidRPr="00331DB3">
        <w:rPr>
          <w:rStyle w:val="a5"/>
          <w:sz w:val="24"/>
          <w:szCs w:val="24"/>
        </w:rPr>
        <w:footnoteRef/>
      </w:r>
      <w:r w:rsidRPr="00331DB3">
        <w:rPr>
          <w:rFonts w:hint="cs"/>
          <w:sz w:val="24"/>
          <w:szCs w:val="24"/>
          <w:rtl/>
        </w:rPr>
        <w:t xml:space="preserve">المادة 42 من الأمر 06/03 </w:t>
      </w:r>
      <w:r>
        <w:rPr>
          <w:rFonts w:hint="cs"/>
          <w:sz w:val="24"/>
          <w:szCs w:val="24"/>
          <w:rtl/>
          <w:lang w:val="fr-FR" w:bidi="ar-DZ"/>
        </w:rPr>
        <w:t>نفس المرجع</w:t>
      </w:r>
      <w:r w:rsidRPr="00331DB3">
        <w:rPr>
          <w:rFonts w:hint="cs"/>
          <w:sz w:val="24"/>
          <w:szCs w:val="24"/>
          <w:rtl/>
        </w:rPr>
        <w:t>.</w:t>
      </w:r>
    </w:p>
  </w:footnote>
  <w:footnote w:id="31">
    <w:p w:rsidR="00193D8A" w:rsidRPr="00C5004E" w:rsidRDefault="00193D8A" w:rsidP="00193D8A">
      <w:pPr>
        <w:pStyle w:val="a4"/>
        <w:rPr>
          <w:rFonts w:ascii="Simplified Arabic" w:hAnsi="Simplified Arabic" w:cs="Simplified Arabic"/>
          <w:sz w:val="24"/>
          <w:szCs w:val="24"/>
        </w:rPr>
      </w:pPr>
      <w:r w:rsidRPr="00C5004E">
        <w:rPr>
          <w:rStyle w:val="a5"/>
          <w:sz w:val="24"/>
          <w:szCs w:val="24"/>
        </w:rPr>
        <w:footnoteRef/>
      </w:r>
      <w:r w:rsidRPr="00C5004E">
        <w:rPr>
          <w:rFonts w:hint="cs"/>
          <w:sz w:val="24"/>
          <w:szCs w:val="24"/>
          <w:rtl/>
        </w:rPr>
        <w:t xml:space="preserve">الأمر 06/03 </w:t>
      </w:r>
      <w:r>
        <w:rPr>
          <w:rFonts w:hint="cs"/>
          <w:sz w:val="24"/>
          <w:szCs w:val="24"/>
          <w:rtl/>
        </w:rPr>
        <w:t>مرجع سابق</w:t>
      </w:r>
      <w:r w:rsidRPr="00C5004E">
        <w:rPr>
          <w:rFonts w:hint="cs"/>
          <w:sz w:val="24"/>
          <w:szCs w:val="24"/>
          <w:rtl/>
        </w:rPr>
        <w:t xml:space="preserve"> </w:t>
      </w:r>
      <w:r>
        <w:rPr>
          <w:rFonts w:hint="cs"/>
          <w:sz w:val="24"/>
          <w:szCs w:val="24"/>
          <w:rtl/>
        </w:rPr>
        <w:t>.</w:t>
      </w:r>
    </w:p>
  </w:footnote>
  <w:footnote w:id="32">
    <w:p w:rsidR="00193D8A" w:rsidRPr="00C5004E" w:rsidRDefault="00193D8A" w:rsidP="00193D8A">
      <w:pPr>
        <w:pStyle w:val="a4"/>
        <w:rPr>
          <w:rFonts w:ascii="Simplified Arabic" w:hAnsi="Simplified Arabic" w:cs="Simplified Arabic"/>
          <w:sz w:val="24"/>
          <w:szCs w:val="24"/>
        </w:rPr>
      </w:pPr>
      <w:r w:rsidRPr="00C5004E">
        <w:rPr>
          <w:rStyle w:val="a5"/>
          <w:sz w:val="24"/>
          <w:szCs w:val="24"/>
        </w:rPr>
        <w:footnoteRef/>
      </w:r>
      <w:r w:rsidRPr="00C5004E">
        <w:rPr>
          <w:rFonts w:hint="cs"/>
          <w:sz w:val="24"/>
          <w:szCs w:val="24"/>
          <w:rtl/>
        </w:rPr>
        <w:t>دمان ذبيع عاشور، شرح القانون الأسا</w:t>
      </w:r>
      <w:r>
        <w:rPr>
          <w:rFonts w:hint="cs"/>
          <w:sz w:val="24"/>
          <w:szCs w:val="24"/>
          <w:rtl/>
        </w:rPr>
        <w:t>س</w:t>
      </w:r>
      <w:r w:rsidRPr="00C5004E">
        <w:rPr>
          <w:rFonts w:hint="cs"/>
          <w:sz w:val="24"/>
          <w:szCs w:val="24"/>
          <w:rtl/>
        </w:rPr>
        <w:t>ي العام للوظيفة العمومية ،  دار الهدي</w:t>
      </w:r>
      <w:r>
        <w:rPr>
          <w:rFonts w:hint="cs"/>
          <w:sz w:val="24"/>
          <w:szCs w:val="24"/>
          <w:rtl/>
        </w:rPr>
        <w:t>،الجزائر،</w:t>
      </w:r>
      <w:r w:rsidRPr="00C5004E">
        <w:rPr>
          <w:rFonts w:hint="cs"/>
          <w:sz w:val="24"/>
          <w:szCs w:val="24"/>
          <w:rtl/>
        </w:rPr>
        <w:t xml:space="preserve"> ص</w:t>
      </w:r>
      <w:r>
        <w:rPr>
          <w:rFonts w:hint="cs"/>
          <w:sz w:val="24"/>
          <w:szCs w:val="24"/>
          <w:rtl/>
        </w:rPr>
        <w:t xml:space="preserve"> </w:t>
      </w:r>
      <w:r w:rsidRPr="00C5004E">
        <w:rPr>
          <w:rFonts w:hint="cs"/>
          <w:sz w:val="24"/>
          <w:szCs w:val="24"/>
          <w:rtl/>
        </w:rPr>
        <w:t>18</w:t>
      </w:r>
      <w:r>
        <w:rPr>
          <w:rFonts w:hint="cs"/>
          <w:sz w:val="24"/>
          <w:szCs w:val="24"/>
          <w:rtl/>
        </w:rPr>
        <w:t>.</w:t>
      </w:r>
    </w:p>
  </w:footnote>
  <w:footnote w:id="33">
    <w:p w:rsidR="00193D8A" w:rsidRPr="00146249" w:rsidRDefault="00193D8A" w:rsidP="00193D8A">
      <w:pPr>
        <w:pStyle w:val="a4"/>
        <w:rPr>
          <w:rFonts w:ascii="Simplified Arabic" w:hAnsi="Simplified Arabic" w:cs="Simplified Arabic"/>
          <w:sz w:val="24"/>
          <w:szCs w:val="24"/>
        </w:rPr>
      </w:pPr>
      <w:r w:rsidRPr="00146249">
        <w:rPr>
          <w:rStyle w:val="a5"/>
          <w:rFonts w:ascii="Simplified Arabic" w:hAnsi="Simplified Arabic" w:cs="Simplified Arabic"/>
          <w:sz w:val="24"/>
          <w:szCs w:val="24"/>
        </w:rPr>
        <w:footnoteRef/>
      </w:r>
      <w:r w:rsidRPr="00146249">
        <w:rPr>
          <w:rFonts w:ascii="Simplified Arabic" w:hAnsi="Simplified Arabic" w:cs="Simplified Arabic"/>
          <w:sz w:val="24"/>
          <w:szCs w:val="24"/>
          <w:rtl/>
        </w:rPr>
        <w:t xml:space="preserve">سعيد مقدم </w:t>
      </w:r>
      <w:r w:rsidRPr="00146249">
        <w:rPr>
          <w:rFonts w:ascii="Simplified Arabic" w:hAnsi="Simplified Arabic" w:cs="Simplified Arabic" w:hint="cs"/>
          <w:sz w:val="24"/>
          <w:szCs w:val="24"/>
          <w:rtl/>
        </w:rPr>
        <w:t>،</w:t>
      </w:r>
      <w:r w:rsidRPr="00146249">
        <w:rPr>
          <w:rFonts w:ascii="Simplified Arabic" w:hAnsi="Simplified Arabic" w:cs="Simplified Arabic"/>
          <w:sz w:val="24"/>
          <w:szCs w:val="24"/>
          <w:rtl/>
        </w:rPr>
        <w:t xml:space="preserve"> </w:t>
      </w:r>
      <w:r w:rsidRPr="00146249">
        <w:rPr>
          <w:rFonts w:ascii="Simplified Arabic" w:hAnsi="Simplified Arabic" w:cs="Simplified Arabic" w:hint="cs"/>
          <w:sz w:val="24"/>
          <w:szCs w:val="24"/>
          <w:rtl/>
        </w:rPr>
        <w:t>مرجع سابق، ص 442.</w:t>
      </w:r>
    </w:p>
  </w:footnote>
  <w:footnote w:id="34">
    <w:p w:rsidR="00193D8A" w:rsidRPr="00D5743F" w:rsidRDefault="00193D8A" w:rsidP="00193D8A">
      <w:pPr>
        <w:pStyle w:val="a4"/>
        <w:jc w:val="both"/>
        <w:rPr>
          <w:rFonts w:ascii="Simplified Arabic" w:hAnsi="Simplified Arabic" w:cs="Simplified Arabic"/>
          <w:sz w:val="24"/>
          <w:szCs w:val="24"/>
        </w:rPr>
      </w:pPr>
      <w:r w:rsidRPr="00D5743F">
        <w:rPr>
          <w:rStyle w:val="a5"/>
          <w:sz w:val="24"/>
          <w:szCs w:val="24"/>
        </w:rPr>
        <w:footnoteRef/>
      </w:r>
      <w:r w:rsidRPr="00D5743F">
        <w:rPr>
          <w:rFonts w:hint="cs"/>
          <w:sz w:val="24"/>
          <w:szCs w:val="24"/>
          <w:rtl/>
        </w:rPr>
        <w:t>سعيد مقدم ،</w:t>
      </w:r>
      <w:r w:rsidRPr="00D5743F">
        <w:rPr>
          <w:rFonts w:cs="Arial" w:hint="cs"/>
          <w:sz w:val="24"/>
          <w:szCs w:val="24"/>
          <w:rtl/>
        </w:rPr>
        <w:t xml:space="preserve">مرجع سابق، </w:t>
      </w:r>
      <w:r w:rsidRPr="00D5743F">
        <w:rPr>
          <w:rFonts w:hint="cs"/>
          <w:sz w:val="24"/>
          <w:szCs w:val="24"/>
          <w:rtl/>
        </w:rPr>
        <w:t>ص 442..</w:t>
      </w:r>
    </w:p>
  </w:footnote>
  <w:footnote w:id="35">
    <w:p w:rsidR="00193D8A" w:rsidRPr="00D5743F" w:rsidRDefault="00193D8A" w:rsidP="00193D8A">
      <w:pPr>
        <w:pStyle w:val="a4"/>
        <w:jc w:val="both"/>
        <w:rPr>
          <w:sz w:val="24"/>
          <w:szCs w:val="24"/>
          <w:rtl/>
        </w:rPr>
      </w:pPr>
      <w:r w:rsidRPr="00D5743F">
        <w:rPr>
          <w:rStyle w:val="a5"/>
          <w:sz w:val="24"/>
          <w:szCs w:val="24"/>
        </w:rPr>
        <w:footnoteRef/>
      </w:r>
      <w:r w:rsidRPr="00D5743F">
        <w:rPr>
          <w:sz w:val="24"/>
          <w:szCs w:val="24"/>
          <w:rtl/>
        </w:rPr>
        <w:t xml:space="preserve"> </w:t>
      </w:r>
      <w:r w:rsidRPr="00D5743F">
        <w:rPr>
          <w:rFonts w:hint="cs"/>
          <w:sz w:val="24"/>
          <w:szCs w:val="24"/>
          <w:rtl/>
        </w:rPr>
        <w:t>جاء في التعليق على القرار رقم 001192، المنشور في مجلة مجلس الدولة ، الغدد1، لسنة 2002، ص 70، ما يلي " إن مبدأ استقلالية القانون التأديبي يؤدي إلى استقلال الدعوى الجزائية والتأديبية عن بعضهما البعض وبالنتيجة فان العفو الجزائي لا يلغي العقوبة التأديبية كما أن للإدارة إما تأجيل اتخاذ أي قرار إلى غاية البت النهائي في الدعوى الجزائية، أو اتخاذ قرار بدون انتظار الحكم الجزائي أو تعليق علاقة العمل، أي أن الإدارة، وبعدها القاضي الإداري، لا تكون ملزمة بالعقوبة الجزائية إلا إذا كانت هذه الأخيرة قائمة على أفعال ثابتة"</w:t>
      </w:r>
    </w:p>
    <w:p w:rsidR="00193D8A" w:rsidRPr="00D5743F" w:rsidRDefault="00193D8A" w:rsidP="00193D8A">
      <w:pPr>
        <w:pStyle w:val="a4"/>
        <w:jc w:val="both"/>
        <w:rPr>
          <w:sz w:val="24"/>
          <w:szCs w:val="24"/>
          <w:rtl/>
        </w:rPr>
      </w:pPr>
      <w:r w:rsidRPr="00D5743F">
        <w:rPr>
          <w:rFonts w:hint="cs"/>
          <w:sz w:val="24"/>
          <w:szCs w:val="24"/>
          <w:rtl/>
        </w:rPr>
        <w:t xml:space="preserve">- مأخوذ عن بدران مراد، محاضرات في منازعات الوظيفة العامة، لطلبة الماجستير، جامعة أبي بكر بلقا يد، السنة الجامعية 2006/2007،  </w:t>
      </w:r>
    </w:p>
  </w:footnote>
  <w:footnote w:id="36">
    <w:p w:rsidR="00193D8A" w:rsidRPr="00D5743F" w:rsidRDefault="00193D8A" w:rsidP="00193D8A">
      <w:pPr>
        <w:pStyle w:val="a4"/>
        <w:jc w:val="both"/>
        <w:rPr>
          <w:rFonts w:ascii="Simplified Arabic" w:hAnsi="Simplified Arabic" w:cs="Simplified Arabic"/>
          <w:sz w:val="24"/>
          <w:szCs w:val="24"/>
        </w:rPr>
      </w:pPr>
      <w:r w:rsidRPr="00D5743F">
        <w:rPr>
          <w:rStyle w:val="a5"/>
          <w:sz w:val="24"/>
          <w:szCs w:val="24"/>
        </w:rPr>
        <w:footnoteRef/>
      </w:r>
      <w:r w:rsidRPr="00D5743F">
        <w:rPr>
          <w:rFonts w:ascii="Simplified Arabic" w:hAnsi="Simplified Arabic" w:cs="Simplified Arabic" w:hint="cs"/>
          <w:sz w:val="24"/>
          <w:szCs w:val="24"/>
          <w:rtl/>
        </w:rPr>
        <w:t>سعيد مقدم ، نفس المرجع ، ص 443.</w:t>
      </w:r>
    </w:p>
  </w:footnote>
  <w:footnote w:id="37">
    <w:p w:rsidR="00193D8A" w:rsidRPr="00C5004E" w:rsidRDefault="00193D8A" w:rsidP="00193D8A">
      <w:pPr>
        <w:pStyle w:val="a4"/>
        <w:rPr>
          <w:rFonts w:ascii="Simplified Arabic" w:hAnsi="Simplified Arabic" w:cs="Simplified Arabic"/>
          <w:sz w:val="24"/>
          <w:szCs w:val="24"/>
        </w:rPr>
      </w:pPr>
      <w:r w:rsidRPr="00C5004E">
        <w:rPr>
          <w:rStyle w:val="a5"/>
          <w:sz w:val="24"/>
          <w:szCs w:val="24"/>
        </w:rPr>
        <w:footnoteRef/>
      </w:r>
      <w:r w:rsidRPr="00C5004E">
        <w:rPr>
          <w:rFonts w:ascii="Simplified Arabic" w:hAnsi="Simplified Arabic" w:cs="Simplified Arabic" w:hint="cs"/>
          <w:sz w:val="24"/>
          <w:szCs w:val="24"/>
          <w:rtl/>
        </w:rPr>
        <w:t>سعيد مقدم ، مرجع سابق، ص 444.</w:t>
      </w:r>
    </w:p>
  </w:footnote>
  <w:footnote w:id="38">
    <w:p w:rsidR="00193D8A" w:rsidRPr="00C5004E" w:rsidRDefault="00193D8A" w:rsidP="00193D8A">
      <w:pPr>
        <w:pStyle w:val="a4"/>
        <w:rPr>
          <w:sz w:val="24"/>
          <w:szCs w:val="24"/>
          <w:lang w:bidi="ar-DZ"/>
        </w:rPr>
      </w:pPr>
      <w:r w:rsidRPr="00C5004E">
        <w:rPr>
          <w:rStyle w:val="a5"/>
          <w:sz w:val="24"/>
          <w:szCs w:val="24"/>
        </w:rPr>
        <w:footnoteRef/>
      </w:r>
      <w:r w:rsidRPr="00C5004E">
        <w:rPr>
          <w:rFonts w:hint="cs"/>
          <w:sz w:val="24"/>
          <w:szCs w:val="24"/>
          <w:rtl/>
        </w:rPr>
        <w:t xml:space="preserve">سعيد مقدم </w:t>
      </w:r>
      <w:r>
        <w:rPr>
          <w:rFonts w:hint="cs"/>
          <w:sz w:val="24"/>
          <w:szCs w:val="24"/>
          <w:rtl/>
        </w:rPr>
        <w:t>،مرجع سابق</w:t>
      </w:r>
      <w:r w:rsidRPr="00C5004E">
        <w:rPr>
          <w:rFonts w:hint="cs"/>
          <w:sz w:val="24"/>
          <w:szCs w:val="24"/>
          <w:rtl/>
        </w:rPr>
        <w:t>، ص 444.</w:t>
      </w:r>
    </w:p>
  </w:footnote>
  <w:footnote w:id="39">
    <w:p w:rsidR="00193D8A" w:rsidRPr="00C5004E" w:rsidRDefault="00193D8A" w:rsidP="00193D8A">
      <w:pPr>
        <w:pStyle w:val="a4"/>
        <w:rPr>
          <w:sz w:val="24"/>
          <w:szCs w:val="24"/>
        </w:rPr>
      </w:pPr>
      <w:r w:rsidRPr="00C5004E">
        <w:rPr>
          <w:rStyle w:val="a5"/>
          <w:sz w:val="24"/>
          <w:szCs w:val="24"/>
        </w:rPr>
        <w:footnoteRef/>
      </w:r>
      <w:r w:rsidRPr="00C5004E">
        <w:rPr>
          <w:rFonts w:hint="cs"/>
          <w:sz w:val="24"/>
          <w:szCs w:val="24"/>
          <w:rtl/>
        </w:rPr>
        <w:t>سعيد مقدم،</w:t>
      </w:r>
      <w:r>
        <w:rPr>
          <w:rFonts w:hint="cs"/>
          <w:sz w:val="24"/>
          <w:szCs w:val="24"/>
          <w:rtl/>
        </w:rPr>
        <w:t xml:space="preserve"> </w:t>
      </w:r>
      <w:r>
        <w:rPr>
          <w:rFonts w:cs="Arial" w:hint="cs"/>
          <w:sz w:val="24"/>
          <w:szCs w:val="24"/>
          <w:rtl/>
        </w:rPr>
        <w:t>نفس المرجع</w:t>
      </w:r>
      <w:r w:rsidRPr="00C5004E">
        <w:rPr>
          <w:rFonts w:hint="cs"/>
          <w:sz w:val="24"/>
          <w:szCs w:val="24"/>
          <w:rtl/>
        </w:rPr>
        <w:t>، ص</w:t>
      </w:r>
      <w:r>
        <w:rPr>
          <w:rFonts w:hint="cs"/>
          <w:sz w:val="24"/>
          <w:szCs w:val="24"/>
          <w:rtl/>
        </w:rPr>
        <w:t xml:space="preserve"> </w:t>
      </w:r>
      <w:r w:rsidRPr="00C5004E">
        <w:rPr>
          <w:rFonts w:hint="cs"/>
          <w:sz w:val="24"/>
          <w:szCs w:val="24"/>
          <w:rtl/>
        </w:rPr>
        <w:t>444.</w:t>
      </w:r>
    </w:p>
  </w:footnote>
  <w:footnote w:id="40">
    <w:p w:rsidR="00193D8A" w:rsidRPr="00C5004E" w:rsidRDefault="00193D8A" w:rsidP="00193D8A">
      <w:pPr>
        <w:pStyle w:val="a4"/>
        <w:rPr>
          <w:rFonts w:ascii="Simplified Arabic" w:hAnsi="Simplified Arabic" w:cs="Simplified Arabic"/>
          <w:sz w:val="24"/>
          <w:szCs w:val="24"/>
        </w:rPr>
      </w:pPr>
      <w:r w:rsidRPr="00C5004E">
        <w:rPr>
          <w:rStyle w:val="a5"/>
          <w:sz w:val="24"/>
          <w:szCs w:val="24"/>
        </w:rPr>
        <w:footnoteRef/>
      </w:r>
      <w:r w:rsidRPr="00C5004E">
        <w:rPr>
          <w:rFonts w:hint="cs"/>
          <w:sz w:val="24"/>
          <w:szCs w:val="24"/>
          <w:rtl/>
        </w:rPr>
        <w:t>سعيد مقدم ،نفس المرجع، ص 445</w:t>
      </w:r>
    </w:p>
  </w:footnote>
  <w:footnote w:id="41">
    <w:p w:rsidR="00193D8A" w:rsidRPr="00C5004E" w:rsidRDefault="00193D8A" w:rsidP="00193D8A">
      <w:pPr>
        <w:pStyle w:val="a4"/>
        <w:rPr>
          <w:sz w:val="24"/>
          <w:szCs w:val="24"/>
        </w:rPr>
      </w:pPr>
      <w:r w:rsidRPr="00C5004E">
        <w:rPr>
          <w:rStyle w:val="a5"/>
          <w:sz w:val="24"/>
          <w:szCs w:val="24"/>
        </w:rPr>
        <w:footnoteRef/>
      </w:r>
      <w:r w:rsidRPr="00C5004E">
        <w:rPr>
          <w:rFonts w:hint="cs"/>
          <w:sz w:val="24"/>
          <w:szCs w:val="24"/>
          <w:rtl/>
        </w:rPr>
        <w:t xml:space="preserve">-اياد خلف،م م ايمان عبيد كريم ، أثر الحكم الجزائي على التحقيق الاداري،هيئة التعليم التقني ،وزارة التعليم العالي والبحث العلمي،مقال منشور على الشبكة العنكبوتية </w:t>
      </w:r>
      <w:r w:rsidRPr="00C5004E">
        <w:rPr>
          <w:sz w:val="24"/>
          <w:szCs w:val="24"/>
          <w:rtl/>
        </w:rPr>
        <w:t>–</w:t>
      </w:r>
      <w:r w:rsidRPr="00C5004E">
        <w:rPr>
          <w:rFonts w:hint="cs"/>
          <w:sz w:val="24"/>
          <w:szCs w:val="24"/>
          <w:rtl/>
        </w:rPr>
        <w:t>يوم 15/02/2017 سا 23 و10 د.</w:t>
      </w:r>
    </w:p>
  </w:footnote>
  <w:footnote w:id="42">
    <w:p w:rsidR="00193D8A" w:rsidRPr="007201A0" w:rsidRDefault="00193D8A" w:rsidP="00193D8A">
      <w:pPr>
        <w:pStyle w:val="a4"/>
        <w:rPr>
          <w:sz w:val="24"/>
          <w:szCs w:val="24"/>
          <w:rtl/>
          <w:lang w:bidi="ar-DZ"/>
        </w:rPr>
      </w:pPr>
      <w:r>
        <w:rPr>
          <w:rStyle w:val="a5"/>
        </w:rPr>
        <w:footnoteRef/>
      </w:r>
      <w:r w:rsidRPr="007201A0">
        <w:rPr>
          <w:rFonts w:hint="cs"/>
          <w:sz w:val="24"/>
          <w:szCs w:val="24"/>
          <w:rtl/>
          <w:lang w:bidi="ar-DZ"/>
        </w:rPr>
        <w:t xml:space="preserve">محمد الأحسن ، </w:t>
      </w:r>
      <w:r w:rsidRPr="007201A0">
        <w:rPr>
          <w:rFonts w:cs="Arial" w:hint="cs"/>
          <w:sz w:val="24"/>
          <w:szCs w:val="24"/>
          <w:rtl/>
          <w:lang w:bidi="ar-DZ"/>
        </w:rPr>
        <w:t>مرجع سابق، ص 48.</w:t>
      </w:r>
    </w:p>
  </w:footnote>
  <w:footnote w:id="43">
    <w:p w:rsidR="00193D8A" w:rsidRPr="007201A0" w:rsidRDefault="00193D8A" w:rsidP="00193D8A">
      <w:pPr>
        <w:pStyle w:val="a4"/>
        <w:rPr>
          <w:sz w:val="24"/>
          <w:szCs w:val="24"/>
          <w:rtl/>
          <w:lang w:bidi="ar-DZ"/>
        </w:rPr>
      </w:pPr>
      <w:r w:rsidRPr="007201A0">
        <w:rPr>
          <w:rStyle w:val="a5"/>
          <w:sz w:val="24"/>
          <w:szCs w:val="24"/>
        </w:rPr>
        <w:footnoteRef/>
      </w:r>
      <w:r w:rsidRPr="007201A0">
        <w:rPr>
          <w:rFonts w:hint="cs"/>
          <w:sz w:val="24"/>
          <w:szCs w:val="24"/>
          <w:rtl/>
          <w:lang w:bidi="ar-DZ"/>
        </w:rPr>
        <w:t xml:space="preserve"> محمد الأخضر بن عمران، </w:t>
      </w:r>
      <w:r>
        <w:rPr>
          <w:rFonts w:ascii="Simplified Arabic" w:hAnsi="Simplified Arabic" w:cs="Simplified Arabic" w:hint="cs"/>
          <w:sz w:val="24"/>
          <w:szCs w:val="24"/>
          <w:rtl/>
        </w:rPr>
        <w:t xml:space="preserve"> مرجع سابق، ص 122. </w:t>
      </w:r>
    </w:p>
  </w:footnote>
  <w:footnote w:id="44">
    <w:p w:rsidR="00193D8A" w:rsidRPr="007201A0" w:rsidRDefault="00193D8A" w:rsidP="00193D8A">
      <w:pPr>
        <w:pStyle w:val="a4"/>
        <w:rPr>
          <w:sz w:val="24"/>
          <w:szCs w:val="24"/>
          <w:lang w:bidi="ar-DZ"/>
        </w:rPr>
      </w:pPr>
      <w:r w:rsidRPr="007201A0">
        <w:rPr>
          <w:rStyle w:val="a5"/>
          <w:sz w:val="24"/>
          <w:szCs w:val="24"/>
        </w:rPr>
        <w:footnoteRef/>
      </w:r>
      <w:r w:rsidRPr="007201A0">
        <w:rPr>
          <w:rFonts w:hint="cs"/>
          <w:sz w:val="24"/>
          <w:szCs w:val="24"/>
          <w:rtl/>
          <w:lang w:bidi="ar-DZ"/>
        </w:rPr>
        <w:t>- محمد الأحسن،</w:t>
      </w:r>
      <w:r w:rsidRPr="007201A0">
        <w:rPr>
          <w:rFonts w:cs="Arial" w:hint="cs"/>
          <w:sz w:val="24"/>
          <w:szCs w:val="24"/>
          <w:rtl/>
          <w:lang w:bidi="ar-DZ"/>
        </w:rPr>
        <w:t xml:space="preserve"> ،</w:t>
      </w:r>
      <w:r>
        <w:rPr>
          <w:rFonts w:cs="Arial" w:hint="cs"/>
          <w:sz w:val="24"/>
          <w:szCs w:val="24"/>
          <w:rtl/>
          <w:lang w:bidi="ar-DZ"/>
        </w:rPr>
        <w:t>نفس المرجع</w:t>
      </w:r>
      <w:r w:rsidRPr="007201A0">
        <w:rPr>
          <w:rFonts w:cs="Arial" w:hint="cs"/>
          <w:sz w:val="24"/>
          <w:szCs w:val="24"/>
          <w:rtl/>
          <w:lang w:bidi="ar-DZ"/>
        </w:rPr>
        <w:t>،</w:t>
      </w:r>
      <w:r>
        <w:rPr>
          <w:rFonts w:cs="Arial" w:hint="cs"/>
          <w:sz w:val="24"/>
          <w:szCs w:val="24"/>
          <w:rtl/>
          <w:lang w:bidi="ar-DZ"/>
        </w:rPr>
        <w:t xml:space="preserve"> </w:t>
      </w:r>
      <w:r w:rsidRPr="007201A0">
        <w:rPr>
          <w:rFonts w:cs="Arial" w:hint="cs"/>
          <w:sz w:val="24"/>
          <w:szCs w:val="24"/>
          <w:rtl/>
          <w:lang w:bidi="ar-DZ"/>
        </w:rPr>
        <w:t>ص76</w:t>
      </w:r>
      <w:r w:rsidRPr="007201A0">
        <w:rPr>
          <w:rFonts w:cs="Arial"/>
          <w:sz w:val="24"/>
          <w:szCs w:val="24"/>
          <w:rtl/>
          <w:lang w:bidi="ar-DZ"/>
        </w:rPr>
        <w:t>.</w:t>
      </w:r>
    </w:p>
  </w:footnote>
  <w:footnote w:id="45">
    <w:p w:rsidR="00193D8A" w:rsidRPr="007201A0" w:rsidRDefault="00193D8A" w:rsidP="00193D8A">
      <w:pPr>
        <w:pStyle w:val="a4"/>
        <w:rPr>
          <w:sz w:val="24"/>
          <w:szCs w:val="24"/>
        </w:rPr>
      </w:pPr>
      <w:r w:rsidRPr="000C77DA">
        <w:rPr>
          <w:rStyle w:val="a5"/>
          <w:sz w:val="24"/>
          <w:szCs w:val="24"/>
        </w:rPr>
        <w:footnoteRef/>
      </w:r>
      <w:r w:rsidRPr="000C77DA">
        <w:rPr>
          <w:rFonts w:hint="cs"/>
          <w:sz w:val="24"/>
          <w:szCs w:val="24"/>
          <w:rtl/>
        </w:rPr>
        <w:t>-</w:t>
      </w:r>
      <w:r w:rsidRPr="000C77DA">
        <w:rPr>
          <w:rFonts w:hint="cs"/>
          <w:sz w:val="24"/>
          <w:szCs w:val="24"/>
          <w:rtl/>
          <w:lang w:bidi="ar-DZ"/>
        </w:rPr>
        <w:t xml:space="preserve"> محمد الأحسن،</w:t>
      </w:r>
      <w:r w:rsidRPr="000C77DA">
        <w:rPr>
          <w:rFonts w:hint="cs"/>
          <w:sz w:val="24"/>
          <w:szCs w:val="24"/>
          <w:rtl/>
        </w:rPr>
        <w:t xml:space="preserve">  </w:t>
      </w:r>
      <w:r>
        <w:rPr>
          <w:rFonts w:cs="Arial" w:hint="cs"/>
          <w:sz w:val="24"/>
          <w:szCs w:val="24"/>
          <w:rtl/>
          <w:lang w:bidi="ar-DZ"/>
        </w:rPr>
        <w:t>نفس المرجع</w:t>
      </w:r>
      <w:r w:rsidRPr="000C77DA">
        <w:rPr>
          <w:rFonts w:hint="cs"/>
          <w:sz w:val="24"/>
          <w:szCs w:val="24"/>
          <w:rtl/>
        </w:rPr>
        <w:t>، ص</w:t>
      </w:r>
      <w:r w:rsidRPr="007201A0">
        <w:rPr>
          <w:rFonts w:hint="cs"/>
          <w:sz w:val="24"/>
          <w:szCs w:val="24"/>
          <w:rtl/>
        </w:rPr>
        <w:t xml:space="preserve"> 78.</w:t>
      </w:r>
    </w:p>
  </w:footnote>
  <w:footnote w:id="46">
    <w:p w:rsidR="00193D8A" w:rsidRPr="000C77DA" w:rsidRDefault="00193D8A" w:rsidP="00193D8A">
      <w:pPr>
        <w:pStyle w:val="a4"/>
        <w:rPr>
          <w:sz w:val="24"/>
          <w:szCs w:val="24"/>
        </w:rPr>
      </w:pPr>
      <w:r w:rsidRPr="000C77DA">
        <w:rPr>
          <w:rStyle w:val="a5"/>
          <w:sz w:val="24"/>
          <w:szCs w:val="24"/>
        </w:rPr>
        <w:footnoteRef/>
      </w:r>
      <w:r w:rsidRPr="000C77DA">
        <w:rPr>
          <w:rFonts w:hint="cs"/>
          <w:sz w:val="24"/>
          <w:szCs w:val="24"/>
          <w:rtl/>
          <w:lang w:bidi="ar-DZ"/>
        </w:rPr>
        <w:t xml:space="preserve"> محمد الأحسن ،</w:t>
      </w:r>
      <w:r w:rsidRPr="000C77DA">
        <w:rPr>
          <w:rFonts w:cs="Arial" w:hint="cs"/>
          <w:sz w:val="24"/>
          <w:szCs w:val="24"/>
          <w:rtl/>
          <w:lang w:bidi="ar-DZ"/>
        </w:rPr>
        <w:t xml:space="preserve"> مرجع سابق،ص 49.</w:t>
      </w:r>
    </w:p>
  </w:footnote>
  <w:footnote w:id="47">
    <w:p w:rsidR="00193D8A" w:rsidRPr="000C77DA" w:rsidRDefault="00193D8A" w:rsidP="00193D8A">
      <w:pPr>
        <w:pStyle w:val="a4"/>
        <w:rPr>
          <w:sz w:val="24"/>
          <w:szCs w:val="24"/>
        </w:rPr>
      </w:pPr>
      <w:r w:rsidRPr="000C77DA">
        <w:rPr>
          <w:rStyle w:val="a5"/>
          <w:sz w:val="24"/>
          <w:szCs w:val="24"/>
        </w:rPr>
        <w:footnoteRef/>
      </w:r>
      <w:r w:rsidRPr="000C77DA">
        <w:rPr>
          <w:rFonts w:hint="cs"/>
          <w:sz w:val="24"/>
          <w:szCs w:val="24"/>
          <w:rtl/>
          <w:lang w:bidi="ar-DZ"/>
        </w:rPr>
        <w:t>محمد الأحسن ، نفس المرجع ص 49.</w:t>
      </w:r>
    </w:p>
  </w:footnote>
  <w:footnote w:id="48">
    <w:p w:rsidR="00193D8A" w:rsidRPr="00787BEC" w:rsidRDefault="00193D8A" w:rsidP="00193D8A">
      <w:pPr>
        <w:pStyle w:val="a4"/>
        <w:rPr>
          <w:rFonts w:ascii="Simplified Arabic" w:hAnsi="Simplified Arabic" w:cs="Simplified Arabic"/>
          <w:sz w:val="24"/>
          <w:szCs w:val="24"/>
          <w:lang w:val="fr-FR"/>
        </w:rPr>
      </w:pPr>
      <w:r w:rsidRPr="00787BEC">
        <w:rPr>
          <w:rFonts w:ascii="Simplified Arabic" w:hAnsi="Simplified Arabic" w:cs="Simplified Arabic"/>
          <w:sz w:val="24"/>
          <w:szCs w:val="24"/>
          <w:lang w:val="fr-FR"/>
        </w:rPr>
        <w:footnoteRef/>
      </w:r>
      <w:r w:rsidRPr="00787BEC">
        <w:rPr>
          <w:rFonts w:ascii="Simplified Arabic" w:hAnsi="Simplified Arabic" w:cs="Simplified Arabic" w:hint="cs"/>
          <w:sz w:val="24"/>
          <w:szCs w:val="24"/>
          <w:rtl/>
          <w:lang w:val="fr-FR"/>
        </w:rPr>
        <w:t>-سعيد مقدم، مرجع سابق، ص 108.</w:t>
      </w:r>
    </w:p>
  </w:footnote>
  <w:footnote w:id="49">
    <w:p w:rsidR="00193D8A" w:rsidRPr="00787BEC" w:rsidRDefault="00193D8A" w:rsidP="00193D8A">
      <w:pPr>
        <w:pStyle w:val="a4"/>
        <w:rPr>
          <w:rFonts w:ascii="Simplified Arabic" w:hAnsi="Simplified Arabic" w:cs="Simplified Arabic"/>
          <w:sz w:val="24"/>
          <w:szCs w:val="24"/>
          <w:lang w:val="fr-FR"/>
        </w:rPr>
      </w:pPr>
      <w:r w:rsidRPr="00787BEC">
        <w:rPr>
          <w:rFonts w:ascii="Simplified Arabic" w:hAnsi="Simplified Arabic" w:cs="Simplified Arabic"/>
          <w:sz w:val="24"/>
          <w:szCs w:val="24"/>
          <w:lang w:val="fr-FR"/>
        </w:rPr>
        <w:footnoteRef/>
      </w:r>
      <w:r w:rsidRPr="00787BEC">
        <w:rPr>
          <w:rFonts w:ascii="Simplified Arabic" w:hAnsi="Simplified Arabic" w:cs="Simplified Arabic" w:hint="cs"/>
          <w:sz w:val="24"/>
          <w:szCs w:val="24"/>
          <w:rtl/>
          <w:lang w:val="fr-FR"/>
        </w:rPr>
        <w:t xml:space="preserve">-سعيد مقدم، </w:t>
      </w:r>
      <w:r>
        <w:rPr>
          <w:rFonts w:ascii="Simplified Arabic" w:hAnsi="Simplified Arabic" w:cs="Simplified Arabic" w:hint="cs"/>
          <w:sz w:val="24"/>
          <w:szCs w:val="24"/>
          <w:rtl/>
          <w:lang w:val="fr-FR"/>
        </w:rPr>
        <w:t>نفس المرجع</w:t>
      </w:r>
      <w:r w:rsidRPr="00787BEC">
        <w:rPr>
          <w:rFonts w:ascii="Simplified Arabic" w:hAnsi="Simplified Arabic" w:cs="Simplified Arabic" w:hint="cs"/>
          <w:sz w:val="24"/>
          <w:szCs w:val="24"/>
          <w:rtl/>
          <w:lang w:val="fr-FR"/>
        </w:rPr>
        <w:t>، ص 109.</w:t>
      </w:r>
    </w:p>
  </w:footnote>
  <w:footnote w:id="50">
    <w:p w:rsidR="00193D8A" w:rsidRPr="00787BEC" w:rsidRDefault="00193D8A" w:rsidP="00193D8A">
      <w:pPr>
        <w:pStyle w:val="a4"/>
        <w:rPr>
          <w:rFonts w:ascii="Simplified Arabic" w:hAnsi="Simplified Arabic" w:cs="Simplified Arabic"/>
          <w:sz w:val="24"/>
          <w:szCs w:val="24"/>
          <w:lang w:val="fr-FR"/>
        </w:rPr>
      </w:pPr>
      <w:r w:rsidRPr="00787BEC">
        <w:rPr>
          <w:rFonts w:ascii="Simplified Arabic" w:hAnsi="Simplified Arabic" w:cs="Simplified Arabic"/>
          <w:sz w:val="24"/>
          <w:szCs w:val="24"/>
          <w:lang w:val="fr-FR"/>
        </w:rPr>
        <w:footnoteRef/>
      </w:r>
      <w:r w:rsidRPr="00787BEC">
        <w:rPr>
          <w:rFonts w:ascii="Simplified Arabic" w:hAnsi="Simplified Arabic" w:cs="Simplified Arabic" w:hint="cs"/>
          <w:sz w:val="24"/>
          <w:szCs w:val="24"/>
          <w:rtl/>
          <w:lang w:val="fr-FR"/>
        </w:rPr>
        <w:t>-محمد الأحسن ، ،مرجع سابق، ص 54.</w:t>
      </w:r>
    </w:p>
  </w:footnote>
  <w:footnote w:id="51">
    <w:p w:rsidR="00193D8A" w:rsidRPr="00787BEC" w:rsidRDefault="00193D8A" w:rsidP="00193D8A">
      <w:pPr>
        <w:pStyle w:val="a4"/>
        <w:rPr>
          <w:rFonts w:ascii="Simplified Arabic" w:hAnsi="Simplified Arabic" w:cs="Simplified Arabic"/>
          <w:sz w:val="24"/>
          <w:szCs w:val="24"/>
          <w:lang w:val="fr-FR"/>
        </w:rPr>
      </w:pPr>
      <w:r w:rsidRPr="00787BEC">
        <w:rPr>
          <w:rFonts w:ascii="Simplified Arabic" w:hAnsi="Simplified Arabic" w:cs="Simplified Arabic"/>
          <w:sz w:val="24"/>
          <w:szCs w:val="24"/>
          <w:lang w:val="fr-FR"/>
        </w:rPr>
        <w:footnoteRef/>
      </w:r>
      <w:r w:rsidRPr="00787BEC">
        <w:rPr>
          <w:rFonts w:ascii="Simplified Arabic" w:hAnsi="Simplified Arabic" w:cs="Simplified Arabic" w:hint="cs"/>
          <w:sz w:val="24"/>
          <w:szCs w:val="24"/>
          <w:rtl/>
          <w:lang w:val="fr-FR"/>
        </w:rPr>
        <w:t xml:space="preserve">-محمد الأحسن، </w:t>
      </w:r>
      <w:r>
        <w:rPr>
          <w:rFonts w:ascii="Simplified Arabic" w:hAnsi="Simplified Arabic" w:cs="Simplified Arabic" w:hint="cs"/>
          <w:sz w:val="24"/>
          <w:szCs w:val="24"/>
          <w:rtl/>
          <w:lang w:val="fr-FR"/>
        </w:rPr>
        <w:t>نفس المرجع</w:t>
      </w:r>
      <w:r w:rsidRPr="00787BEC">
        <w:rPr>
          <w:rFonts w:ascii="Simplified Arabic" w:hAnsi="Simplified Arabic" w:cs="Simplified Arabic" w:hint="cs"/>
          <w:sz w:val="24"/>
          <w:szCs w:val="24"/>
          <w:rtl/>
          <w:lang w:val="fr-FR"/>
        </w:rPr>
        <w:t>، ص 54.</w:t>
      </w:r>
    </w:p>
  </w:footnote>
  <w:footnote w:id="52">
    <w:p w:rsidR="00193D8A" w:rsidRPr="00A852C2" w:rsidRDefault="00193D8A" w:rsidP="00193D8A">
      <w:pPr>
        <w:pStyle w:val="a4"/>
        <w:rPr>
          <w:sz w:val="24"/>
          <w:szCs w:val="24"/>
        </w:rPr>
      </w:pPr>
      <w:r w:rsidRPr="00A852C2">
        <w:rPr>
          <w:rStyle w:val="a5"/>
          <w:sz w:val="24"/>
          <w:szCs w:val="24"/>
        </w:rPr>
        <w:footnoteRef/>
      </w:r>
      <w:r w:rsidRPr="00A852C2">
        <w:rPr>
          <w:rFonts w:hint="cs"/>
          <w:sz w:val="24"/>
          <w:szCs w:val="24"/>
          <w:rtl/>
        </w:rPr>
        <w:t>-محمد الأحسن،</w:t>
      </w:r>
      <w:r w:rsidRPr="00433594">
        <w:rPr>
          <w:rFonts w:ascii="Simplified Arabic" w:hAnsi="Simplified Arabic" w:cs="Simplified Arabic" w:hint="cs"/>
          <w:sz w:val="24"/>
          <w:szCs w:val="24"/>
          <w:rtl/>
          <w:lang w:val="fr-FR"/>
        </w:rPr>
        <w:t xml:space="preserve"> </w:t>
      </w:r>
      <w:r>
        <w:rPr>
          <w:rFonts w:ascii="Simplified Arabic" w:hAnsi="Simplified Arabic" w:cs="Simplified Arabic" w:hint="cs"/>
          <w:sz w:val="24"/>
          <w:szCs w:val="24"/>
          <w:rtl/>
          <w:lang w:val="fr-FR"/>
        </w:rPr>
        <w:t>مرجع سابق</w:t>
      </w:r>
      <w:r w:rsidRPr="00A852C2">
        <w:rPr>
          <w:rFonts w:hint="cs"/>
          <w:sz w:val="24"/>
          <w:szCs w:val="24"/>
          <w:rtl/>
        </w:rPr>
        <w:t>، ص 55.</w:t>
      </w:r>
    </w:p>
  </w:footnote>
  <w:footnote w:id="53">
    <w:p w:rsidR="00193D8A" w:rsidRPr="00787BEC" w:rsidRDefault="00193D8A" w:rsidP="00193D8A">
      <w:pPr>
        <w:pStyle w:val="a4"/>
        <w:rPr>
          <w:rFonts w:cs="Simplified Arabic"/>
          <w:sz w:val="24"/>
          <w:szCs w:val="24"/>
        </w:rPr>
      </w:pPr>
      <w:r w:rsidRPr="00787BEC">
        <w:rPr>
          <w:rStyle w:val="a5"/>
          <w:rFonts w:cs="Simplified Arabic"/>
          <w:sz w:val="24"/>
          <w:szCs w:val="24"/>
        </w:rPr>
        <w:footnoteRef/>
      </w:r>
      <w:r w:rsidRPr="00787BEC">
        <w:rPr>
          <w:rFonts w:cs="Simplified Arabic" w:hint="cs"/>
          <w:sz w:val="24"/>
          <w:szCs w:val="24"/>
          <w:rtl/>
        </w:rPr>
        <w:t>-حياة متولي بدوي، الرابطة الوثيقة بين نظام العقاب الجنائي ونظام التأديب الإداري ، مقال منشور موقع محاماة نت ، نشر بتاريخ 29/02/2016، الاقتباس يوم 02/04/2017 ، الساعة 22 و24 د.</w:t>
      </w:r>
    </w:p>
  </w:footnote>
  <w:footnote w:id="54">
    <w:p w:rsidR="00193D8A" w:rsidRPr="00787BEC" w:rsidRDefault="00193D8A" w:rsidP="00193D8A">
      <w:pPr>
        <w:pStyle w:val="a4"/>
        <w:jc w:val="both"/>
        <w:rPr>
          <w:rFonts w:cs="Simplified Arabic"/>
          <w:sz w:val="24"/>
          <w:szCs w:val="24"/>
        </w:rPr>
      </w:pPr>
      <w:r w:rsidRPr="00787BEC">
        <w:rPr>
          <w:rStyle w:val="a5"/>
          <w:rFonts w:cs="Simplified Arabic"/>
          <w:sz w:val="24"/>
          <w:szCs w:val="24"/>
        </w:rPr>
        <w:footnoteRef/>
      </w:r>
      <w:r w:rsidRPr="00787BEC">
        <w:rPr>
          <w:rFonts w:cs="Simplified Arabic" w:hint="cs"/>
          <w:sz w:val="24"/>
          <w:szCs w:val="24"/>
          <w:rtl/>
        </w:rPr>
        <w:t>- ممدوح طنطاوي، أصداء الجريمة الجنائية على الدعوى التأديبية والحالة الوظيفية، مكتب الأعمال القضائية والمحماة، منشور بتاريخ 02/05/2011،الاقتباس يوم 02/04/2017، سا 23.</w:t>
      </w:r>
    </w:p>
  </w:footnote>
  <w:footnote w:id="55">
    <w:p w:rsidR="00193D8A" w:rsidRPr="00F6473A" w:rsidRDefault="00193D8A" w:rsidP="00193D8A">
      <w:pPr>
        <w:pStyle w:val="a4"/>
        <w:jc w:val="both"/>
        <w:rPr>
          <w:rFonts w:cs="Simplified Arabic"/>
          <w:sz w:val="24"/>
          <w:szCs w:val="24"/>
        </w:rPr>
      </w:pPr>
      <w:r w:rsidRPr="00F6473A">
        <w:rPr>
          <w:rStyle w:val="a5"/>
          <w:rFonts w:cs="Simplified Arabic"/>
          <w:sz w:val="24"/>
          <w:szCs w:val="24"/>
        </w:rPr>
        <w:footnoteRef/>
      </w:r>
      <w:r w:rsidRPr="00F6473A">
        <w:rPr>
          <w:rFonts w:cs="Simplified Arabic" w:hint="cs"/>
          <w:sz w:val="24"/>
          <w:szCs w:val="24"/>
          <w:rtl/>
        </w:rPr>
        <w:t>- محمد الأحسن،  ،مرجع</w:t>
      </w:r>
      <w:r>
        <w:rPr>
          <w:rFonts w:cs="Simplified Arabic" w:hint="cs"/>
          <w:sz w:val="24"/>
          <w:szCs w:val="24"/>
          <w:rtl/>
        </w:rPr>
        <w:t xml:space="preserve"> </w:t>
      </w:r>
      <w:r w:rsidRPr="00F6473A">
        <w:rPr>
          <w:rFonts w:cs="Simplified Arabic" w:hint="cs"/>
          <w:sz w:val="24"/>
          <w:szCs w:val="24"/>
          <w:rtl/>
        </w:rPr>
        <w:t>سابق، ص 57.</w:t>
      </w:r>
    </w:p>
  </w:footnote>
  <w:footnote w:id="56">
    <w:p w:rsidR="00193D8A" w:rsidRPr="003100E4" w:rsidRDefault="00193D8A" w:rsidP="00193D8A">
      <w:pPr>
        <w:pStyle w:val="a4"/>
        <w:jc w:val="both"/>
        <w:rPr>
          <w:rFonts w:cs="Simplified Arabic"/>
          <w:sz w:val="24"/>
          <w:szCs w:val="24"/>
          <w:rtl/>
        </w:rPr>
      </w:pPr>
      <w:r w:rsidRPr="003100E4">
        <w:rPr>
          <w:rStyle w:val="a5"/>
          <w:rFonts w:cs="Simplified Arabic"/>
          <w:sz w:val="24"/>
          <w:szCs w:val="24"/>
        </w:rPr>
        <w:footnoteRef/>
      </w:r>
      <w:r w:rsidRPr="003100E4">
        <w:rPr>
          <w:rFonts w:cs="Simplified Arabic" w:hint="cs"/>
          <w:sz w:val="24"/>
          <w:szCs w:val="24"/>
          <w:rtl/>
        </w:rPr>
        <w:t>- أشرف توفيق شمس الدين، شرح قانون الإجراءات الجنائية،الجزء الأول ، ص 13.</w:t>
      </w:r>
    </w:p>
    <w:p w:rsidR="00193D8A" w:rsidRPr="003100E4" w:rsidRDefault="00193D8A" w:rsidP="00193D8A">
      <w:pPr>
        <w:pStyle w:val="a4"/>
        <w:jc w:val="both"/>
        <w:rPr>
          <w:rFonts w:cs="Simplified Arabic"/>
          <w:sz w:val="24"/>
          <w:szCs w:val="24"/>
        </w:rPr>
      </w:pPr>
      <w:r w:rsidRPr="003100E4">
        <w:rPr>
          <w:rFonts w:cs="Simplified Arabic"/>
          <w:sz w:val="24"/>
          <w:szCs w:val="24"/>
        </w:rPr>
        <w:t xml:space="preserve">PDF Created with pdffactoryProtrial Version w.w.wpdffactory.com </w:t>
      </w:r>
    </w:p>
  </w:footnote>
  <w:footnote w:id="57">
    <w:p w:rsidR="00193D8A" w:rsidRPr="00F6473A" w:rsidRDefault="00193D8A" w:rsidP="00193D8A">
      <w:pPr>
        <w:pStyle w:val="a4"/>
        <w:rPr>
          <w:rFonts w:cs="Simplified Arabic"/>
          <w:sz w:val="24"/>
          <w:szCs w:val="24"/>
        </w:rPr>
      </w:pPr>
      <w:r w:rsidRPr="003100E4">
        <w:rPr>
          <w:rStyle w:val="a5"/>
          <w:rFonts w:cs="Simplified Arabic"/>
          <w:sz w:val="24"/>
          <w:szCs w:val="24"/>
        </w:rPr>
        <w:footnoteRef/>
      </w:r>
      <w:r w:rsidRPr="003100E4">
        <w:rPr>
          <w:rFonts w:cs="Simplified Arabic" w:hint="cs"/>
          <w:sz w:val="24"/>
          <w:szCs w:val="24"/>
          <w:rtl/>
        </w:rPr>
        <w:t>- أشرف توفيق شمس الدين، نفس المرجع، ص 14.</w:t>
      </w:r>
    </w:p>
  </w:footnote>
  <w:footnote w:id="58">
    <w:p w:rsidR="00193D8A" w:rsidRPr="00C5004E" w:rsidRDefault="00193D8A" w:rsidP="00193D8A">
      <w:pPr>
        <w:pStyle w:val="a4"/>
        <w:rPr>
          <w:sz w:val="24"/>
          <w:szCs w:val="24"/>
        </w:rPr>
      </w:pPr>
      <w:r w:rsidRPr="00C5004E">
        <w:rPr>
          <w:rStyle w:val="a5"/>
          <w:sz w:val="24"/>
          <w:szCs w:val="24"/>
        </w:rPr>
        <w:footnoteRef/>
      </w:r>
      <w:r w:rsidRPr="00C5004E">
        <w:rPr>
          <w:rFonts w:hint="cs"/>
          <w:sz w:val="24"/>
          <w:szCs w:val="24"/>
          <w:rtl/>
        </w:rPr>
        <w:t>المرسوم 84-10 المؤرخ في 11/01/ 1984  يحدد اختصاص اللجان المتساوية الأعضاء وتشكيلها وتنظيمها وعملها، ج.ر عدد 03،</w:t>
      </w:r>
      <w:r>
        <w:rPr>
          <w:rFonts w:hint="cs"/>
          <w:sz w:val="24"/>
          <w:szCs w:val="24"/>
          <w:rtl/>
        </w:rPr>
        <w:t xml:space="preserve"> الصادرة بتاريخ 17/01/1984 .</w:t>
      </w:r>
    </w:p>
  </w:footnote>
  <w:footnote w:id="59">
    <w:p w:rsidR="00193D8A" w:rsidRDefault="00193D8A" w:rsidP="00193D8A">
      <w:pPr>
        <w:pStyle w:val="a4"/>
      </w:pPr>
      <w:r w:rsidRPr="00C5004E">
        <w:rPr>
          <w:rStyle w:val="a5"/>
          <w:sz w:val="24"/>
          <w:szCs w:val="24"/>
        </w:rPr>
        <w:footnoteRef/>
      </w:r>
      <w:r w:rsidRPr="00C5004E">
        <w:rPr>
          <w:rFonts w:hint="cs"/>
          <w:sz w:val="24"/>
          <w:szCs w:val="24"/>
          <w:rtl/>
        </w:rPr>
        <w:t>هاشمي خرفي، الوظيفة العمومية على  ضوء التشريعات الجزائرية  وبعض التجارب الأجنبية،</w:t>
      </w:r>
      <w:r w:rsidRPr="009F47C9">
        <w:rPr>
          <w:rFonts w:hint="cs"/>
          <w:sz w:val="24"/>
          <w:szCs w:val="24"/>
          <w:rtl/>
        </w:rPr>
        <w:t xml:space="preserve"> </w:t>
      </w:r>
      <w:r w:rsidRPr="00C5004E">
        <w:rPr>
          <w:rFonts w:hint="cs"/>
          <w:sz w:val="24"/>
          <w:szCs w:val="24"/>
          <w:rtl/>
        </w:rPr>
        <w:t>الطبعة</w:t>
      </w:r>
      <w:r>
        <w:rPr>
          <w:rFonts w:hint="cs"/>
          <w:sz w:val="24"/>
          <w:szCs w:val="24"/>
          <w:rtl/>
        </w:rPr>
        <w:t xml:space="preserve"> </w:t>
      </w:r>
      <w:r w:rsidRPr="00C5004E">
        <w:rPr>
          <w:rFonts w:hint="cs"/>
          <w:sz w:val="24"/>
          <w:szCs w:val="24"/>
          <w:rtl/>
        </w:rPr>
        <w:t xml:space="preserve"> الثالثة دار</w:t>
      </w:r>
      <w:r>
        <w:rPr>
          <w:rFonts w:hint="cs"/>
          <w:sz w:val="24"/>
          <w:szCs w:val="24"/>
          <w:rtl/>
        </w:rPr>
        <w:t xml:space="preserve"> ه</w:t>
      </w:r>
      <w:r w:rsidRPr="00C5004E">
        <w:rPr>
          <w:rFonts w:hint="cs"/>
          <w:sz w:val="24"/>
          <w:szCs w:val="24"/>
          <w:rtl/>
        </w:rPr>
        <w:t>ومة</w:t>
      </w:r>
      <w:r>
        <w:rPr>
          <w:rFonts w:hint="cs"/>
          <w:sz w:val="24"/>
          <w:szCs w:val="24"/>
          <w:rtl/>
        </w:rPr>
        <w:t xml:space="preserve"> للطباعة والنشر واالتوزيع ،</w:t>
      </w:r>
      <w:r w:rsidRPr="00C5004E">
        <w:rPr>
          <w:rFonts w:hint="cs"/>
          <w:sz w:val="24"/>
          <w:szCs w:val="24"/>
          <w:rtl/>
        </w:rPr>
        <w:t xml:space="preserve"> ص</w:t>
      </w:r>
      <w:r>
        <w:rPr>
          <w:rFonts w:hint="cs"/>
          <w:sz w:val="24"/>
          <w:szCs w:val="24"/>
          <w:rtl/>
        </w:rPr>
        <w:t xml:space="preserve"> </w:t>
      </w:r>
      <w:r w:rsidRPr="00C5004E">
        <w:rPr>
          <w:rFonts w:hint="cs"/>
          <w:sz w:val="24"/>
          <w:szCs w:val="24"/>
          <w:rtl/>
        </w:rPr>
        <w:t>83</w:t>
      </w:r>
      <w:r>
        <w:rPr>
          <w:rFonts w:hint="cs"/>
          <w:sz w:val="24"/>
          <w:szCs w:val="24"/>
          <w:rtl/>
        </w:rPr>
        <w:t>.</w:t>
      </w:r>
    </w:p>
  </w:footnote>
  <w:footnote w:id="60">
    <w:p w:rsidR="00193D8A" w:rsidRPr="00C5004E" w:rsidRDefault="00193D8A" w:rsidP="00193D8A">
      <w:pPr>
        <w:pStyle w:val="a4"/>
        <w:rPr>
          <w:sz w:val="24"/>
          <w:szCs w:val="24"/>
        </w:rPr>
      </w:pPr>
      <w:r w:rsidRPr="00C5004E">
        <w:rPr>
          <w:rStyle w:val="a5"/>
          <w:sz w:val="24"/>
          <w:szCs w:val="24"/>
        </w:rPr>
        <w:footnoteRef/>
      </w:r>
      <w:r w:rsidRPr="00C5004E">
        <w:rPr>
          <w:rFonts w:hint="cs"/>
          <w:sz w:val="24"/>
          <w:szCs w:val="24"/>
          <w:rtl/>
        </w:rPr>
        <w:t>هاشمي خرفي،</w:t>
      </w:r>
      <w:r>
        <w:rPr>
          <w:rFonts w:hint="cs"/>
          <w:sz w:val="24"/>
          <w:szCs w:val="24"/>
          <w:rtl/>
        </w:rPr>
        <w:t>نفس المرجع ،</w:t>
      </w:r>
      <w:r w:rsidRPr="00C5004E">
        <w:rPr>
          <w:rFonts w:hint="cs"/>
          <w:sz w:val="24"/>
          <w:szCs w:val="24"/>
          <w:rtl/>
        </w:rPr>
        <w:t xml:space="preserve"> ص 83.</w:t>
      </w:r>
    </w:p>
  </w:footnote>
  <w:footnote w:id="61">
    <w:p w:rsidR="00193D8A" w:rsidRPr="00C5004E" w:rsidRDefault="00193D8A" w:rsidP="00193D8A">
      <w:pPr>
        <w:pStyle w:val="a4"/>
        <w:rPr>
          <w:sz w:val="24"/>
          <w:szCs w:val="24"/>
        </w:rPr>
      </w:pPr>
      <w:r w:rsidRPr="00C5004E">
        <w:rPr>
          <w:rStyle w:val="a5"/>
          <w:sz w:val="24"/>
          <w:szCs w:val="24"/>
        </w:rPr>
        <w:footnoteRef/>
      </w:r>
      <w:r w:rsidRPr="00C5004E">
        <w:rPr>
          <w:rFonts w:hint="cs"/>
          <w:sz w:val="24"/>
          <w:szCs w:val="24"/>
          <w:rtl/>
        </w:rPr>
        <w:t>المادة 64 من الأمر 06/03 المؤرخ في 15 يوليو 2006،المتضمن</w:t>
      </w:r>
      <w:r>
        <w:rPr>
          <w:rFonts w:hint="cs"/>
          <w:sz w:val="24"/>
          <w:szCs w:val="24"/>
          <w:rtl/>
        </w:rPr>
        <w:t xml:space="preserve"> </w:t>
      </w:r>
      <w:r w:rsidRPr="00C5004E">
        <w:rPr>
          <w:rFonts w:hint="cs"/>
          <w:sz w:val="24"/>
          <w:szCs w:val="24"/>
          <w:rtl/>
        </w:rPr>
        <w:t>القانون الأساسي العام للوظيفة العمومية نصت على ما يلي / تستشار اللجان الإدارية المتساوية الأ</w:t>
      </w:r>
      <w:r>
        <w:rPr>
          <w:rFonts w:hint="cs"/>
          <w:sz w:val="24"/>
          <w:szCs w:val="24"/>
          <w:rtl/>
        </w:rPr>
        <w:t>عض</w:t>
      </w:r>
      <w:r w:rsidRPr="00C5004E">
        <w:rPr>
          <w:rFonts w:hint="cs"/>
          <w:sz w:val="24"/>
          <w:szCs w:val="24"/>
          <w:rtl/>
        </w:rPr>
        <w:t>اء في المسائل الفردية التي تخص حياة المهنية للموظفين  وتجتمع زيادة على ذلك كلجنة ترسيم وكمجلس تأديبي.</w:t>
      </w:r>
    </w:p>
  </w:footnote>
  <w:footnote w:id="62">
    <w:p w:rsidR="00193D8A" w:rsidRPr="00A035D9" w:rsidRDefault="00193D8A" w:rsidP="00193D8A">
      <w:pPr>
        <w:pStyle w:val="a4"/>
        <w:rPr>
          <w:sz w:val="24"/>
          <w:szCs w:val="24"/>
        </w:rPr>
      </w:pPr>
      <w:r w:rsidRPr="00A035D9">
        <w:rPr>
          <w:rStyle w:val="a5"/>
          <w:sz w:val="24"/>
          <w:szCs w:val="24"/>
        </w:rPr>
        <w:footnoteRef/>
      </w:r>
      <w:r w:rsidRPr="00A035D9">
        <w:rPr>
          <w:rFonts w:hint="cs"/>
          <w:sz w:val="24"/>
          <w:szCs w:val="24"/>
          <w:rtl/>
        </w:rPr>
        <w:t xml:space="preserve">سعيد مقدم ، الوظيفة العمومية </w:t>
      </w:r>
      <w:r>
        <w:rPr>
          <w:rFonts w:hint="cs"/>
          <w:sz w:val="24"/>
          <w:szCs w:val="24"/>
          <w:rtl/>
        </w:rPr>
        <w:t>بين</w:t>
      </w:r>
      <w:r w:rsidRPr="00A035D9">
        <w:rPr>
          <w:rFonts w:hint="cs"/>
          <w:sz w:val="24"/>
          <w:szCs w:val="24"/>
          <w:rtl/>
        </w:rPr>
        <w:t xml:space="preserve"> التطور والتحول من </w:t>
      </w:r>
      <w:r>
        <w:rPr>
          <w:rFonts w:hint="cs"/>
          <w:sz w:val="24"/>
          <w:szCs w:val="24"/>
          <w:rtl/>
        </w:rPr>
        <w:t>منظور تسيير</w:t>
      </w:r>
      <w:r w:rsidRPr="00A035D9">
        <w:rPr>
          <w:rFonts w:hint="cs"/>
          <w:sz w:val="24"/>
          <w:szCs w:val="24"/>
          <w:rtl/>
        </w:rPr>
        <w:t xml:space="preserve"> الموارد البشرية وأخلاقيات المهنة، مرجع سابق ،ص 462.</w:t>
      </w:r>
    </w:p>
  </w:footnote>
  <w:footnote w:id="63">
    <w:p w:rsidR="00193D8A" w:rsidRPr="00A035D9" w:rsidRDefault="00193D8A" w:rsidP="00193D8A">
      <w:pPr>
        <w:pStyle w:val="a4"/>
        <w:rPr>
          <w:sz w:val="24"/>
          <w:szCs w:val="24"/>
        </w:rPr>
      </w:pPr>
      <w:r w:rsidRPr="00A035D9">
        <w:rPr>
          <w:rStyle w:val="a5"/>
          <w:sz w:val="24"/>
          <w:szCs w:val="24"/>
        </w:rPr>
        <w:footnoteRef/>
      </w:r>
      <w:r w:rsidRPr="00A035D9">
        <w:rPr>
          <w:rFonts w:hint="cs"/>
          <w:sz w:val="24"/>
          <w:szCs w:val="24"/>
          <w:rtl/>
        </w:rPr>
        <w:t>المادة 7 من المرسوم 84-10</w:t>
      </w:r>
      <w:r>
        <w:rPr>
          <w:rFonts w:hint="cs"/>
          <w:sz w:val="24"/>
          <w:szCs w:val="24"/>
          <w:rtl/>
        </w:rPr>
        <w:t>،</w:t>
      </w:r>
      <w:r w:rsidRPr="00A035D9">
        <w:rPr>
          <w:rFonts w:hint="cs"/>
          <w:sz w:val="24"/>
          <w:szCs w:val="24"/>
          <w:rtl/>
        </w:rPr>
        <w:t xml:space="preserve">  يحدد اختصاص اللجان المتساوية الأعضاء وتشكيلها وتنظيمها وعملها، </w:t>
      </w:r>
      <w:r>
        <w:rPr>
          <w:rFonts w:hint="cs"/>
          <w:sz w:val="24"/>
          <w:szCs w:val="24"/>
          <w:rtl/>
        </w:rPr>
        <w:t>مرجع سابق.</w:t>
      </w:r>
    </w:p>
  </w:footnote>
  <w:footnote w:id="64">
    <w:p w:rsidR="00193D8A" w:rsidRPr="005F2FAF" w:rsidRDefault="00193D8A" w:rsidP="00193D8A">
      <w:pPr>
        <w:pStyle w:val="a4"/>
        <w:rPr>
          <w:sz w:val="24"/>
          <w:szCs w:val="24"/>
        </w:rPr>
      </w:pPr>
      <w:r w:rsidRPr="005F2FAF">
        <w:rPr>
          <w:rStyle w:val="a5"/>
          <w:sz w:val="24"/>
          <w:szCs w:val="24"/>
        </w:rPr>
        <w:footnoteRef/>
      </w:r>
      <w:r w:rsidRPr="005F2FAF">
        <w:rPr>
          <w:rFonts w:hint="cs"/>
          <w:sz w:val="24"/>
          <w:szCs w:val="24"/>
          <w:rtl/>
        </w:rPr>
        <w:t xml:space="preserve">المادة 09 من المرسوم 84-10 المؤرخ في 11/01/ 1984 </w:t>
      </w:r>
    </w:p>
  </w:footnote>
  <w:footnote w:id="65">
    <w:p w:rsidR="00193D8A" w:rsidRPr="005F2FAF" w:rsidRDefault="00193D8A" w:rsidP="00193D8A">
      <w:pPr>
        <w:pStyle w:val="a4"/>
        <w:rPr>
          <w:sz w:val="24"/>
          <w:szCs w:val="24"/>
        </w:rPr>
      </w:pPr>
      <w:r w:rsidRPr="005F2FAF">
        <w:rPr>
          <w:rStyle w:val="a5"/>
          <w:sz w:val="24"/>
          <w:szCs w:val="24"/>
        </w:rPr>
        <w:footnoteRef/>
      </w:r>
      <w:r w:rsidRPr="005F2FAF">
        <w:rPr>
          <w:rFonts w:hint="cs"/>
          <w:sz w:val="24"/>
          <w:szCs w:val="24"/>
          <w:rtl/>
        </w:rPr>
        <w:t xml:space="preserve">المرسوم رقم </w:t>
      </w:r>
      <w:r>
        <w:rPr>
          <w:rFonts w:hint="cs"/>
          <w:sz w:val="24"/>
          <w:szCs w:val="24"/>
          <w:rtl/>
        </w:rPr>
        <w:t>85/59</w:t>
      </w:r>
      <w:r w:rsidRPr="005F2FAF">
        <w:rPr>
          <w:rFonts w:hint="cs"/>
          <w:sz w:val="24"/>
          <w:szCs w:val="24"/>
          <w:rtl/>
        </w:rPr>
        <w:t xml:space="preserve"> </w:t>
      </w:r>
      <w:r>
        <w:rPr>
          <w:rFonts w:hint="cs"/>
          <w:sz w:val="24"/>
          <w:szCs w:val="24"/>
          <w:rtl/>
        </w:rPr>
        <w:t>مرجع سابق</w:t>
      </w:r>
      <w:r w:rsidRPr="005F2FAF">
        <w:rPr>
          <w:rFonts w:hint="cs"/>
          <w:sz w:val="24"/>
          <w:szCs w:val="24"/>
          <w:rtl/>
        </w:rPr>
        <w:t xml:space="preserve"> .</w:t>
      </w:r>
    </w:p>
  </w:footnote>
  <w:footnote w:id="66">
    <w:p w:rsidR="00193D8A" w:rsidRPr="005F2FAF" w:rsidRDefault="00193D8A" w:rsidP="00193D8A">
      <w:pPr>
        <w:pStyle w:val="a4"/>
        <w:rPr>
          <w:sz w:val="24"/>
          <w:szCs w:val="24"/>
        </w:rPr>
      </w:pPr>
      <w:r w:rsidRPr="005F2FAF">
        <w:rPr>
          <w:rStyle w:val="a5"/>
          <w:sz w:val="24"/>
          <w:szCs w:val="24"/>
        </w:rPr>
        <w:footnoteRef/>
      </w:r>
      <w:r w:rsidRPr="005F2FAF">
        <w:rPr>
          <w:rFonts w:cs="Arial" w:hint="cs"/>
          <w:sz w:val="24"/>
          <w:szCs w:val="24"/>
          <w:rtl/>
        </w:rPr>
        <w:t>المرسوم</w:t>
      </w:r>
      <w:r>
        <w:rPr>
          <w:rFonts w:cs="Arial" w:hint="cs"/>
          <w:sz w:val="24"/>
          <w:szCs w:val="24"/>
          <w:rtl/>
        </w:rPr>
        <w:t xml:space="preserve"> </w:t>
      </w:r>
      <w:r w:rsidRPr="005F2FAF">
        <w:rPr>
          <w:rFonts w:cs="Arial" w:hint="cs"/>
          <w:sz w:val="24"/>
          <w:szCs w:val="24"/>
          <w:rtl/>
        </w:rPr>
        <w:t>رقم</w:t>
      </w:r>
      <w:r w:rsidRPr="005F2FAF">
        <w:rPr>
          <w:rFonts w:cs="Arial"/>
          <w:sz w:val="24"/>
          <w:szCs w:val="24"/>
          <w:rtl/>
        </w:rPr>
        <w:t xml:space="preserve"> </w:t>
      </w:r>
      <w:r>
        <w:rPr>
          <w:rFonts w:cs="Arial" w:hint="cs"/>
          <w:sz w:val="24"/>
          <w:szCs w:val="24"/>
          <w:rtl/>
        </w:rPr>
        <w:t>85-59</w:t>
      </w:r>
      <w:r w:rsidRPr="005F2FAF">
        <w:rPr>
          <w:rFonts w:cs="Arial" w:hint="cs"/>
          <w:sz w:val="24"/>
          <w:szCs w:val="24"/>
          <w:rtl/>
        </w:rPr>
        <w:t xml:space="preserve"> </w:t>
      </w:r>
      <w:r>
        <w:rPr>
          <w:rFonts w:cs="Arial" w:hint="cs"/>
          <w:sz w:val="24"/>
          <w:szCs w:val="24"/>
          <w:rtl/>
        </w:rPr>
        <w:t>نفس المرجع.</w:t>
      </w:r>
    </w:p>
  </w:footnote>
  <w:footnote w:id="67">
    <w:p w:rsidR="00193D8A" w:rsidRPr="00172D39" w:rsidRDefault="00193D8A" w:rsidP="00193D8A">
      <w:pPr>
        <w:pStyle w:val="a4"/>
        <w:jc w:val="both"/>
        <w:rPr>
          <w:sz w:val="24"/>
          <w:szCs w:val="24"/>
        </w:rPr>
      </w:pPr>
      <w:r w:rsidRPr="00172D39">
        <w:rPr>
          <w:rStyle w:val="a5"/>
          <w:sz w:val="24"/>
          <w:szCs w:val="24"/>
        </w:rPr>
        <w:footnoteRef/>
      </w:r>
      <w:r w:rsidRPr="00172D39">
        <w:rPr>
          <w:rFonts w:hint="cs"/>
          <w:sz w:val="24"/>
          <w:szCs w:val="24"/>
          <w:rtl/>
        </w:rPr>
        <w:t>المادة 173 من الأمر 06/03 مرجع سابق .</w:t>
      </w:r>
    </w:p>
  </w:footnote>
  <w:footnote w:id="68">
    <w:p w:rsidR="00193D8A" w:rsidRPr="008E1231" w:rsidRDefault="00193D8A" w:rsidP="00193D8A">
      <w:pPr>
        <w:pStyle w:val="a4"/>
        <w:jc w:val="both"/>
        <w:rPr>
          <w:sz w:val="24"/>
          <w:szCs w:val="24"/>
          <w:rtl/>
          <w:lang w:bidi="ar-DZ"/>
        </w:rPr>
      </w:pPr>
      <w:r w:rsidRPr="00172D39">
        <w:rPr>
          <w:rStyle w:val="a5"/>
          <w:sz w:val="24"/>
          <w:szCs w:val="24"/>
        </w:rPr>
        <w:footnoteRef/>
      </w:r>
      <w:r w:rsidRPr="00172D39">
        <w:rPr>
          <w:sz w:val="24"/>
          <w:szCs w:val="24"/>
          <w:rtl/>
        </w:rPr>
        <w:t xml:space="preserve"> </w:t>
      </w:r>
      <w:r w:rsidRPr="00172D39">
        <w:rPr>
          <w:rFonts w:hint="cs"/>
          <w:sz w:val="24"/>
          <w:szCs w:val="24"/>
          <w:rtl/>
          <w:lang w:bidi="ar-DZ"/>
        </w:rPr>
        <w:t xml:space="preserve">المادة 165 الفقرة الأولى من الأمر 06/03 تنص " تتخذ السلطة التي لها صلاحيات التعيين بقرار مبرر </w:t>
      </w:r>
      <w:r w:rsidRPr="008E1231">
        <w:rPr>
          <w:rFonts w:hint="cs"/>
          <w:sz w:val="24"/>
          <w:szCs w:val="24"/>
          <w:rtl/>
          <w:lang w:bidi="ar-DZ"/>
        </w:rPr>
        <w:t>العقوبات التأديبية من الدرجة الأولى والثانية بعد حصولها على توضيحات كتابية من المعني "</w:t>
      </w:r>
    </w:p>
  </w:footnote>
  <w:footnote w:id="69">
    <w:p w:rsidR="00193D8A" w:rsidRPr="008E1231" w:rsidRDefault="00193D8A" w:rsidP="00193D8A">
      <w:pPr>
        <w:pStyle w:val="a4"/>
        <w:jc w:val="both"/>
        <w:rPr>
          <w:sz w:val="24"/>
          <w:szCs w:val="24"/>
          <w:rtl/>
          <w:lang w:bidi="ar-DZ"/>
        </w:rPr>
      </w:pPr>
      <w:r w:rsidRPr="008E1231">
        <w:rPr>
          <w:rStyle w:val="a5"/>
          <w:sz w:val="24"/>
          <w:szCs w:val="24"/>
        </w:rPr>
        <w:footnoteRef/>
      </w:r>
      <w:r w:rsidRPr="008E1231">
        <w:rPr>
          <w:sz w:val="24"/>
          <w:szCs w:val="24"/>
          <w:rtl/>
        </w:rPr>
        <w:t xml:space="preserve"> </w:t>
      </w:r>
      <w:r w:rsidRPr="008E1231">
        <w:rPr>
          <w:rFonts w:hint="cs"/>
          <w:sz w:val="24"/>
          <w:szCs w:val="24"/>
          <w:rtl/>
          <w:lang w:bidi="ar-DZ"/>
        </w:rPr>
        <w:t>قرار الغرفة الإدارية ، مجلس الأعلى، رقم 42898 بتاريخ 01/02/1986، قضية (ب،م)ضد(وزير الصحة العمومية ومن معه) بحيث جاء في هذا القرار عزل موظف دون موافقة اللجنة المتساوية الأعضاء وتمثل مبدأه فيما يلي:</w:t>
      </w:r>
    </w:p>
    <w:p w:rsidR="00193D8A" w:rsidRPr="008E1231" w:rsidRDefault="00193D8A" w:rsidP="00193D8A">
      <w:pPr>
        <w:pStyle w:val="a4"/>
        <w:jc w:val="both"/>
        <w:rPr>
          <w:sz w:val="24"/>
          <w:szCs w:val="24"/>
          <w:rtl/>
          <w:lang w:bidi="ar-DZ"/>
        </w:rPr>
      </w:pPr>
      <w:r w:rsidRPr="008E1231">
        <w:rPr>
          <w:rFonts w:hint="cs"/>
          <w:sz w:val="24"/>
          <w:szCs w:val="24"/>
          <w:rtl/>
          <w:lang w:bidi="ar-DZ"/>
        </w:rPr>
        <w:t>- من المقرر أن القرار الإداري المتضمن عزل موظف دون الحصول على رأي الموافق للجنة المتساوية الأعضاء ودون أن يتسلم المعني بالأمر أي إخطار قانوني للمثول أمامها يعتبر مشوبا بعيب خرق الأشكال الجوهرية ويستوجب البطلان</w:t>
      </w:r>
    </w:p>
    <w:p w:rsidR="00193D8A" w:rsidRPr="008E1231" w:rsidRDefault="00193D8A" w:rsidP="00193D8A">
      <w:pPr>
        <w:pStyle w:val="a4"/>
        <w:jc w:val="both"/>
        <w:rPr>
          <w:sz w:val="24"/>
          <w:szCs w:val="24"/>
          <w:rtl/>
          <w:lang w:bidi="ar-DZ"/>
        </w:rPr>
      </w:pPr>
      <w:r w:rsidRPr="008E1231">
        <w:rPr>
          <w:rFonts w:hint="cs"/>
          <w:sz w:val="24"/>
          <w:szCs w:val="24"/>
          <w:rtl/>
          <w:lang w:bidi="ar-DZ"/>
        </w:rPr>
        <w:t>ومن الثابت أن الطاعن موظف، وأنه أصيب بمرض جعله يتوقف عن العمل بأمر من الطبيب المعالج وأن الإدارة رفضت بعد ذلك إرجاعه وأخبرته بعزله بقرار إداري، فإنها بقرارها هذا خالف المواد 55،52،57 من القانون الأساسي للموظف العمومي.</w:t>
      </w:r>
      <w:r>
        <w:rPr>
          <w:rFonts w:hint="cs"/>
          <w:sz w:val="24"/>
          <w:szCs w:val="24"/>
          <w:rtl/>
          <w:lang w:bidi="ar-DZ"/>
        </w:rPr>
        <w:t>المجلة القضائية ، وزارة العدل،العدد 3،1990 ص 172.</w:t>
      </w:r>
    </w:p>
    <w:p w:rsidR="00193D8A" w:rsidRDefault="00193D8A" w:rsidP="00193D8A">
      <w:pPr>
        <w:pStyle w:val="a4"/>
        <w:ind w:left="720"/>
        <w:rPr>
          <w:rtl/>
          <w:lang w:bidi="ar-DZ"/>
        </w:rPr>
      </w:pPr>
    </w:p>
  </w:footnote>
  <w:footnote w:id="70">
    <w:p w:rsidR="00193D8A" w:rsidRPr="002A6AC3" w:rsidRDefault="00193D8A" w:rsidP="00193D8A">
      <w:pPr>
        <w:pStyle w:val="a4"/>
        <w:rPr>
          <w:rFonts w:ascii="Simplified Arabic" w:hAnsi="Simplified Arabic" w:cs="Simplified Arabic"/>
          <w:sz w:val="24"/>
          <w:szCs w:val="24"/>
        </w:rPr>
      </w:pPr>
      <w:r w:rsidRPr="002A6AC3">
        <w:rPr>
          <w:rStyle w:val="a5"/>
          <w:sz w:val="24"/>
          <w:szCs w:val="24"/>
        </w:rPr>
        <w:footnoteRef/>
      </w:r>
      <w:r w:rsidRPr="002A6AC3">
        <w:rPr>
          <w:rFonts w:hint="cs"/>
          <w:sz w:val="24"/>
          <w:szCs w:val="24"/>
          <w:rtl/>
        </w:rPr>
        <w:t>فيصل عقلة شطناوي ، علاقة الدعوي التأديبية بالدعوي الجزائية ،كلية الحقوق، الجامعة ال</w:t>
      </w:r>
      <w:r>
        <w:rPr>
          <w:rFonts w:hint="cs"/>
          <w:sz w:val="24"/>
          <w:szCs w:val="24"/>
          <w:rtl/>
        </w:rPr>
        <w:t>أ</w:t>
      </w:r>
      <w:r w:rsidRPr="002A6AC3">
        <w:rPr>
          <w:rFonts w:hint="cs"/>
          <w:sz w:val="24"/>
          <w:szCs w:val="24"/>
          <w:rtl/>
        </w:rPr>
        <w:t>ردنية ،المملكة الهاشمية ،ص 18 مقال منشور على الشبكة العنكبوتية يوم 14 جانفي 2017 على الساعة 15 و30 دقيقة.</w:t>
      </w:r>
    </w:p>
  </w:footnote>
  <w:footnote w:id="71">
    <w:p w:rsidR="00193D8A" w:rsidRPr="002A6AC3" w:rsidRDefault="00193D8A" w:rsidP="00193D8A">
      <w:pPr>
        <w:pStyle w:val="a4"/>
        <w:rPr>
          <w:sz w:val="24"/>
          <w:szCs w:val="24"/>
        </w:rPr>
      </w:pPr>
      <w:r w:rsidRPr="002A6AC3">
        <w:rPr>
          <w:rStyle w:val="a5"/>
          <w:sz w:val="24"/>
          <w:szCs w:val="24"/>
        </w:rPr>
        <w:footnoteRef/>
      </w:r>
      <w:r w:rsidRPr="002A6AC3">
        <w:rPr>
          <w:rFonts w:hint="cs"/>
          <w:sz w:val="24"/>
          <w:szCs w:val="24"/>
          <w:rtl/>
        </w:rPr>
        <w:t xml:space="preserve">محمد الأحسن، ،مرجع </w:t>
      </w:r>
      <w:r w:rsidRPr="003100E4">
        <w:rPr>
          <w:rFonts w:hint="cs"/>
          <w:sz w:val="24"/>
          <w:szCs w:val="24"/>
          <w:rtl/>
        </w:rPr>
        <w:t>سابق، ص 70</w:t>
      </w:r>
      <w:r>
        <w:rPr>
          <w:rFonts w:hint="cs"/>
          <w:sz w:val="24"/>
          <w:szCs w:val="24"/>
          <w:rtl/>
        </w:rPr>
        <w:t>.</w:t>
      </w:r>
    </w:p>
  </w:footnote>
  <w:footnote w:id="72">
    <w:p w:rsidR="00193D8A" w:rsidRPr="00A37CC2" w:rsidRDefault="00193D8A" w:rsidP="00193D8A">
      <w:pPr>
        <w:pStyle w:val="a4"/>
        <w:rPr>
          <w:rFonts w:ascii="Simplified Arabic" w:hAnsi="Simplified Arabic" w:cs="Simplified Arabic"/>
          <w:sz w:val="24"/>
          <w:szCs w:val="24"/>
        </w:rPr>
      </w:pPr>
      <w:r w:rsidRPr="00A37CC2">
        <w:rPr>
          <w:rStyle w:val="a5"/>
          <w:rFonts w:ascii="Simplified Arabic" w:hAnsi="Simplified Arabic" w:cs="Simplified Arabic"/>
          <w:sz w:val="24"/>
          <w:szCs w:val="24"/>
        </w:rPr>
        <w:footnoteRef/>
      </w:r>
      <w:r w:rsidRPr="00A37CC2">
        <w:rPr>
          <w:rFonts w:ascii="Simplified Arabic" w:hAnsi="Simplified Arabic" w:cs="Simplified Arabic"/>
          <w:sz w:val="24"/>
          <w:szCs w:val="24"/>
          <w:rtl/>
        </w:rPr>
        <w:t xml:space="preserve">محمد </w:t>
      </w:r>
      <w:r w:rsidRPr="00A37CC2">
        <w:rPr>
          <w:rFonts w:ascii="Simplified Arabic" w:hAnsi="Simplified Arabic" w:cs="Simplified Arabic" w:hint="cs"/>
          <w:sz w:val="24"/>
          <w:szCs w:val="24"/>
          <w:rtl/>
        </w:rPr>
        <w:t>الأحسن</w:t>
      </w:r>
      <w:r>
        <w:rPr>
          <w:rFonts w:ascii="Simplified Arabic" w:hAnsi="Simplified Arabic" w:cs="Simplified Arabic" w:hint="cs"/>
          <w:sz w:val="24"/>
          <w:szCs w:val="24"/>
          <w:rtl/>
        </w:rPr>
        <w:t>،</w:t>
      </w:r>
      <w:r w:rsidRPr="00A37CC2">
        <w:rPr>
          <w:rFonts w:ascii="Simplified Arabic" w:hAnsi="Simplified Arabic" w:cs="Simplified Arabic"/>
          <w:sz w:val="24"/>
          <w:szCs w:val="24"/>
          <w:rtl/>
        </w:rPr>
        <w:t xml:space="preserve"> مرجع سابق </w:t>
      </w:r>
      <w:r>
        <w:rPr>
          <w:rFonts w:ascii="Simplified Arabic" w:hAnsi="Simplified Arabic" w:cs="Simplified Arabic" w:hint="cs"/>
          <w:sz w:val="24"/>
          <w:szCs w:val="24"/>
          <w:rtl/>
        </w:rPr>
        <w:t>، ص</w:t>
      </w:r>
      <w:r w:rsidRPr="00A37CC2">
        <w:rPr>
          <w:rFonts w:ascii="Simplified Arabic" w:hAnsi="Simplified Arabic" w:cs="Simplified Arabic"/>
          <w:sz w:val="24"/>
          <w:szCs w:val="24"/>
          <w:rtl/>
        </w:rPr>
        <w:t xml:space="preserve"> </w:t>
      </w:r>
      <w:r>
        <w:rPr>
          <w:rFonts w:ascii="Simplified Arabic" w:hAnsi="Simplified Arabic" w:cs="Simplified Arabic" w:hint="cs"/>
          <w:sz w:val="24"/>
          <w:szCs w:val="24"/>
          <w:rtl/>
        </w:rPr>
        <w:t>71.</w:t>
      </w:r>
    </w:p>
  </w:footnote>
  <w:footnote w:id="73">
    <w:p w:rsidR="00193D8A" w:rsidRPr="00735500" w:rsidRDefault="00193D8A" w:rsidP="00193D8A">
      <w:pPr>
        <w:pStyle w:val="a4"/>
        <w:rPr>
          <w:rFonts w:ascii="Simplified Arabic" w:hAnsi="Simplified Arabic" w:cs="Simplified Arabic"/>
          <w:sz w:val="24"/>
          <w:szCs w:val="24"/>
        </w:rPr>
      </w:pPr>
      <w:r>
        <w:rPr>
          <w:rStyle w:val="a5"/>
        </w:rPr>
        <w:footnoteRef/>
      </w:r>
      <w:r w:rsidRPr="00A37CC2">
        <w:rPr>
          <w:rFonts w:ascii="Simplified Arabic" w:hAnsi="Simplified Arabic" w:cs="Simplified Arabic"/>
          <w:sz w:val="24"/>
          <w:szCs w:val="24"/>
          <w:rtl/>
        </w:rPr>
        <w:t xml:space="preserve">محمد </w:t>
      </w:r>
      <w:r w:rsidRPr="00A37CC2">
        <w:rPr>
          <w:rFonts w:ascii="Simplified Arabic" w:hAnsi="Simplified Arabic" w:cs="Simplified Arabic" w:hint="cs"/>
          <w:sz w:val="24"/>
          <w:szCs w:val="24"/>
          <w:rtl/>
        </w:rPr>
        <w:t>الأحسن</w:t>
      </w:r>
      <w:r>
        <w:rPr>
          <w:rFonts w:ascii="Simplified Arabic" w:hAnsi="Simplified Arabic" w:cs="Simplified Arabic" w:hint="cs"/>
          <w:sz w:val="24"/>
          <w:szCs w:val="24"/>
          <w:rtl/>
        </w:rPr>
        <w:t>،</w:t>
      </w:r>
      <w:r w:rsidRPr="00A37CC2">
        <w:rPr>
          <w:rFonts w:ascii="Simplified Arabic" w:hAnsi="Simplified Arabic" w:cs="Simplified Arabic"/>
          <w:sz w:val="24"/>
          <w:szCs w:val="24"/>
          <w:rtl/>
        </w:rPr>
        <w:t xml:space="preserve"> مرجع سابق </w:t>
      </w:r>
      <w:r>
        <w:rPr>
          <w:rFonts w:ascii="Simplified Arabic" w:hAnsi="Simplified Arabic" w:cs="Simplified Arabic" w:hint="cs"/>
          <w:sz w:val="24"/>
          <w:szCs w:val="24"/>
          <w:rtl/>
        </w:rPr>
        <w:t>، ص</w:t>
      </w:r>
      <w:r w:rsidRPr="00A37CC2">
        <w:rPr>
          <w:rFonts w:ascii="Simplified Arabic" w:hAnsi="Simplified Arabic" w:cs="Simplified Arabic"/>
          <w:sz w:val="24"/>
          <w:szCs w:val="24"/>
          <w:rtl/>
        </w:rPr>
        <w:t xml:space="preserve"> </w:t>
      </w:r>
      <w:r>
        <w:rPr>
          <w:rFonts w:ascii="Simplified Arabic" w:hAnsi="Simplified Arabic" w:cs="Simplified Arabic" w:hint="cs"/>
          <w:sz w:val="24"/>
          <w:szCs w:val="24"/>
          <w:rtl/>
        </w:rPr>
        <w:t>72.</w:t>
      </w:r>
    </w:p>
  </w:footnote>
  <w:footnote w:id="74">
    <w:p w:rsidR="00193D8A" w:rsidRDefault="00193D8A" w:rsidP="00193D8A">
      <w:pPr>
        <w:pStyle w:val="a4"/>
      </w:pPr>
      <w:r>
        <w:rPr>
          <w:rStyle w:val="a5"/>
        </w:rPr>
        <w:footnoteRef/>
      </w:r>
      <w:r>
        <w:rPr>
          <w:rFonts w:hint="cs"/>
          <w:sz w:val="24"/>
          <w:szCs w:val="24"/>
          <w:rtl/>
        </w:rPr>
        <w:t>فيصل عقلة شطناوي، مرجع  سابق،ص 19.</w:t>
      </w:r>
    </w:p>
  </w:footnote>
  <w:footnote w:id="75">
    <w:p w:rsidR="00193D8A" w:rsidRPr="00F56076" w:rsidRDefault="00193D8A" w:rsidP="00193D8A">
      <w:pPr>
        <w:pStyle w:val="a4"/>
        <w:rPr>
          <w:sz w:val="24"/>
          <w:szCs w:val="24"/>
        </w:rPr>
      </w:pPr>
      <w:r w:rsidRPr="00F56076">
        <w:rPr>
          <w:rStyle w:val="a5"/>
          <w:sz w:val="24"/>
          <w:szCs w:val="24"/>
        </w:rPr>
        <w:footnoteRef/>
      </w:r>
      <w:r w:rsidRPr="00F56076">
        <w:rPr>
          <w:rFonts w:hint="cs"/>
          <w:sz w:val="24"/>
          <w:szCs w:val="24"/>
          <w:rtl/>
        </w:rPr>
        <w:t>عبد الواهب البنداوي</w:t>
      </w:r>
      <w:r>
        <w:rPr>
          <w:rFonts w:hint="cs"/>
          <w:sz w:val="24"/>
          <w:szCs w:val="24"/>
          <w:rtl/>
        </w:rPr>
        <w:t>،</w:t>
      </w:r>
      <w:r w:rsidRPr="00F56076">
        <w:rPr>
          <w:rFonts w:hint="cs"/>
          <w:sz w:val="24"/>
          <w:szCs w:val="24"/>
          <w:rtl/>
        </w:rPr>
        <w:t xml:space="preserve"> المسؤولية التأديبية و الجنائية للعمال المدنين بالدولة والنظام العام</w:t>
      </w:r>
      <w:r>
        <w:rPr>
          <w:rFonts w:hint="cs"/>
          <w:sz w:val="24"/>
          <w:szCs w:val="24"/>
          <w:rtl/>
        </w:rPr>
        <w:t>،</w:t>
      </w:r>
      <w:r w:rsidRPr="00F56076">
        <w:rPr>
          <w:rFonts w:hint="cs"/>
          <w:sz w:val="24"/>
          <w:szCs w:val="24"/>
          <w:rtl/>
        </w:rPr>
        <w:t xml:space="preserve"> المطبعة العالمية </w:t>
      </w:r>
      <w:r>
        <w:rPr>
          <w:rFonts w:hint="cs"/>
          <w:sz w:val="24"/>
          <w:szCs w:val="24"/>
          <w:rtl/>
        </w:rPr>
        <w:t>مصر</w:t>
      </w:r>
      <w:r w:rsidRPr="00F56076">
        <w:rPr>
          <w:rFonts w:hint="cs"/>
          <w:sz w:val="24"/>
          <w:szCs w:val="24"/>
          <w:rtl/>
        </w:rPr>
        <w:t xml:space="preserve"> 1971</w:t>
      </w:r>
      <w:r>
        <w:rPr>
          <w:rFonts w:hint="cs"/>
          <w:sz w:val="24"/>
          <w:szCs w:val="24"/>
          <w:rtl/>
        </w:rPr>
        <w:t xml:space="preserve">، </w:t>
      </w:r>
      <w:r w:rsidRPr="00F56076">
        <w:rPr>
          <w:rFonts w:hint="cs"/>
          <w:sz w:val="24"/>
          <w:szCs w:val="24"/>
          <w:rtl/>
        </w:rPr>
        <w:t>ص</w:t>
      </w:r>
      <w:r>
        <w:rPr>
          <w:rFonts w:hint="cs"/>
          <w:sz w:val="24"/>
          <w:szCs w:val="24"/>
          <w:rtl/>
        </w:rPr>
        <w:t xml:space="preserve"> </w:t>
      </w:r>
      <w:r w:rsidRPr="00F56076">
        <w:rPr>
          <w:rFonts w:hint="cs"/>
          <w:sz w:val="24"/>
          <w:szCs w:val="24"/>
          <w:rtl/>
        </w:rPr>
        <w:t>18</w:t>
      </w:r>
      <w:r>
        <w:rPr>
          <w:rFonts w:hint="cs"/>
          <w:sz w:val="24"/>
          <w:szCs w:val="24"/>
          <w:rtl/>
        </w:rPr>
        <w:t>.</w:t>
      </w:r>
    </w:p>
  </w:footnote>
  <w:footnote w:id="76">
    <w:p w:rsidR="00193D8A" w:rsidRPr="00735500" w:rsidRDefault="00193D8A" w:rsidP="00193D8A">
      <w:pPr>
        <w:pStyle w:val="a4"/>
        <w:rPr>
          <w:rFonts w:ascii="Simplified Arabic" w:hAnsi="Simplified Arabic" w:cs="Simplified Arabic"/>
          <w:sz w:val="24"/>
          <w:szCs w:val="24"/>
        </w:rPr>
      </w:pPr>
      <w:r w:rsidRPr="00776CFF">
        <w:rPr>
          <w:rStyle w:val="a5"/>
          <w:rFonts w:ascii="Simplified Arabic" w:hAnsi="Simplified Arabic" w:cs="Simplified Arabic"/>
          <w:sz w:val="24"/>
          <w:szCs w:val="24"/>
        </w:rPr>
        <w:footnoteRef/>
      </w:r>
      <w:r w:rsidRPr="00776CFF">
        <w:rPr>
          <w:rFonts w:ascii="Simplified Arabic" w:hAnsi="Simplified Arabic" w:cs="Simplified Arabic"/>
          <w:sz w:val="24"/>
          <w:szCs w:val="24"/>
          <w:rtl/>
        </w:rPr>
        <w:t>بوقرط ربيعة</w:t>
      </w:r>
      <w:r w:rsidRPr="00776CFF">
        <w:rPr>
          <w:rFonts w:ascii="Simplified Arabic" w:hAnsi="Simplified Arabic" w:cs="Simplified Arabic" w:hint="cs"/>
          <w:sz w:val="24"/>
          <w:szCs w:val="24"/>
          <w:rtl/>
        </w:rPr>
        <w:t>،</w:t>
      </w:r>
      <w:r w:rsidRPr="00776CFF">
        <w:rPr>
          <w:rFonts w:ascii="Simplified Arabic" w:hAnsi="Simplified Arabic" w:cs="Simplified Arabic"/>
          <w:sz w:val="24"/>
          <w:szCs w:val="24"/>
          <w:rtl/>
        </w:rPr>
        <w:t xml:space="preserve"> حجية الحكم النهائي </w:t>
      </w:r>
      <w:r w:rsidRPr="00776CFF">
        <w:rPr>
          <w:rFonts w:ascii="Simplified Arabic" w:hAnsi="Simplified Arabic" w:cs="Simplified Arabic" w:hint="cs"/>
          <w:sz w:val="24"/>
          <w:szCs w:val="24"/>
          <w:rtl/>
        </w:rPr>
        <w:t>أمام</w:t>
      </w:r>
      <w:r w:rsidRPr="00776CFF">
        <w:rPr>
          <w:rFonts w:ascii="Simplified Arabic" w:hAnsi="Simplified Arabic" w:cs="Simplified Arabic"/>
          <w:sz w:val="24"/>
          <w:szCs w:val="24"/>
          <w:rtl/>
        </w:rPr>
        <w:t xml:space="preserve"> سلطات التأديب </w:t>
      </w:r>
      <w:r w:rsidRPr="00776CFF">
        <w:rPr>
          <w:rFonts w:ascii="Simplified Arabic" w:hAnsi="Simplified Arabic" w:cs="Simplified Arabic" w:hint="cs"/>
          <w:sz w:val="24"/>
          <w:szCs w:val="24"/>
          <w:rtl/>
        </w:rPr>
        <w:t>الإدارية</w:t>
      </w:r>
      <w:r w:rsidRPr="00776CFF">
        <w:rPr>
          <w:rFonts w:ascii="Simplified Arabic" w:hAnsi="Simplified Arabic" w:cs="Simplified Arabic"/>
          <w:sz w:val="24"/>
          <w:szCs w:val="24"/>
          <w:rtl/>
        </w:rPr>
        <w:t xml:space="preserve"> الجزائرية</w:t>
      </w:r>
      <w:r w:rsidRPr="00776CFF">
        <w:rPr>
          <w:rFonts w:ascii="Simplified Arabic" w:hAnsi="Simplified Arabic" w:cs="Simplified Arabic" w:hint="cs"/>
          <w:sz w:val="24"/>
          <w:szCs w:val="24"/>
          <w:rtl/>
        </w:rPr>
        <w:t>،</w:t>
      </w:r>
      <w:r w:rsidRPr="00776CFF">
        <w:rPr>
          <w:rFonts w:ascii="Simplified Arabic" w:hAnsi="Simplified Arabic" w:cs="Simplified Arabic"/>
          <w:sz w:val="24"/>
          <w:szCs w:val="24"/>
          <w:rtl/>
        </w:rPr>
        <w:t xml:space="preserve"> </w:t>
      </w:r>
      <w:r w:rsidRPr="00776CFF">
        <w:rPr>
          <w:rFonts w:ascii="Simplified Arabic" w:hAnsi="Simplified Arabic" w:cs="Simplified Arabic" w:hint="cs"/>
          <w:sz w:val="24"/>
          <w:szCs w:val="24"/>
          <w:rtl/>
        </w:rPr>
        <w:t>الأكاديمية</w:t>
      </w:r>
      <w:r w:rsidRPr="00776CFF">
        <w:rPr>
          <w:rFonts w:ascii="Simplified Arabic" w:hAnsi="Simplified Arabic" w:cs="Simplified Arabic"/>
          <w:sz w:val="24"/>
          <w:szCs w:val="24"/>
          <w:rtl/>
        </w:rPr>
        <w:t xml:space="preserve"> للدراسات الاجتماعية و </w:t>
      </w:r>
      <w:r w:rsidRPr="00776CFF">
        <w:rPr>
          <w:rFonts w:ascii="Simplified Arabic" w:hAnsi="Simplified Arabic" w:cs="Simplified Arabic" w:hint="cs"/>
          <w:sz w:val="24"/>
          <w:szCs w:val="24"/>
          <w:rtl/>
        </w:rPr>
        <w:t>الإنسانية 2011.</w:t>
      </w:r>
    </w:p>
  </w:footnote>
  <w:footnote w:id="77">
    <w:p w:rsidR="00193D8A" w:rsidRPr="00735500" w:rsidRDefault="00193D8A" w:rsidP="00193D8A">
      <w:pPr>
        <w:pStyle w:val="a4"/>
        <w:rPr>
          <w:rFonts w:ascii="Simplified Arabic" w:hAnsi="Simplified Arabic" w:cs="Simplified Arabic"/>
          <w:sz w:val="24"/>
          <w:szCs w:val="24"/>
        </w:rPr>
      </w:pPr>
      <w:r w:rsidRPr="00735500">
        <w:rPr>
          <w:rStyle w:val="a5"/>
          <w:rFonts w:ascii="Simplified Arabic" w:hAnsi="Simplified Arabic" w:cs="Simplified Arabic"/>
          <w:sz w:val="24"/>
          <w:szCs w:val="24"/>
        </w:rPr>
        <w:footnoteRef/>
      </w:r>
      <w:r>
        <w:rPr>
          <w:rFonts w:ascii="Simplified Arabic" w:hAnsi="Simplified Arabic" w:cs="Simplified Arabic" w:hint="cs"/>
          <w:sz w:val="24"/>
          <w:szCs w:val="24"/>
          <w:rtl/>
        </w:rPr>
        <w:t xml:space="preserve">الأمر رقم </w:t>
      </w:r>
      <w:r w:rsidRPr="00735500">
        <w:rPr>
          <w:rFonts w:ascii="Simplified Arabic" w:hAnsi="Simplified Arabic" w:cs="Simplified Arabic"/>
          <w:sz w:val="24"/>
          <w:szCs w:val="24"/>
          <w:rtl/>
        </w:rPr>
        <w:t xml:space="preserve"> 06-03</w:t>
      </w:r>
      <w:r w:rsidRPr="00462DA2">
        <w:rPr>
          <w:rFonts w:hint="cs"/>
          <w:sz w:val="24"/>
          <w:szCs w:val="24"/>
          <w:rtl/>
        </w:rPr>
        <w:t xml:space="preserve"> </w:t>
      </w:r>
      <w:r w:rsidRPr="003D1F4F">
        <w:rPr>
          <w:rFonts w:hint="cs"/>
          <w:sz w:val="24"/>
          <w:szCs w:val="24"/>
          <w:rtl/>
        </w:rPr>
        <w:t>المتضمن القانون العام للوظيفة العمومية</w:t>
      </w:r>
      <w:r>
        <w:rPr>
          <w:rFonts w:hint="cs"/>
          <w:sz w:val="24"/>
          <w:szCs w:val="24"/>
          <w:rtl/>
        </w:rPr>
        <w:t>، مرجع سابق</w:t>
      </w:r>
      <w:r>
        <w:rPr>
          <w:rFonts w:ascii="Simplified Arabic" w:hAnsi="Simplified Arabic" w:cs="Simplified Arabic" w:hint="cs"/>
          <w:sz w:val="24"/>
          <w:szCs w:val="24"/>
          <w:rtl/>
        </w:rPr>
        <w:t>.</w:t>
      </w:r>
      <w:r w:rsidRPr="00735500">
        <w:rPr>
          <w:rFonts w:ascii="Simplified Arabic" w:hAnsi="Simplified Arabic" w:cs="Simplified Arabic"/>
          <w:sz w:val="24"/>
          <w:szCs w:val="24"/>
          <w:rtl/>
        </w:rPr>
        <w:t xml:space="preserve"> </w:t>
      </w:r>
    </w:p>
  </w:footnote>
  <w:footnote w:id="78">
    <w:p w:rsidR="00193D8A" w:rsidRPr="00735500" w:rsidRDefault="00193D8A" w:rsidP="00193D8A">
      <w:pPr>
        <w:pStyle w:val="a4"/>
        <w:rPr>
          <w:rFonts w:ascii="Simplified Arabic" w:hAnsi="Simplified Arabic" w:cs="Simplified Arabic"/>
          <w:sz w:val="24"/>
          <w:szCs w:val="24"/>
        </w:rPr>
      </w:pPr>
      <w:r w:rsidRPr="00735500">
        <w:rPr>
          <w:rStyle w:val="a5"/>
          <w:rFonts w:ascii="Simplified Arabic" w:hAnsi="Simplified Arabic" w:cs="Simplified Arabic"/>
          <w:sz w:val="24"/>
          <w:szCs w:val="24"/>
        </w:rPr>
        <w:footnoteRef/>
      </w:r>
      <w:r w:rsidRPr="00735500">
        <w:rPr>
          <w:rFonts w:ascii="Simplified Arabic" w:hAnsi="Simplified Arabic" w:cs="Simplified Arabic"/>
          <w:sz w:val="24"/>
          <w:szCs w:val="24"/>
          <w:rtl/>
        </w:rPr>
        <w:t xml:space="preserve">مرسوم رقم 82-302 المؤرخ في </w:t>
      </w:r>
      <w:r>
        <w:rPr>
          <w:rFonts w:ascii="Simplified Arabic" w:hAnsi="Simplified Arabic" w:cs="Simplified Arabic" w:hint="cs"/>
          <w:sz w:val="24"/>
          <w:szCs w:val="24"/>
          <w:rtl/>
        </w:rPr>
        <w:t xml:space="preserve">11/02/1982 يتعلق بكيفيات تطبيق الأحكام التشريعية الخاصة بعلاقات العمل الفردية، ج ر العدد 37، الصادر في 14/09/1982. </w:t>
      </w:r>
      <w:r w:rsidRPr="00735500">
        <w:rPr>
          <w:rFonts w:ascii="Simplified Arabic" w:hAnsi="Simplified Arabic" w:cs="Simplified Arabic"/>
          <w:sz w:val="24"/>
          <w:szCs w:val="24"/>
          <w:rtl/>
        </w:rPr>
        <w:t xml:space="preserve"> </w:t>
      </w:r>
    </w:p>
  </w:footnote>
  <w:footnote w:id="79">
    <w:p w:rsidR="00193D8A" w:rsidRPr="00A31BAB" w:rsidRDefault="00193D8A" w:rsidP="00193D8A">
      <w:pPr>
        <w:pStyle w:val="a4"/>
        <w:rPr>
          <w:rFonts w:ascii="Simplified Arabic" w:hAnsi="Simplified Arabic" w:cs="Simplified Arabic"/>
          <w:sz w:val="24"/>
          <w:szCs w:val="24"/>
        </w:rPr>
      </w:pPr>
      <w:r w:rsidRPr="00A31BAB">
        <w:rPr>
          <w:rStyle w:val="a5"/>
          <w:rFonts w:ascii="Simplified Arabic" w:hAnsi="Simplified Arabic" w:cs="Simplified Arabic"/>
          <w:sz w:val="24"/>
          <w:szCs w:val="24"/>
        </w:rPr>
        <w:footnoteRef/>
      </w:r>
      <w:r>
        <w:rPr>
          <w:rFonts w:ascii="Simplified Arabic" w:hAnsi="Simplified Arabic" w:cs="Simplified Arabic" w:hint="cs"/>
          <w:sz w:val="24"/>
          <w:szCs w:val="24"/>
          <w:rtl/>
        </w:rPr>
        <w:t>بن</w:t>
      </w:r>
      <w:r w:rsidRPr="00A31BAB">
        <w:rPr>
          <w:rFonts w:ascii="Simplified Arabic" w:hAnsi="Simplified Arabic" w:cs="Simplified Arabic"/>
          <w:sz w:val="24"/>
          <w:szCs w:val="24"/>
          <w:rtl/>
        </w:rPr>
        <w:t xml:space="preserve"> علي عبد الحميد</w:t>
      </w:r>
      <w:r>
        <w:rPr>
          <w:rFonts w:ascii="Simplified Arabic" w:hAnsi="Simplified Arabic" w:cs="Simplified Arabic" w:hint="cs"/>
          <w:sz w:val="24"/>
          <w:szCs w:val="24"/>
          <w:rtl/>
        </w:rPr>
        <w:t>،</w:t>
      </w:r>
      <w:r w:rsidRPr="00A31BAB">
        <w:rPr>
          <w:rFonts w:ascii="Simplified Arabic" w:hAnsi="Simplified Arabic" w:cs="Simplified Arabic"/>
          <w:sz w:val="24"/>
          <w:szCs w:val="24"/>
          <w:rtl/>
        </w:rPr>
        <w:t xml:space="preserve"> طرق انقضاء العقوبة التأديبية الصادرة ضد الموظف العام</w:t>
      </w:r>
      <w:r>
        <w:rPr>
          <w:rFonts w:ascii="Simplified Arabic" w:hAnsi="Simplified Arabic" w:cs="Simplified Arabic" w:hint="cs"/>
          <w:sz w:val="24"/>
          <w:szCs w:val="24"/>
          <w:rtl/>
        </w:rPr>
        <w:t>،</w:t>
      </w:r>
      <w:r w:rsidRPr="00A31BAB">
        <w:rPr>
          <w:rFonts w:ascii="Simplified Arabic" w:hAnsi="Simplified Arabic" w:cs="Simplified Arabic"/>
          <w:sz w:val="24"/>
          <w:szCs w:val="24"/>
          <w:rtl/>
        </w:rPr>
        <w:t xml:space="preserve"> دراسة مقارنة</w:t>
      </w:r>
      <w:r>
        <w:rPr>
          <w:rFonts w:ascii="Simplified Arabic" w:hAnsi="Simplified Arabic" w:cs="Simplified Arabic" w:hint="cs"/>
          <w:sz w:val="24"/>
          <w:szCs w:val="24"/>
          <w:rtl/>
        </w:rPr>
        <w:t>،</w:t>
      </w:r>
      <w:r w:rsidRPr="00A31BAB">
        <w:rPr>
          <w:rFonts w:ascii="Simplified Arabic" w:hAnsi="Simplified Arabic" w:cs="Simplified Arabic"/>
          <w:sz w:val="24"/>
          <w:szCs w:val="24"/>
          <w:rtl/>
        </w:rPr>
        <w:t xml:space="preserve"> مذكرة لنيل شهادة الماجستير في </w:t>
      </w:r>
      <w:r>
        <w:rPr>
          <w:rFonts w:ascii="Simplified Arabic" w:hAnsi="Simplified Arabic" w:cs="Simplified Arabic" w:hint="cs"/>
          <w:sz w:val="24"/>
          <w:szCs w:val="24"/>
          <w:rtl/>
        </w:rPr>
        <w:t>القانون</w:t>
      </w:r>
      <w:r w:rsidRPr="00A31BAB">
        <w:rPr>
          <w:rFonts w:ascii="Simplified Arabic" w:hAnsi="Simplified Arabic" w:cs="Simplified Arabic"/>
          <w:sz w:val="24"/>
          <w:szCs w:val="24"/>
          <w:rtl/>
        </w:rPr>
        <w:t xml:space="preserve"> العام</w:t>
      </w:r>
      <w:r>
        <w:rPr>
          <w:rFonts w:ascii="Simplified Arabic" w:hAnsi="Simplified Arabic" w:cs="Simplified Arabic" w:hint="cs"/>
          <w:sz w:val="24"/>
          <w:szCs w:val="24"/>
          <w:rtl/>
        </w:rPr>
        <w:t>،</w:t>
      </w:r>
      <w:r w:rsidRPr="00A31BAB">
        <w:rPr>
          <w:rFonts w:ascii="Simplified Arabic" w:hAnsi="Simplified Arabic" w:cs="Simplified Arabic"/>
          <w:sz w:val="24"/>
          <w:szCs w:val="24"/>
          <w:rtl/>
        </w:rPr>
        <w:t xml:space="preserve"> السنة الجامعية 2010-2011</w:t>
      </w:r>
      <w:r>
        <w:rPr>
          <w:rFonts w:ascii="Simplified Arabic" w:hAnsi="Simplified Arabic" w:cs="Simplified Arabic" w:hint="cs"/>
          <w:sz w:val="24"/>
          <w:szCs w:val="24"/>
          <w:rtl/>
        </w:rPr>
        <w:t>، جامع أبي بكر بلقايد، تلمسان، ص 30.</w:t>
      </w:r>
    </w:p>
  </w:footnote>
  <w:footnote w:id="80">
    <w:p w:rsidR="00193D8A" w:rsidRPr="00A31BAB" w:rsidRDefault="00193D8A" w:rsidP="00193D8A">
      <w:pPr>
        <w:pStyle w:val="a4"/>
        <w:rPr>
          <w:rFonts w:ascii="Simplified Arabic" w:hAnsi="Simplified Arabic" w:cs="Simplified Arabic"/>
          <w:sz w:val="24"/>
          <w:szCs w:val="24"/>
        </w:rPr>
      </w:pPr>
      <w:r w:rsidRPr="00A31BAB">
        <w:rPr>
          <w:rStyle w:val="a5"/>
          <w:rFonts w:ascii="Simplified Arabic" w:hAnsi="Simplified Arabic" w:cs="Simplified Arabic"/>
          <w:sz w:val="24"/>
          <w:szCs w:val="24"/>
        </w:rPr>
        <w:footnoteRef/>
      </w:r>
      <w:r w:rsidRPr="00A31BAB">
        <w:rPr>
          <w:rFonts w:ascii="Simplified Arabic" w:hAnsi="Simplified Arabic" w:cs="Simplified Arabic"/>
          <w:sz w:val="24"/>
          <w:szCs w:val="24"/>
          <w:rtl/>
        </w:rPr>
        <w:t>مراد بدران</w:t>
      </w:r>
      <w:r>
        <w:rPr>
          <w:rFonts w:ascii="Simplified Arabic" w:hAnsi="Simplified Arabic" w:cs="Simplified Arabic" w:hint="cs"/>
          <w:sz w:val="24"/>
          <w:szCs w:val="24"/>
          <w:rtl/>
        </w:rPr>
        <w:t>،</w:t>
      </w:r>
      <w:r w:rsidRPr="00A31BAB">
        <w:rPr>
          <w:rFonts w:ascii="Simplified Arabic" w:hAnsi="Simplified Arabic" w:cs="Simplified Arabic"/>
          <w:sz w:val="24"/>
          <w:szCs w:val="24"/>
          <w:rtl/>
        </w:rPr>
        <w:t xml:space="preserve"> محاضرات في منازعات الوظيفية العامة لطلبة الماجستير</w:t>
      </w:r>
      <w:r>
        <w:rPr>
          <w:rFonts w:ascii="Simplified Arabic" w:hAnsi="Simplified Arabic" w:cs="Simplified Arabic" w:hint="cs"/>
          <w:sz w:val="24"/>
          <w:szCs w:val="24"/>
          <w:rtl/>
        </w:rPr>
        <w:t>،</w:t>
      </w:r>
      <w:r w:rsidRPr="00A31BAB">
        <w:rPr>
          <w:rFonts w:ascii="Simplified Arabic" w:hAnsi="Simplified Arabic" w:cs="Simplified Arabic"/>
          <w:sz w:val="24"/>
          <w:szCs w:val="24"/>
          <w:rtl/>
        </w:rPr>
        <w:t xml:space="preserve"> تخصص القانون العام</w:t>
      </w:r>
      <w:r>
        <w:rPr>
          <w:rFonts w:ascii="Simplified Arabic" w:hAnsi="Simplified Arabic" w:cs="Simplified Arabic" w:hint="cs"/>
          <w:sz w:val="24"/>
          <w:szCs w:val="24"/>
          <w:rtl/>
        </w:rPr>
        <w:t>،</w:t>
      </w:r>
      <w:r w:rsidRPr="00A31BAB">
        <w:rPr>
          <w:rFonts w:ascii="Simplified Arabic" w:hAnsi="Simplified Arabic" w:cs="Simplified Arabic"/>
          <w:sz w:val="24"/>
          <w:szCs w:val="24"/>
          <w:rtl/>
        </w:rPr>
        <w:t xml:space="preserve"> جامعة </w:t>
      </w:r>
      <w:r w:rsidRPr="00A31BAB">
        <w:rPr>
          <w:rFonts w:ascii="Simplified Arabic" w:hAnsi="Simplified Arabic" w:cs="Simplified Arabic" w:hint="cs"/>
          <w:sz w:val="24"/>
          <w:szCs w:val="24"/>
          <w:rtl/>
        </w:rPr>
        <w:t>أبي</w:t>
      </w:r>
      <w:r w:rsidRPr="00A31BAB">
        <w:rPr>
          <w:rFonts w:ascii="Simplified Arabic" w:hAnsi="Simplified Arabic" w:cs="Simplified Arabic"/>
          <w:sz w:val="24"/>
          <w:szCs w:val="24"/>
          <w:rtl/>
        </w:rPr>
        <w:t xml:space="preserve"> </w:t>
      </w:r>
      <w:r>
        <w:rPr>
          <w:rFonts w:ascii="Simplified Arabic" w:hAnsi="Simplified Arabic" w:cs="Simplified Arabic" w:hint="cs"/>
          <w:sz w:val="24"/>
          <w:szCs w:val="24"/>
          <w:rtl/>
        </w:rPr>
        <w:t>ب</w:t>
      </w:r>
      <w:r w:rsidRPr="00A31BAB">
        <w:rPr>
          <w:rFonts w:ascii="Simplified Arabic" w:hAnsi="Simplified Arabic" w:cs="Simplified Arabic"/>
          <w:sz w:val="24"/>
          <w:szCs w:val="24"/>
          <w:rtl/>
        </w:rPr>
        <w:t>لقايد</w:t>
      </w:r>
      <w:r>
        <w:rPr>
          <w:rFonts w:ascii="Simplified Arabic" w:hAnsi="Simplified Arabic" w:cs="Simplified Arabic" w:hint="cs"/>
          <w:sz w:val="24"/>
          <w:szCs w:val="24"/>
          <w:rtl/>
        </w:rPr>
        <w:t xml:space="preserve">، </w:t>
      </w:r>
      <w:r w:rsidRPr="00A31BAB">
        <w:rPr>
          <w:rFonts w:ascii="Simplified Arabic" w:hAnsi="Simplified Arabic" w:cs="Simplified Arabic"/>
          <w:sz w:val="24"/>
          <w:szCs w:val="24"/>
          <w:rtl/>
        </w:rPr>
        <w:t>السنة الجامعية 2008-2009</w:t>
      </w:r>
      <w:r>
        <w:rPr>
          <w:rFonts w:ascii="Simplified Arabic" w:hAnsi="Simplified Arabic" w:cs="Simplified Arabic" w:hint="cs"/>
          <w:sz w:val="24"/>
          <w:szCs w:val="24"/>
          <w:rtl/>
        </w:rPr>
        <w:t>.</w:t>
      </w:r>
    </w:p>
  </w:footnote>
  <w:footnote w:id="81">
    <w:p w:rsidR="00193D8A" w:rsidRPr="00A31BAB" w:rsidRDefault="00193D8A" w:rsidP="00193D8A">
      <w:pPr>
        <w:pStyle w:val="a4"/>
        <w:rPr>
          <w:rFonts w:ascii="Simplified Arabic" w:hAnsi="Simplified Arabic" w:cs="Simplified Arabic"/>
          <w:sz w:val="24"/>
          <w:szCs w:val="24"/>
        </w:rPr>
      </w:pPr>
      <w:r w:rsidRPr="00A31BAB">
        <w:rPr>
          <w:rStyle w:val="a5"/>
          <w:rFonts w:ascii="Simplified Arabic" w:hAnsi="Simplified Arabic" w:cs="Simplified Arabic"/>
          <w:sz w:val="24"/>
          <w:szCs w:val="24"/>
        </w:rPr>
        <w:footnoteRef/>
      </w:r>
      <w:r>
        <w:rPr>
          <w:rFonts w:ascii="Simplified Arabic" w:hAnsi="Simplified Arabic" w:cs="Simplified Arabic" w:hint="cs"/>
          <w:sz w:val="24"/>
          <w:szCs w:val="24"/>
          <w:rtl/>
        </w:rPr>
        <w:t>ب</w:t>
      </w:r>
      <w:r w:rsidRPr="00A31BAB">
        <w:rPr>
          <w:rFonts w:ascii="Simplified Arabic" w:hAnsi="Simplified Arabic" w:cs="Simplified Arabic"/>
          <w:sz w:val="24"/>
          <w:szCs w:val="24"/>
          <w:rtl/>
        </w:rPr>
        <w:t xml:space="preserve">ن علي عبد الحميد </w:t>
      </w:r>
      <w:r>
        <w:rPr>
          <w:rFonts w:ascii="Simplified Arabic" w:hAnsi="Simplified Arabic" w:cs="Simplified Arabic" w:hint="cs"/>
          <w:sz w:val="24"/>
          <w:szCs w:val="24"/>
          <w:rtl/>
        </w:rPr>
        <w:t>،</w:t>
      </w:r>
      <w:r w:rsidRPr="00A31BAB">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مرجع سابق ، </w:t>
      </w:r>
      <w:r w:rsidRPr="00A31BAB">
        <w:rPr>
          <w:rFonts w:ascii="Simplified Arabic" w:hAnsi="Simplified Arabic" w:cs="Simplified Arabic"/>
          <w:sz w:val="24"/>
          <w:szCs w:val="24"/>
          <w:rtl/>
        </w:rPr>
        <w:t xml:space="preserve">ص 30 </w:t>
      </w:r>
    </w:p>
  </w:footnote>
  <w:footnote w:id="82">
    <w:p w:rsidR="00193D8A" w:rsidRPr="00A31BAB" w:rsidRDefault="00193D8A" w:rsidP="00193D8A">
      <w:pPr>
        <w:pStyle w:val="a4"/>
        <w:rPr>
          <w:rFonts w:ascii="Simplified Arabic" w:hAnsi="Simplified Arabic" w:cs="Simplified Arabic"/>
          <w:sz w:val="24"/>
          <w:szCs w:val="24"/>
        </w:rPr>
      </w:pPr>
      <w:r w:rsidRPr="00A31BAB">
        <w:rPr>
          <w:rStyle w:val="a5"/>
          <w:rFonts w:ascii="Simplified Arabic" w:hAnsi="Simplified Arabic" w:cs="Simplified Arabic"/>
          <w:sz w:val="24"/>
          <w:szCs w:val="24"/>
        </w:rPr>
        <w:footnoteRef/>
      </w:r>
      <w:r w:rsidRPr="00A31BAB">
        <w:rPr>
          <w:rFonts w:ascii="Simplified Arabic" w:hAnsi="Simplified Arabic" w:cs="Simplified Arabic"/>
          <w:sz w:val="24"/>
          <w:szCs w:val="24"/>
          <w:rtl/>
        </w:rPr>
        <w:t>سليمان الط</w:t>
      </w:r>
      <w:r>
        <w:rPr>
          <w:rFonts w:ascii="Simplified Arabic" w:hAnsi="Simplified Arabic" w:cs="Simplified Arabic" w:hint="cs"/>
          <w:sz w:val="24"/>
          <w:szCs w:val="24"/>
          <w:rtl/>
        </w:rPr>
        <w:t>م</w:t>
      </w:r>
      <w:r w:rsidRPr="00A31BAB">
        <w:rPr>
          <w:rFonts w:ascii="Simplified Arabic" w:hAnsi="Simplified Arabic" w:cs="Simplified Arabic"/>
          <w:sz w:val="24"/>
          <w:szCs w:val="24"/>
          <w:rtl/>
        </w:rPr>
        <w:t>اوي</w:t>
      </w:r>
      <w:r>
        <w:rPr>
          <w:rFonts w:ascii="Simplified Arabic" w:hAnsi="Simplified Arabic" w:cs="Simplified Arabic" w:hint="cs"/>
          <w:sz w:val="24"/>
          <w:szCs w:val="24"/>
          <w:rtl/>
        </w:rPr>
        <w:t>،</w:t>
      </w:r>
      <w:r w:rsidRPr="00A31BAB">
        <w:rPr>
          <w:rFonts w:ascii="Simplified Arabic" w:hAnsi="Simplified Arabic" w:cs="Simplified Arabic"/>
          <w:sz w:val="24"/>
          <w:szCs w:val="24"/>
          <w:rtl/>
        </w:rPr>
        <w:t xml:space="preserve"> </w:t>
      </w:r>
      <w:r>
        <w:rPr>
          <w:rFonts w:ascii="Simplified Arabic" w:hAnsi="Simplified Arabic" w:cs="Simplified Arabic" w:hint="cs"/>
          <w:sz w:val="24"/>
          <w:szCs w:val="24"/>
          <w:rtl/>
        </w:rPr>
        <w:t>ا</w:t>
      </w:r>
      <w:r w:rsidRPr="00A31BAB">
        <w:rPr>
          <w:rFonts w:ascii="Simplified Arabic" w:hAnsi="Simplified Arabic" w:cs="Simplified Arabic"/>
          <w:sz w:val="24"/>
          <w:szCs w:val="24"/>
          <w:rtl/>
        </w:rPr>
        <w:t>لجريمة التأديبية</w:t>
      </w:r>
      <w:r>
        <w:rPr>
          <w:rFonts w:ascii="Simplified Arabic" w:hAnsi="Simplified Arabic" w:cs="Simplified Arabic" w:hint="cs"/>
          <w:sz w:val="24"/>
          <w:szCs w:val="24"/>
          <w:rtl/>
        </w:rPr>
        <w:t>،</w:t>
      </w:r>
      <w:r w:rsidRPr="00A31BAB">
        <w:rPr>
          <w:rFonts w:ascii="Simplified Arabic" w:hAnsi="Simplified Arabic" w:cs="Simplified Arabic"/>
          <w:sz w:val="24"/>
          <w:szCs w:val="24"/>
          <w:rtl/>
        </w:rPr>
        <w:t xml:space="preserve"> دار الفكر العربي</w:t>
      </w:r>
      <w:r>
        <w:rPr>
          <w:rFonts w:ascii="Simplified Arabic" w:hAnsi="Simplified Arabic" w:cs="Simplified Arabic" w:hint="cs"/>
          <w:sz w:val="24"/>
          <w:szCs w:val="24"/>
          <w:rtl/>
        </w:rPr>
        <w:t>،</w:t>
      </w:r>
      <w:r w:rsidRPr="00A31BAB">
        <w:rPr>
          <w:rFonts w:ascii="Simplified Arabic" w:hAnsi="Simplified Arabic" w:cs="Simplified Arabic"/>
          <w:sz w:val="24"/>
          <w:szCs w:val="24"/>
          <w:rtl/>
        </w:rPr>
        <w:t xml:space="preserve"> </w:t>
      </w:r>
      <w:r>
        <w:rPr>
          <w:rFonts w:ascii="Simplified Arabic" w:hAnsi="Simplified Arabic" w:cs="Simplified Arabic" w:hint="cs"/>
          <w:sz w:val="24"/>
          <w:szCs w:val="24"/>
          <w:rtl/>
        </w:rPr>
        <w:t>مصر</w:t>
      </w:r>
      <w:r w:rsidRPr="00A31BAB">
        <w:rPr>
          <w:rFonts w:ascii="Simplified Arabic" w:hAnsi="Simplified Arabic" w:cs="Simplified Arabic"/>
          <w:sz w:val="24"/>
          <w:szCs w:val="24"/>
          <w:rtl/>
        </w:rPr>
        <w:t xml:space="preserve"> 1975 ص 241</w:t>
      </w:r>
    </w:p>
  </w:footnote>
  <w:footnote w:id="83">
    <w:p w:rsidR="00193D8A" w:rsidRPr="00A31BAB" w:rsidRDefault="00193D8A" w:rsidP="00193D8A">
      <w:pPr>
        <w:pStyle w:val="a4"/>
        <w:rPr>
          <w:rFonts w:ascii="Simplified Arabic" w:hAnsi="Simplified Arabic" w:cs="Simplified Arabic"/>
          <w:sz w:val="24"/>
          <w:szCs w:val="24"/>
        </w:rPr>
      </w:pPr>
      <w:r w:rsidRPr="00A31BAB">
        <w:rPr>
          <w:rStyle w:val="a5"/>
          <w:rFonts w:ascii="Simplified Arabic" w:hAnsi="Simplified Arabic" w:cs="Simplified Arabic"/>
          <w:sz w:val="24"/>
          <w:szCs w:val="24"/>
        </w:rPr>
        <w:footnoteRef/>
      </w:r>
      <w:r w:rsidRPr="00A31BAB">
        <w:rPr>
          <w:rFonts w:ascii="Simplified Arabic" w:hAnsi="Simplified Arabic" w:cs="Simplified Arabic"/>
          <w:sz w:val="24"/>
          <w:szCs w:val="24"/>
          <w:rtl/>
        </w:rPr>
        <w:t>نوفان العقيل العجارمة</w:t>
      </w:r>
      <w:r>
        <w:rPr>
          <w:rFonts w:ascii="Simplified Arabic" w:hAnsi="Simplified Arabic" w:cs="Simplified Arabic" w:hint="cs"/>
          <w:sz w:val="24"/>
          <w:szCs w:val="24"/>
          <w:rtl/>
        </w:rPr>
        <w:t xml:space="preserve">، </w:t>
      </w:r>
      <w:r w:rsidRPr="00A31BAB">
        <w:rPr>
          <w:rFonts w:ascii="Simplified Arabic" w:hAnsi="Simplified Arabic" w:cs="Simplified Arabic"/>
          <w:sz w:val="24"/>
          <w:szCs w:val="24"/>
          <w:rtl/>
        </w:rPr>
        <w:t>سلطة تأديب الموظف العام دراسة مقارنة</w:t>
      </w:r>
      <w:r>
        <w:rPr>
          <w:rFonts w:ascii="Simplified Arabic" w:hAnsi="Simplified Arabic" w:cs="Simplified Arabic" w:hint="cs"/>
          <w:sz w:val="24"/>
          <w:szCs w:val="24"/>
          <w:rtl/>
        </w:rPr>
        <w:t>،</w:t>
      </w:r>
      <w:r w:rsidRPr="00A31BAB">
        <w:rPr>
          <w:rFonts w:ascii="Simplified Arabic" w:hAnsi="Simplified Arabic" w:cs="Simplified Arabic"/>
          <w:sz w:val="24"/>
          <w:szCs w:val="24"/>
          <w:rtl/>
        </w:rPr>
        <w:t xml:space="preserve"> الطبعة </w:t>
      </w:r>
      <w:r w:rsidRPr="00A31BAB">
        <w:rPr>
          <w:rFonts w:ascii="Simplified Arabic" w:hAnsi="Simplified Arabic" w:cs="Simplified Arabic" w:hint="cs"/>
          <w:sz w:val="24"/>
          <w:szCs w:val="24"/>
          <w:rtl/>
        </w:rPr>
        <w:t>الأولي</w:t>
      </w:r>
      <w:r>
        <w:rPr>
          <w:rFonts w:ascii="Simplified Arabic" w:hAnsi="Simplified Arabic" w:cs="Simplified Arabic" w:hint="cs"/>
          <w:sz w:val="24"/>
          <w:szCs w:val="24"/>
          <w:rtl/>
        </w:rPr>
        <w:t>،</w:t>
      </w:r>
      <w:r w:rsidRPr="00A31BAB">
        <w:rPr>
          <w:rFonts w:ascii="Simplified Arabic" w:hAnsi="Simplified Arabic" w:cs="Simplified Arabic"/>
          <w:sz w:val="24"/>
          <w:szCs w:val="24"/>
          <w:rtl/>
        </w:rPr>
        <w:t xml:space="preserve"> دار الثقافة لل</w:t>
      </w:r>
      <w:r>
        <w:rPr>
          <w:rFonts w:ascii="Simplified Arabic" w:hAnsi="Simplified Arabic" w:cs="Simplified Arabic" w:hint="cs"/>
          <w:sz w:val="24"/>
          <w:szCs w:val="24"/>
          <w:rtl/>
        </w:rPr>
        <w:t>نشر و</w:t>
      </w:r>
      <w:r w:rsidRPr="00A31BAB">
        <w:rPr>
          <w:rFonts w:ascii="Simplified Arabic" w:hAnsi="Simplified Arabic" w:cs="Simplified Arabic"/>
          <w:sz w:val="24"/>
          <w:szCs w:val="24"/>
          <w:rtl/>
        </w:rPr>
        <w:t xml:space="preserve"> التوزيع </w:t>
      </w:r>
      <w:r>
        <w:rPr>
          <w:rFonts w:ascii="Simplified Arabic" w:hAnsi="Simplified Arabic" w:cs="Simplified Arabic" w:hint="cs"/>
          <w:sz w:val="24"/>
          <w:szCs w:val="24"/>
          <w:rtl/>
        </w:rPr>
        <w:t xml:space="preserve">، الاردن </w:t>
      </w:r>
      <w:r w:rsidRPr="00A31BAB">
        <w:rPr>
          <w:rFonts w:ascii="Simplified Arabic" w:hAnsi="Simplified Arabic" w:cs="Simplified Arabic"/>
          <w:sz w:val="24"/>
          <w:szCs w:val="24"/>
          <w:rtl/>
        </w:rPr>
        <w:t>2007</w:t>
      </w:r>
      <w:r>
        <w:rPr>
          <w:rFonts w:ascii="Simplified Arabic" w:hAnsi="Simplified Arabic" w:cs="Simplified Arabic" w:hint="cs"/>
          <w:sz w:val="24"/>
          <w:szCs w:val="24"/>
          <w:rtl/>
        </w:rPr>
        <w:t>،</w:t>
      </w:r>
      <w:r w:rsidRPr="00A31BAB">
        <w:rPr>
          <w:rFonts w:ascii="Simplified Arabic" w:hAnsi="Simplified Arabic" w:cs="Simplified Arabic"/>
          <w:sz w:val="24"/>
          <w:szCs w:val="24"/>
          <w:rtl/>
        </w:rPr>
        <w:t xml:space="preserve"> ص</w:t>
      </w:r>
      <w:r>
        <w:rPr>
          <w:rFonts w:ascii="Simplified Arabic" w:hAnsi="Simplified Arabic" w:cs="Simplified Arabic" w:hint="cs"/>
          <w:sz w:val="24"/>
          <w:szCs w:val="24"/>
          <w:rtl/>
        </w:rPr>
        <w:t xml:space="preserve"> </w:t>
      </w:r>
      <w:r w:rsidRPr="00A31BAB">
        <w:rPr>
          <w:rFonts w:ascii="Simplified Arabic" w:hAnsi="Simplified Arabic" w:cs="Simplified Arabic"/>
          <w:sz w:val="24"/>
          <w:szCs w:val="24"/>
          <w:rtl/>
        </w:rPr>
        <w:t>250</w:t>
      </w:r>
      <w:r>
        <w:rPr>
          <w:rFonts w:ascii="Simplified Arabic" w:hAnsi="Simplified Arabic" w:cs="Simplified Arabic" w:hint="cs"/>
          <w:sz w:val="24"/>
          <w:szCs w:val="24"/>
          <w:rtl/>
        </w:rPr>
        <w:t>.</w:t>
      </w:r>
    </w:p>
  </w:footnote>
  <w:footnote w:id="84">
    <w:p w:rsidR="00193D8A" w:rsidRPr="00A31BAB" w:rsidRDefault="00193D8A" w:rsidP="00193D8A">
      <w:pPr>
        <w:pStyle w:val="a4"/>
        <w:rPr>
          <w:rFonts w:ascii="Simplified Arabic" w:hAnsi="Simplified Arabic" w:cs="Simplified Arabic"/>
          <w:sz w:val="24"/>
          <w:szCs w:val="24"/>
        </w:rPr>
      </w:pPr>
      <w:r w:rsidRPr="00A31BAB">
        <w:rPr>
          <w:rStyle w:val="a5"/>
          <w:rFonts w:ascii="Simplified Arabic" w:hAnsi="Simplified Arabic" w:cs="Simplified Arabic"/>
          <w:sz w:val="24"/>
          <w:szCs w:val="24"/>
        </w:rPr>
        <w:footnoteRef/>
      </w:r>
      <w:r>
        <w:rPr>
          <w:rFonts w:ascii="Simplified Arabic" w:hAnsi="Simplified Arabic" w:cs="Simplified Arabic" w:hint="cs"/>
          <w:sz w:val="24"/>
          <w:szCs w:val="24"/>
          <w:rtl/>
        </w:rPr>
        <w:t>بن</w:t>
      </w:r>
      <w:r w:rsidRPr="00A31BAB">
        <w:rPr>
          <w:rFonts w:ascii="Simplified Arabic" w:hAnsi="Simplified Arabic" w:cs="Simplified Arabic"/>
          <w:sz w:val="24"/>
          <w:szCs w:val="24"/>
          <w:rtl/>
        </w:rPr>
        <w:t xml:space="preserve"> علي عبد الحميد</w:t>
      </w:r>
      <w:r>
        <w:rPr>
          <w:rFonts w:ascii="Simplified Arabic" w:hAnsi="Simplified Arabic" w:cs="Simplified Arabic" w:hint="cs"/>
          <w:sz w:val="24"/>
          <w:szCs w:val="24"/>
          <w:rtl/>
        </w:rPr>
        <w:t>،</w:t>
      </w:r>
      <w:r w:rsidRPr="00A31BAB">
        <w:rPr>
          <w:rFonts w:ascii="Simplified Arabic" w:hAnsi="Simplified Arabic" w:cs="Simplified Arabic"/>
          <w:sz w:val="24"/>
          <w:szCs w:val="24"/>
          <w:rtl/>
        </w:rPr>
        <w:t xml:space="preserve"> </w:t>
      </w:r>
      <w:r>
        <w:rPr>
          <w:rFonts w:ascii="Simplified Arabic" w:hAnsi="Simplified Arabic" w:cs="Simplified Arabic" w:hint="cs"/>
          <w:sz w:val="24"/>
          <w:szCs w:val="24"/>
          <w:rtl/>
        </w:rPr>
        <w:t>نفس ال</w:t>
      </w:r>
      <w:r w:rsidRPr="00A31BAB">
        <w:rPr>
          <w:rFonts w:ascii="Simplified Arabic" w:hAnsi="Simplified Arabic" w:cs="Simplified Arabic"/>
          <w:sz w:val="24"/>
          <w:szCs w:val="24"/>
          <w:rtl/>
        </w:rPr>
        <w:t xml:space="preserve">مرجع </w:t>
      </w:r>
      <w:r>
        <w:rPr>
          <w:rFonts w:ascii="Simplified Arabic" w:hAnsi="Simplified Arabic" w:cs="Simplified Arabic" w:hint="cs"/>
          <w:sz w:val="24"/>
          <w:szCs w:val="24"/>
          <w:rtl/>
        </w:rPr>
        <w:t>،</w:t>
      </w:r>
      <w:r w:rsidRPr="00A31BAB">
        <w:rPr>
          <w:rFonts w:ascii="Simplified Arabic" w:hAnsi="Simplified Arabic" w:cs="Simplified Arabic"/>
          <w:sz w:val="24"/>
          <w:szCs w:val="24"/>
          <w:rtl/>
        </w:rPr>
        <w:t xml:space="preserve">ص 30 </w:t>
      </w:r>
      <w:r>
        <w:rPr>
          <w:rFonts w:ascii="Simplified Arabic" w:hAnsi="Simplified Arabic" w:cs="Simplified Arabic" w:hint="cs"/>
          <w:sz w:val="24"/>
          <w:szCs w:val="24"/>
          <w:rtl/>
        </w:rPr>
        <w:t>.</w:t>
      </w:r>
    </w:p>
  </w:footnote>
  <w:footnote w:id="85">
    <w:p w:rsidR="00193D8A" w:rsidRDefault="00193D8A" w:rsidP="00193D8A">
      <w:pPr>
        <w:pStyle w:val="a4"/>
      </w:pPr>
      <w:r w:rsidRPr="00A31BAB">
        <w:rPr>
          <w:rStyle w:val="a5"/>
          <w:rFonts w:ascii="Simplified Arabic" w:hAnsi="Simplified Arabic" w:cs="Simplified Arabic"/>
          <w:sz w:val="24"/>
          <w:szCs w:val="24"/>
        </w:rPr>
        <w:footnoteRef/>
      </w:r>
      <w:r w:rsidRPr="00A31BAB">
        <w:rPr>
          <w:rFonts w:ascii="Simplified Arabic" w:hAnsi="Simplified Arabic" w:cs="Simplified Arabic"/>
          <w:sz w:val="24"/>
          <w:szCs w:val="24"/>
          <w:rtl/>
        </w:rPr>
        <w:t>محمد ال</w:t>
      </w:r>
      <w:r>
        <w:rPr>
          <w:rFonts w:ascii="Simplified Arabic" w:hAnsi="Simplified Arabic" w:cs="Simplified Arabic" w:hint="cs"/>
          <w:sz w:val="24"/>
          <w:szCs w:val="24"/>
          <w:rtl/>
        </w:rPr>
        <w:t>أ</w:t>
      </w:r>
      <w:r w:rsidRPr="00A31BAB">
        <w:rPr>
          <w:rFonts w:ascii="Simplified Arabic" w:hAnsi="Simplified Arabic" w:cs="Simplified Arabic"/>
          <w:sz w:val="24"/>
          <w:szCs w:val="24"/>
          <w:rtl/>
        </w:rPr>
        <w:t>حسن</w:t>
      </w:r>
      <w:r>
        <w:rPr>
          <w:rFonts w:ascii="Simplified Arabic" w:hAnsi="Simplified Arabic" w:cs="Simplified Arabic" w:hint="cs"/>
          <w:sz w:val="24"/>
          <w:szCs w:val="24"/>
          <w:rtl/>
        </w:rPr>
        <w:t>،</w:t>
      </w:r>
      <w:r w:rsidRPr="00A31BAB">
        <w:rPr>
          <w:rFonts w:ascii="Simplified Arabic" w:hAnsi="Simplified Arabic" w:cs="Simplified Arabic"/>
          <w:sz w:val="24"/>
          <w:szCs w:val="24"/>
          <w:rtl/>
        </w:rPr>
        <w:t xml:space="preserve"> مرجع سابق</w:t>
      </w:r>
      <w:r>
        <w:rPr>
          <w:rFonts w:ascii="Simplified Arabic" w:hAnsi="Simplified Arabic" w:cs="Simplified Arabic" w:hint="cs"/>
          <w:sz w:val="24"/>
          <w:szCs w:val="24"/>
          <w:rtl/>
        </w:rPr>
        <w:t xml:space="preserve">، </w:t>
      </w:r>
      <w:r w:rsidRPr="00F56076">
        <w:rPr>
          <w:rFonts w:ascii="Simplified Arabic" w:hAnsi="Simplified Arabic" w:cs="Simplified Arabic" w:hint="cs"/>
          <w:sz w:val="24"/>
          <w:szCs w:val="24"/>
          <w:rtl/>
        </w:rPr>
        <w:t>ص 1</w:t>
      </w:r>
      <w:r>
        <w:rPr>
          <w:rFonts w:ascii="Simplified Arabic" w:hAnsi="Simplified Arabic" w:cs="Simplified Arabic" w:hint="cs"/>
          <w:sz w:val="24"/>
          <w:szCs w:val="24"/>
          <w:rtl/>
        </w:rPr>
        <w:t>9.</w:t>
      </w:r>
    </w:p>
  </w:footnote>
  <w:footnote w:id="86">
    <w:p w:rsidR="00193D8A" w:rsidRPr="00A31BAB" w:rsidRDefault="00193D8A" w:rsidP="00193D8A">
      <w:pPr>
        <w:pStyle w:val="a4"/>
        <w:rPr>
          <w:rFonts w:ascii="Simplified Arabic" w:hAnsi="Simplified Arabic" w:cs="Simplified Arabic"/>
          <w:sz w:val="24"/>
          <w:szCs w:val="24"/>
        </w:rPr>
      </w:pPr>
      <w:r w:rsidRPr="00A31BAB">
        <w:rPr>
          <w:rStyle w:val="a5"/>
          <w:rFonts w:ascii="Simplified Arabic" w:hAnsi="Simplified Arabic" w:cs="Simplified Arabic"/>
          <w:sz w:val="24"/>
          <w:szCs w:val="24"/>
        </w:rPr>
        <w:footnoteRef/>
      </w:r>
      <w:r w:rsidRPr="00A31BAB">
        <w:rPr>
          <w:rFonts w:ascii="Simplified Arabic" w:hAnsi="Simplified Arabic" w:cs="Simplified Arabic"/>
          <w:sz w:val="24"/>
          <w:szCs w:val="24"/>
          <w:rtl/>
        </w:rPr>
        <w:t>فيصل ش</w:t>
      </w:r>
      <w:r>
        <w:rPr>
          <w:rFonts w:ascii="Simplified Arabic" w:hAnsi="Simplified Arabic" w:cs="Simplified Arabic" w:hint="cs"/>
          <w:sz w:val="24"/>
          <w:szCs w:val="24"/>
          <w:rtl/>
        </w:rPr>
        <w:t>طن</w:t>
      </w:r>
      <w:r w:rsidRPr="00A31BAB">
        <w:rPr>
          <w:rFonts w:ascii="Simplified Arabic" w:hAnsi="Simplified Arabic" w:cs="Simplified Arabic"/>
          <w:sz w:val="24"/>
          <w:szCs w:val="24"/>
          <w:rtl/>
        </w:rPr>
        <w:t>اوي مرجع سابق</w:t>
      </w:r>
      <w:r>
        <w:rPr>
          <w:rFonts w:ascii="Simplified Arabic" w:hAnsi="Simplified Arabic" w:cs="Simplified Arabic" w:hint="cs"/>
          <w:sz w:val="24"/>
          <w:szCs w:val="24"/>
          <w:rtl/>
        </w:rPr>
        <w:t>،</w:t>
      </w:r>
      <w:r w:rsidRPr="00A31BAB">
        <w:rPr>
          <w:rFonts w:ascii="Simplified Arabic" w:hAnsi="Simplified Arabic" w:cs="Simplified Arabic"/>
          <w:sz w:val="24"/>
          <w:szCs w:val="24"/>
          <w:rtl/>
        </w:rPr>
        <w:t xml:space="preserve"> ص 20</w:t>
      </w:r>
      <w:r>
        <w:rPr>
          <w:rFonts w:ascii="Simplified Arabic" w:hAnsi="Simplified Arabic" w:cs="Simplified Arabic" w:hint="cs"/>
          <w:sz w:val="24"/>
          <w:szCs w:val="24"/>
          <w:rtl/>
        </w:rPr>
        <w:t>.</w:t>
      </w:r>
    </w:p>
  </w:footnote>
  <w:footnote w:id="87">
    <w:p w:rsidR="00193D8A" w:rsidRPr="00670C14" w:rsidRDefault="00193D8A" w:rsidP="00193D8A">
      <w:pPr>
        <w:pStyle w:val="a4"/>
        <w:rPr>
          <w:rFonts w:ascii="Simplified Arabic" w:hAnsi="Simplified Arabic" w:cs="Simplified Arabic"/>
          <w:sz w:val="24"/>
          <w:szCs w:val="24"/>
        </w:rPr>
      </w:pPr>
      <w:r w:rsidRPr="00670C14">
        <w:rPr>
          <w:rStyle w:val="a5"/>
          <w:rFonts w:ascii="Simplified Arabic" w:hAnsi="Simplified Arabic" w:cs="Simplified Arabic"/>
          <w:sz w:val="24"/>
          <w:szCs w:val="24"/>
        </w:rPr>
        <w:footnoteRef/>
      </w:r>
      <w:r>
        <w:rPr>
          <w:rFonts w:ascii="Simplified Arabic" w:hAnsi="Simplified Arabic" w:cs="Simplified Arabic" w:hint="cs"/>
          <w:sz w:val="24"/>
          <w:szCs w:val="24"/>
          <w:rtl/>
          <w:lang w:bidi="ar-DZ"/>
        </w:rPr>
        <w:t>محمد الأحسن،</w:t>
      </w:r>
      <w:r w:rsidRPr="00A31BAB">
        <w:rPr>
          <w:rFonts w:ascii="Simplified Arabic" w:hAnsi="Simplified Arabic" w:cs="Simplified Arabic"/>
          <w:sz w:val="24"/>
          <w:szCs w:val="24"/>
          <w:rtl/>
        </w:rPr>
        <w:t xml:space="preserve"> مرجع سابق</w:t>
      </w:r>
      <w:r>
        <w:rPr>
          <w:rFonts w:ascii="Simplified Arabic" w:hAnsi="Simplified Arabic" w:cs="Simplified Arabic" w:hint="cs"/>
          <w:sz w:val="24"/>
          <w:szCs w:val="24"/>
          <w:rtl/>
        </w:rPr>
        <w:t xml:space="preserve">، </w:t>
      </w:r>
      <w:r w:rsidRPr="00F56076">
        <w:rPr>
          <w:rFonts w:ascii="Simplified Arabic" w:hAnsi="Simplified Arabic" w:cs="Simplified Arabic" w:hint="cs"/>
          <w:sz w:val="24"/>
          <w:szCs w:val="24"/>
          <w:rtl/>
        </w:rPr>
        <w:t xml:space="preserve">ص </w:t>
      </w:r>
      <w:r w:rsidRPr="00670C14">
        <w:rPr>
          <w:rFonts w:ascii="Simplified Arabic" w:hAnsi="Simplified Arabic" w:cs="Simplified Arabic"/>
          <w:sz w:val="24"/>
          <w:szCs w:val="24"/>
          <w:rtl/>
        </w:rPr>
        <w:t>97</w:t>
      </w:r>
      <w:r>
        <w:rPr>
          <w:rFonts w:ascii="Simplified Arabic" w:hAnsi="Simplified Arabic" w:cs="Simplified Arabic" w:hint="cs"/>
          <w:sz w:val="24"/>
          <w:szCs w:val="24"/>
          <w:rtl/>
        </w:rPr>
        <w:t>.</w:t>
      </w:r>
    </w:p>
  </w:footnote>
  <w:footnote w:id="88">
    <w:p w:rsidR="00193D8A" w:rsidRPr="00670C14" w:rsidRDefault="00193D8A" w:rsidP="00193D8A">
      <w:pPr>
        <w:pStyle w:val="a4"/>
        <w:rPr>
          <w:rFonts w:ascii="Simplified Arabic" w:hAnsi="Simplified Arabic" w:cs="Simplified Arabic"/>
          <w:sz w:val="24"/>
          <w:szCs w:val="24"/>
        </w:rPr>
      </w:pPr>
      <w:r w:rsidRPr="00670C14">
        <w:rPr>
          <w:rStyle w:val="a5"/>
          <w:rFonts w:ascii="Simplified Arabic" w:hAnsi="Simplified Arabic" w:cs="Simplified Arabic"/>
          <w:sz w:val="24"/>
          <w:szCs w:val="24"/>
        </w:rPr>
        <w:footnoteRef/>
      </w:r>
      <w:r w:rsidRPr="00670C14">
        <w:rPr>
          <w:rFonts w:ascii="Simplified Arabic" w:hAnsi="Simplified Arabic" w:cs="Simplified Arabic"/>
          <w:sz w:val="24"/>
          <w:szCs w:val="24"/>
          <w:rtl/>
        </w:rPr>
        <w:t>اكرم محمود الجمعات</w:t>
      </w:r>
      <w:r>
        <w:rPr>
          <w:rFonts w:ascii="Simplified Arabic" w:hAnsi="Simplified Arabic" w:cs="Simplified Arabic" w:hint="cs"/>
          <w:sz w:val="24"/>
          <w:szCs w:val="24"/>
          <w:rtl/>
        </w:rPr>
        <w:t xml:space="preserve">، مرجع سابق، </w:t>
      </w:r>
      <w:r w:rsidRPr="00670C14">
        <w:rPr>
          <w:rFonts w:ascii="Simplified Arabic" w:hAnsi="Simplified Arabic" w:cs="Simplified Arabic"/>
          <w:sz w:val="24"/>
          <w:szCs w:val="24"/>
          <w:rtl/>
        </w:rPr>
        <w:t>ص 154</w:t>
      </w:r>
      <w:r>
        <w:rPr>
          <w:rFonts w:ascii="Simplified Arabic" w:hAnsi="Simplified Arabic" w:cs="Simplified Arabic" w:hint="cs"/>
          <w:sz w:val="24"/>
          <w:szCs w:val="24"/>
          <w:rtl/>
        </w:rPr>
        <w:t>.</w:t>
      </w:r>
    </w:p>
  </w:footnote>
  <w:footnote w:id="89">
    <w:p w:rsidR="00193D8A" w:rsidRPr="0069669A" w:rsidRDefault="00193D8A" w:rsidP="00193D8A">
      <w:pPr>
        <w:pStyle w:val="a4"/>
        <w:rPr>
          <w:rFonts w:ascii="Simplified Arabic" w:hAnsi="Simplified Arabic" w:cs="Simplified Arabic"/>
          <w:sz w:val="24"/>
          <w:szCs w:val="24"/>
        </w:rPr>
      </w:pPr>
      <w:r w:rsidRPr="0069669A">
        <w:rPr>
          <w:rStyle w:val="a5"/>
          <w:rFonts w:ascii="Simplified Arabic" w:hAnsi="Simplified Arabic" w:cs="Simplified Arabic"/>
          <w:sz w:val="24"/>
          <w:szCs w:val="24"/>
        </w:rPr>
        <w:footnoteRef/>
      </w:r>
      <w:r w:rsidRPr="0069669A">
        <w:rPr>
          <w:rFonts w:ascii="Simplified Arabic" w:hAnsi="Simplified Arabic" w:cs="Simplified Arabic"/>
          <w:sz w:val="24"/>
          <w:szCs w:val="24"/>
          <w:rtl/>
        </w:rPr>
        <w:t>بوقرط ربيعة</w:t>
      </w:r>
      <w:r>
        <w:rPr>
          <w:rFonts w:ascii="Simplified Arabic" w:hAnsi="Simplified Arabic" w:cs="Simplified Arabic" w:hint="cs"/>
          <w:sz w:val="24"/>
          <w:szCs w:val="24"/>
          <w:rtl/>
        </w:rPr>
        <w:t>،</w:t>
      </w:r>
      <w:r w:rsidRPr="0069669A">
        <w:rPr>
          <w:rFonts w:ascii="Simplified Arabic" w:hAnsi="Simplified Arabic" w:cs="Simplified Arabic"/>
          <w:sz w:val="24"/>
          <w:szCs w:val="24"/>
          <w:rtl/>
        </w:rPr>
        <w:t xml:space="preserve"> مرجع سابق</w:t>
      </w:r>
      <w:r>
        <w:rPr>
          <w:rFonts w:ascii="Simplified Arabic" w:hAnsi="Simplified Arabic" w:cs="Simplified Arabic" w:hint="cs"/>
          <w:sz w:val="24"/>
          <w:szCs w:val="24"/>
          <w:rtl/>
        </w:rPr>
        <w:t>،</w:t>
      </w:r>
      <w:r w:rsidRPr="0069669A">
        <w:rPr>
          <w:rFonts w:ascii="Simplified Arabic" w:hAnsi="Simplified Arabic" w:cs="Simplified Arabic"/>
          <w:sz w:val="24"/>
          <w:szCs w:val="24"/>
          <w:rtl/>
        </w:rPr>
        <w:t xml:space="preserve"> ص 85</w:t>
      </w:r>
      <w:r>
        <w:rPr>
          <w:rFonts w:ascii="Simplified Arabic" w:hAnsi="Simplified Arabic" w:cs="Simplified Arabic" w:hint="cs"/>
          <w:sz w:val="24"/>
          <w:szCs w:val="24"/>
          <w:rtl/>
        </w:rPr>
        <w:t>.</w:t>
      </w:r>
    </w:p>
  </w:footnote>
  <w:footnote w:id="90">
    <w:p w:rsidR="00193D8A" w:rsidRPr="0069669A" w:rsidRDefault="00193D8A" w:rsidP="00193D8A">
      <w:pPr>
        <w:pStyle w:val="a4"/>
        <w:rPr>
          <w:rFonts w:ascii="Simplified Arabic" w:hAnsi="Simplified Arabic" w:cs="Simplified Arabic"/>
          <w:sz w:val="24"/>
          <w:szCs w:val="24"/>
        </w:rPr>
      </w:pPr>
      <w:r w:rsidRPr="0069669A">
        <w:rPr>
          <w:rStyle w:val="a5"/>
          <w:rFonts w:ascii="Simplified Arabic" w:hAnsi="Simplified Arabic" w:cs="Simplified Arabic"/>
          <w:sz w:val="24"/>
          <w:szCs w:val="24"/>
        </w:rPr>
        <w:footnoteRef/>
      </w:r>
      <w:r>
        <w:rPr>
          <w:rFonts w:ascii="Simplified Arabic" w:hAnsi="Simplified Arabic" w:cs="Simplified Arabic" w:hint="cs"/>
          <w:sz w:val="24"/>
          <w:szCs w:val="24"/>
          <w:rtl/>
        </w:rPr>
        <w:t>محمد الأحسن،</w:t>
      </w:r>
      <w:r w:rsidRPr="00A31BAB">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مرجع سابق، </w:t>
      </w:r>
      <w:r w:rsidRPr="00F56076">
        <w:rPr>
          <w:rFonts w:ascii="Simplified Arabic" w:hAnsi="Simplified Arabic" w:cs="Simplified Arabic" w:hint="cs"/>
          <w:sz w:val="24"/>
          <w:szCs w:val="24"/>
          <w:rtl/>
        </w:rPr>
        <w:t xml:space="preserve">ص </w:t>
      </w:r>
      <w:r w:rsidRPr="0069669A">
        <w:rPr>
          <w:rFonts w:ascii="Simplified Arabic" w:hAnsi="Simplified Arabic" w:cs="Simplified Arabic"/>
          <w:sz w:val="24"/>
          <w:szCs w:val="24"/>
          <w:rtl/>
        </w:rPr>
        <w:t>87</w:t>
      </w:r>
      <w:r>
        <w:rPr>
          <w:rFonts w:ascii="Simplified Arabic" w:hAnsi="Simplified Arabic" w:cs="Simplified Arabic" w:hint="cs"/>
          <w:sz w:val="24"/>
          <w:szCs w:val="24"/>
          <w:rtl/>
        </w:rPr>
        <w:t>.</w:t>
      </w:r>
    </w:p>
  </w:footnote>
  <w:footnote w:id="91">
    <w:p w:rsidR="00193D8A" w:rsidRPr="0069669A" w:rsidRDefault="00193D8A" w:rsidP="00193D8A">
      <w:pPr>
        <w:pStyle w:val="a4"/>
        <w:rPr>
          <w:rFonts w:ascii="Simplified Arabic" w:hAnsi="Simplified Arabic" w:cs="Simplified Arabic"/>
          <w:sz w:val="24"/>
          <w:szCs w:val="24"/>
        </w:rPr>
      </w:pPr>
      <w:r w:rsidRPr="00552116">
        <w:rPr>
          <w:rStyle w:val="a5"/>
          <w:rFonts w:ascii="Simplified Arabic" w:hAnsi="Simplified Arabic" w:cs="Simplified Arabic"/>
          <w:sz w:val="24"/>
          <w:szCs w:val="24"/>
        </w:rPr>
        <w:footnoteRef/>
      </w:r>
      <w:r w:rsidRPr="00552116">
        <w:rPr>
          <w:rFonts w:ascii="Simplified Arabic" w:hAnsi="Simplified Arabic" w:cs="Simplified Arabic"/>
          <w:sz w:val="24"/>
          <w:szCs w:val="24"/>
          <w:rtl/>
        </w:rPr>
        <w:t>مرسوم رقم 82/302</w:t>
      </w:r>
      <w:r w:rsidRPr="00552116">
        <w:rPr>
          <w:rFonts w:ascii="Simplified Arabic" w:hAnsi="Simplified Arabic" w:cs="Simplified Arabic" w:hint="cs"/>
          <w:sz w:val="24"/>
          <w:szCs w:val="24"/>
          <w:rtl/>
        </w:rPr>
        <w:t>. يتعلق</w:t>
      </w:r>
      <w:r>
        <w:rPr>
          <w:rFonts w:ascii="Simplified Arabic" w:hAnsi="Simplified Arabic" w:cs="Simplified Arabic" w:hint="cs"/>
          <w:sz w:val="24"/>
          <w:szCs w:val="24"/>
          <w:rtl/>
        </w:rPr>
        <w:t xml:space="preserve"> بكيفيات تطبيق الأحكام التشريعية الخاصة بعلاقات العمل الفردية.</w:t>
      </w:r>
    </w:p>
  </w:footnote>
  <w:footnote w:id="92">
    <w:p w:rsidR="00193D8A" w:rsidRPr="0069669A" w:rsidRDefault="00193D8A" w:rsidP="00193D8A">
      <w:pPr>
        <w:pStyle w:val="a4"/>
        <w:rPr>
          <w:rFonts w:ascii="Simplified Arabic" w:hAnsi="Simplified Arabic" w:cs="Simplified Arabic"/>
          <w:sz w:val="24"/>
          <w:szCs w:val="24"/>
        </w:rPr>
      </w:pPr>
      <w:r w:rsidRPr="0069669A">
        <w:rPr>
          <w:rStyle w:val="a5"/>
          <w:rFonts w:ascii="Simplified Arabic" w:hAnsi="Simplified Arabic" w:cs="Simplified Arabic"/>
          <w:sz w:val="24"/>
          <w:szCs w:val="24"/>
        </w:rPr>
        <w:footnoteRef/>
      </w:r>
      <w:r w:rsidRPr="0069669A">
        <w:rPr>
          <w:rFonts w:ascii="Simplified Arabic" w:hAnsi="Simplified Arabic" w:cs="Simplified Arabic"/>
          <w:sz w:val="24"/>
          <w:szCs w:val="24"/>
          <w:rtl/>
        </w:rPr>
        <w:t xml:space="preserve">المادة 06 و المادة 09 من قانون العقوبات </w:t>
      </w:r>
      <w:r>
        <w:rPr>
          <w:rFonts w:ascii="Simplified Arabic" w:hAnsi="Simplified Arabic" w:cs="Simplified Arabic" w:hint="cs"/>
          <w:sz w:val="24"/>
          <w:szCs w:val="24"/>
          <w:rtl/>
        </w:rPr>
        <w:t>14-01</w:t>
      </w:r>
      <w:r w:rsidRPr="00355365">
        <w:rPr>
          <w:rFonts w:ascii="Simplified Arabic" w:hAnsi="Simplified Arabic" w:cs="Simplified Arabic"/>
          <w:sz w:val="24"/>
          <w:szCs w:val="24"/>
          <w:rtl/>
        </w:rPr>
        <w:t xml:space="preserve"> </w:t>
      </w:r>
      <w:r w:rsidRPr="0069669A">
        <w:rPr>
          <w:rFonts w:ascii="Simplified Arabic" w:hAnsi="Simplified Arabic" w:cs="Simplified Arabic"/>
          <w:sz w:val="24"/>
          <w:szCs w:val="24"/>
          <w:rtl/>
        </w:rPr>
        <w:t>المؤرخ في 04 فيفري 2014</w:t>
      </w:r>
    </w:p>
  </w:footnote>
  <w:footnote w:id="93">
    <w:p w:rsidR="00193D8A" w:rsidRPr="0069669A" w:rsidRDefault="00193D8A" w:rsidP="00193D8A">
      <w:pPr>
        <w:pStyle w:val="a4"/>
        <w:rPr>
          <w:rFonts w:ascii="Simplified Arabic" w:hAnsi="Simplified Arabic" w:cs="Simplified Arabic"/>
          <w:sz w:val="24"/>
          <w:szCs w:val="24"/>
        </w:rPr>
      </w:pPr>
      <w:r w:rsidRPr="0069669A">
        <w:rPr>
          <w:rStyle w:val="a5"/>
          <w:rFonts w:ascii="Simplified Arabic" w:hAnsi="Simplified Arabic" w:cs="Simplified Arabic"/>
          <w:sz w:val="24"/>
          <w:szCs w:val="24"/>
        </w:rPr>
        <w:footnoteRef/>
      </w:r>
      <w:r w:rsidRPr="0069669A">
        <w:rPr>
          <w:rFonts w:ascii="Simplified Arabic" w:hAnsi="Simplified Arabic" w:cs="Simplified Arabic"/>
          <w:sz w:val="24"/>
          <w:szCs w:val="24"/>
          <w:rtl/>
        </w:rPr>
        <w:t xml:space="preserve">قانون رقم 14/01 </w:t>
      </w:r>
    </w:p>
  </w:footnote>
  <w:footnote w:id="94">
    <w:p w:rsidR="00193D8A" w:rsidRPr="00726862" w:rsidRDefault="00193D8A" w:rsidP="00193D8A">
      <w:pPr>
        <w:pStyle w:val="a4"/>
        <w:rPr>
          <w:rFonts w:ascii="Simplified Arabic" w:hAnsi="Simplified Arabic" w:cs="Simplified Arabic"/>
          <w:sz w:val="24"/>
          <w:szCs w:val="24"/>
        </w:rPr>
      </w:pPr>
      <w:r w:rsidRPr="00726862">
        <w:rPr>
          <w:rStyle w:val="a5"/>
          <w:rFonts w:ascii="Simplified Arabic" w:hAnsi="Simplified Arabic" w:cs="Simplified Arabic"/>
          <w:sz w:val="24"/>
          <w:szCs w:val="24"/>
        </w:rPr>
        <w:footnoteRef/>
      </w:r>
      <w:r w:rsidRPr="00726862">
        <w:rPr>
          <w:rFonts w:ascii="Simplified Arabic" w:hAnsi="Simplified Arabic" w:cs="Simplified Arabic"/>
          <w:sz w:val="24"/>
          <w:szCs w:val="24"/>
          <w:rtl/>
        </w:rPr>
        <w:t>بوقرط ربيعة</w:t>
      </w:r>
      <w:r>
        <w:rPr>
          <w:rFonts w:ascii="Simplified Arabic" w:hAnsi="Simplified Arabic" w:cs="Simplified Arabic" w:hint="cs"/>
          <w:sz w:val="24"/>
          <w:szCs w:val="24"/>
          <w:rtl/>
        </w:rPr>
        <w:t>،</w:t>
      </w:r>
      <w:r w:rsidRPr="00B865D0">
        <w:rPr>
          <w:rFonts w:ascii="Simplified Arabic" w:hAnsi="Simplified Arabic" w:cs="Simplified Arabic"/>
          <w:sz w:val="24"/>
          <w:szCs w:val="24"/>
          <w:rtl/>
        </w:rPr>
        <w:t xml:space="preserve"> </w:t>
      </w:r>
      <w:r w:rsidRPr="0069669A">
        <w:rPr>
          <w:rFonts w:ascii="Simplified Arabic" w:hAnsi="Simplified Arabic" w:cs="Simplified Arabic"/>
          <w:sz w:val="24"/>
          <w:szCs w:val="24"/>
          <w:rtl/>
        </w:rPr>
        <w:t>مرجع سابق</w:t>
      </w:r>
      <w:r>
        <w:rPr>
          <w:rFonts w:ascii="Simplified Arabic" w:hAnsi="Simplified Arabic" w:cs="Simplified Arabic" w:hint="cs"/>
          <w:sz w:val="24"/>
          <w:szCs w:val="24"/>
          <w:rtl/>
        </w:rPr>
        <w:t>،</w:t>
      </w:r>
      <w:r w:rsidRPr="00726862">
        <w:rPr>
          <w:rFonts w:ascii="Simplified Arabic" w:hAnsi="Simplified Arabic" w:cs="Simplified Arabic"/>
          <w:sz w:val="24"/>
          <w:szCs w:val="24"/>
          <w:rtl/>
        </w:rPr>
        <w:t xml:space="preserve"> ص 88</w:t>
      </w:r>
      <w:r>
        <w:rPr>
          <w:rFonts w:ascii="Simplified Arabic" w:hAnsi="Simplified Arabic" w:cs="Simplified Arabic" w:hint="cs"/>
          <w:sz w:val="24"/>
          <w:szCs w:val="24"/>
          <w:rtl/>
        </w:rPr>
        <w:t>.</w:t>
      </w:r>
    </w:p>
  </w:footnote>
  <w:footnote w:id="95">
    <w:p w:rsidR="00193D8A" w:rsidRPr="000A4E19" w:rsidRDefault="00193D8A" w:rsidP="00193D8A">
      <w:pPr>
        <w:pStyle w:val="a4"/>
        <w:rPr>
          <w:rFonts w:ascii="Simplified Arabic" w:hAnsi="Simplified Arabic" w:cs="Simplified Arabic"/>
          <w:sz w:val="24"/>
          <w:szCs w:val="24"/>
        </w:rPr>
      </w:pPr>
      <w:r w:rsidRPr="000A4E19">
        <w:rPr>
          <w:rStyle w:val="a5"/>
          <w:rFonts w:ascii="Simplified Arabic" w:hAnsi="Simplified Arabic" w:cs="Simplified Arabic"/>
          <w:sz w:val="24"/>
          <w:szCs w:val="24"/>
        </w:rPr>
        <w:footnoteRef/>
      </w:r>
      <w:r w:rsidRPr="000A4E19">
        <w:rPr>
          <w:rFonts w:ascii="Simplified Arabic" w:hAnsi="Simplified Arabic" w:cs="Simplified Arabic"/>
          <w:sz w:val="24"/>
          <w:szCs w:val="24"/>
          <w:rtl/>
        </w:rPr>
        <w:t xml:space="preserve">قانون رقم 14/01 المؤرخ في 04 فيفري 2014 مرجع سابق </w:t>
      </w:r>
    </w:p>
  </w:footnote>
  <w:footnote w:id="96">
    <w:p w:rsidR="00193D8A" w:rsidRPr="000A4E19" w:rsidRDefault="00193D8A" w:rsidP="00193D8A">
      <w:pPr>
        <w:pStyle w:val="a4"/>
        <w:rPr>
          <w:rFonts w:ascii="Simplified Arabic" w:hAnsi="Simplified Arabic" w:cs="Simplified Arabic"/>
          <w:sz w:val="24"/>
          <w:szCs w:val="24"/>
        </w:rPr>
      </w:pPr>
      <w:r w:rsidRPr="000A4E19">
        <w:rPr>
          <w:rStyle w:val="a5"/>
          <w:rFonts w:ascii="Simplified Arabic" w:hAnsi="Simplified Arabic" w:cs="Simplified Arabic"/>
          <w:sz w:val="24"/>
          <w:szCs w:val="24"/>
        </w:rPr>
        <w:footnoteRef/>
      </w:r>
      <w:r w:rsidRPr="000A4E19">
        <w:rPr>
          <w:rFonts w:ascii="Simplified Arabic" w:hAnsi="Simplified Arabic" w:cs="Simplified Arabic"/>
          <w:sz w:val="24"/>
          <w:szCs w:val="24"/>
          <w:rtl/>
        </w:rPr>
        <w:t>المادة 16 مكرر في قانون 14/01 المؤرخ في 04 فيفري 2014</w:t>
      </w:r>
      <w:r>
        <w:rPr>
          <w:rFonts w:ascii="Simplified Arabic" w:hAnsi="Simplified Arabic" w:cs="Simplified Arabic" w:hint="cs"/>
          <w:sz w:val="24"/>
          <w:szCs w:val="24"/>
          <w:rtl/>
        </w:rPr>
        <w:t>.</w:t>
      </w:r>
    </w:p>
  </w:footnote>
  <w:footnote w:id="97">
    <w:p w:rsidR="00193D8A" w:rsidRPr="000A4E19" w:rsidRDefault="00193D8A" w:rsidP="00193D8A">
      <w:pPr>
        <w:pStyle w:val="a4"/>
        <w:rPr>
          <w:rFonts w:cs="Simplified Arabic"/>
          <w:sz w:val="24"/>
          <w:szCs w:val="24"/>
        </w:rPr>
      </w:pPr>
      <w:r w:rsidRPr="000A4E19">
        <w:rPr>
          <w:rStyle w:val="a5"/>
          <w:rFonts w:cs="Simplified Arabic"/>
          <w:sz w:val="24"/>
          <w:szCs w:val="24"/>
        </w:rPr>
        <w:footnoteRef/>
      </w:r>
      <w:r w:rsidRPr="000A4E19">
        <w:rPr>
          <w:rFonts w:cs="Simplified Arabic" w:hint="cs"/>
          <w:sz w:val="24"/>
          <w:szCs w:val="24"/>
          <w:rtl/>
        </w:rPr>
        <w:t xml:space="preserve">المادة </w:t>
      </w:r>
      <w:r>
        <w:rPr>
          <w:rFonts w:cs="Simplified Arabic" w:hint="cs"/>
          <w:sz w:val="24"/>
          <w:szCs w:val="24"/>
          <w:rtl/>
        </w:rPr>
        <w:t>174</w:t>
      </w:r>
      <w:r w:rsidRPr="000A4E19">
        <w:rPr>
          <w:rFonts w:cs="Simplified Arabic" w:hint="cs"/>
          <w:sz w:val="24"/>
          <w:szCs w:val="24"/>
          <w:rtl/>
        </w:rPr>
        <w:t xml:space="preserve"> من </w:t>
      </w:r>
      <w:r>
        <w:rPr>
          <w:rFonts w:cs="Simplified Arabic" w:hint="cs"/>
          <w:sz w:val="24"/>
          <w:szCs w:val="24"/>
          <w:rtl/>
        </w:rPr>
        <w:t>الأمر 06/03 مرجع سابق</w:t>
      </w:r>
      <w:r w:rsidRPr="000A4E19">
        <w:rPr>
          <w:rFonts w:cs="Simplified Arabic" w:hint="cs"/>
          <w:sz w:val="24"/>
          <w:szCs w:val="24"/>
          <w:rtl/>
        </w:rPr>
        <w:t xml:space="preserve"> </w:t>
      </w:r>
      <w:r>
        <w:rPr>
          <w:rFonts w:cs="Simplified Arabic" w:hint="cs"/>
          <w:sz w:val="24"/>
          <w:szCs w:val="24"/>
          <w:rtl/>
        </w:rPr>
        <w:t>.</w:t>
      </w:r>
    </w:p>
  </w:footnote>
  <w:footnote w:id="98">
    <w:p w:rsidR="00193D8A" w:rsidRPr="000A4E19" w:rsidRDefault="00193D8A" w:rsidP="00193D8A">
      <w:pPr>
        <w:pStyle w:val="a4"/>
        <w:rPr>
          <w:rFonts w:ascii="Simplified Arabic" w:hAnsi="Simplified Arabic" w:cs="Simplified Arabic"/>
          <w:sz w:val="24"/>
          <w:szCs w:val="24"/>
        </w:rPr>
      </w:pPr>
      <w:r w:rsidRPr="000A4E19">
        <w:rPr>
          <w:rStyle w:val="a5"/>
          <w:rFonts w:ascii="Simplified Arabic" w:hAnsi="Simplified Arabic" w:cs="Simplified Arabic"/>
          <w:sz w:val="24"/>
          <w:szCs w:val="24"/>
        </w:rPr>
        <w:footnoteRef/>
      </w:r>
      <w:r w:rsidRPr="000A4E19">
        <w:rPr>
          <w:rFonts w:ascii="Simplified Arabic" w:hAnsi="Simplified Arabic" w:cs="Simplified Arabic"/>
          <w:sz w:val="24"/>
          <w:szCs w:val="24"/>
          <w:rtl/>
        </w:rPr>
        <w:t>ا</w:t>
      </w:r>
      <w:r w:rsidRPr="000A4E19">
        <w:rPr>
          <w:rFonts w:ascii="Simplified Arabic" w:hAnsi="Simplified Arabic" w:cs="Simplified Arabic" w:hint="cs"/>
          <w:sz w:val="24"/>
          <w:szCs w:val="24"/>
          <w:rtl/>
        </w:rPr>
        <w:t>لمنشور</w:t>
      </w:r>
      <w:r w:rsidRPr="000A4E19">
        <w:rPr>
          <w:rFonts w:ascii="Simplified Arabic" w:hAnsi="Simplified Arabic" w:cs="Simplified Arabic"/>
          <w:sz w:val="24"/>
          <w:szCs w:val="24"/>
          <w:rtl/>
        </w:rPr>
        <w:t xml:space="preserve"> الوزاري رقم 05 </w:t>
      </w:r>
      <w:r>
        <w:rPr>
          <w:rFonts w:ascii="Simplified Arabic" w:hAnsi="Simplified Arabic" w:cs="Simplified Arabic" w:hint="cs"/>
          <w:sz w:val="24"/>
          <w:szCs w:val="24"/>
          <w:rtl/>
        </w:rPr>
        <w:t>مرجع سابق.</w:t>
      </w:r>
      <w:r w:rsidRPr="000A4E19">
        <w:rPr>
          <w:rFonts w:ascii="Simplified Arabic" w:hAnsi="Simplified Arabic" w:cs="Simplified Arabic"/>
          <w:sz w:val="24"/>
          <w:szCs w:val="24"/>
          <w:rtl/>
        </w:rPr>
        <w:t xml:space="preserve"> </w:t>
      </w:r>
    </w:p>
  </w:footnote>
  <w:footnote w:id="99">
    <w:p w:rsidR="00193D8A" w:rsidRPr="003F4B70" w:rsidRDefault="00193D8A" w:rsidP="00193D8A">
      <w:pPr>
        <w:pStyle w:val="a4"/>
        <w:rPr>
          <w:rFonts w:ascii="Simplified Arabic" w:hAnsi="Simplified Arabic" w:cs="Simplified Arabic"/>
          <w:sz w:val="24"/>
          <w:szCs w:val="24"/>
        </w:rPr>
      </w:pPr>
      <w:r w:rsidRPr="003F4B70">
        <w:rPr>
          <w:rStyle w:val="a5"/>
          <w:rFonts w:ascii="Simplified Arabic" w:hAnsi="Simplified Arabic" w:cs="Simplified Arabic"/>
          <w:sz w:val="24"/>
          <w:szCs w:val="24"/>
        </w:rPr>
        <w:footnoteRef/>
      </w:r>
      <w:r w:rsidRPr="003F4B70">
        <w:rPr>
          <w:rFonts w:ascii="Simplified Arabic" w:hAnsi="Simplified Arabic" w:cs="Simplified Arabic"/>
          <w:sz w:val="24"/>
          <w:szCs w:val="24"/>
          <w:rtl/>
        </w:rPr>
        <w:t xml:space="preserve">فيصل عقلة </w:t>
      </w:r>
      <w:r w:rsidRPr="003F4B70">
        <w:rPr>
          <w:rFonts w:ascii="Simplified Arabic" w:hAnsi="Simplified Arabic" w:cs="Simplified Arabic" w:hint="cs"/>
          <w:sz w:val="24"/>
          <w:szCs w:val="24"/>
          <w:rtl/>
        </w:rPr>
        <w:t>شطن</w:t>
      </w:r>
      <w:r w:rsidRPr="003F4B70">
        <w:rPr>
          <w:rFonts w:ascii="Simplified Arabic" w:hAnsi="Simplified Arabic" w:cs="Simplified Arabic"/>
          <w:sz w:val="24"/>
          <w:szCs w:val="24"/>
          <w:rtl/>
        </w:rPr>
        <w:t>اوي</w:t>
      </w:r>
      <w:r w:rsidRPr="003F4B70">
        <w:rPr>
          <w:rFonts w:ascii="Simplified Arabic" w:hAnsi="Simplified Arabic" w:cs="Simplified Arabic" w:hint="cs"/>
          <w:sz w:val="24"/>
          <w:szCs w:val="24"/>
          <w:rtl/>
        </w:rPr>
        <w:t>،</w:t>
      </w:r>
      <w:r w:rsidRPr="003F4B70">
        <w:rPr>
          <w:rFonts w:ascii="Simplified Arabic" w:hAnsi="Simplified Arabic" w:cs="Simplified Arabic"/>
          <w:sz w:val="24"/>
          <w:szCs w:val="24"/>
          <w:rtl/>
        </w:rPr>
        <w:t xml:space="preserve"> مرجع سابق</w:t>
      </w:r>
      <w:r w:rsidRPr="003F4B70">
        <w:rPr>
          <w:rFonts w:ascii="Simplified Arabic" w:hAnsi="Simplified Arabic" w:cs="Simplified Arabic" w:hint="cs"/>
          <w:sz w:val="24"/>
          <w:szCs w:val="24"/>
          <w:rtl/>
        </w:rPr>
        <w:t>،</w:t>
      </w:r>
      <w:r w:rsidRPr="003F4B70">
        <w:rPr>
          <w:rFonts w:ascii="Simplified Arabic" w:hAnsi="Simplified Arabic" w:cs="Simplified Arabic"/>
          <w:sz w:val="24"/>
          <w:szCs w:val="24"/>
          <w:rtl/>
        </w:rPr>
        <w:t xml:space="preserve"> ص  19 </w:t>
      </w:r>
    </w:p>
  </w:footnote>
  <w:footnote w:id="100">
    <w:p w:rsidR="00193D8A" w:rsidRPr="003F4B70" w:rsidRDefault="00193D8A" w:rsidP="00193D8A">
      <w:pPr>
        <w:pStyle w:val="a4"/>
        <w:rPr>
          <w:rFonts w:ascii="Simplified Arabic" w:hAnsi="Simplified Arabic" w:cs="Simplified Arabic"/>
          <w:sz w:val="24"/>
          <w:szCs w:val="24"/>
        </w:rPr>
      </w:pPr>
      <w:r w:rsidRPr="003F4B70">
        <w:rPr>
          <w:rStyle w:val="a5"/>
          <w:rFonts w:ascii="Simplified Arabic" w:hAnsi="Simplified Arabic" w:cs="Simplified Arabic"/>
          <w:sz w:val="24"/>
          <w:szCs w:val="24"/>
        </w:rPr>
        <w:footnoteRef/>
      </w:r>
      <w:r w:rsidRPr="003F4B70">
        <w:rPr>
          <w:rFonts w:ascii="Simplified Arabic" w:hAnsi="Simplified Arabic" w:cs="Simplified Arabic"/>
          <w:sz w:val="24"/>
          <w:szCs w:val="24"/>
          <w:rtl/>
        </w:rPr>
        <w:t xml:space="preserve">اياد خلف م. م . ايمان </w:t>
      </w:r>
      <w:r w:rsidRPr="00B9093A">
        <w:rPr>
          <w:rFonts w:ascii="Simplified Arabic" w:hAnsi="Simplified Arabic" w:cs="Simplified Arabic"/>
          <w:sz w:val="24"/>
          <w:szCs w:val="24"/>
          <w:rtl/>
        </w:rPr>
        <w:t>عبد كريم اثر الحكم الجزائي عل</w:t>
      </w:r>
      <w:r w:rsidRPr="00B9093A">
        <w:rPr>
          <w:rFonts w:ascii="Simplified Arabic" w:hAnsi="Simplified Arabic" w:cs="Simplified Arabic" w:hint="cs"/>
          <w:sz w:val="24"/>
          <w:szCs w:val="24"/>
          <w:rtl/>
        </w:rPr>
        <w:t>ى</w:t>
      </w:r>
      <w:r w:rsidRPr="00B9093A">
        <w:rPr>
          <w:rFonts w:ascii="Simplified Arabic" w:hAnsi="Simplified Arabic" w:cs="Simplified Arabic"/>
          <w:sz w:val="24"/>
          <w:szCs w:val="24"/>
          <w:rtl/>
        </w:rPr>
        <w:t xml:space="preserve"> التحقيق </w:t>
      </w:r>
      <w:r w:rsidRPr="00B9093A">
        <w:rPr>
          <w:rFonts w:ascii="Simplified Arabic" w:hAnsi="Simplified Arabic" w:cs="Simplified Arabic" w:hint="cs"/>
          <w:sz w:val="24"/>
          <w:szCs w:val="24"/>
          <w:rtl/>
        </w:rPr>
        <w:t xml:space="preserve">الإداري، مقال منشور على </w:t>
      </w:r>
      <w:r w:rsidRPr="00B865D0">
        <w:rPr>
          <w:rFonts w:ascii="Simplified Arabic" w:hAnsi="Simplified Arabic" w:cs="Simplified Arabic" w:hint="cs"/>
          <w:sz w:val="24"/>
          <w:szCs w:val="24"/>
          <w:rtl/>
        </w:rPr>
        <w:t xml:space="preserve">موقع شبكة معلومات القانونية العربية :  </w:t>
      </w:r>
      <w:r w:rsidRPr="00B865D0">
        <w:rPr>
          <w:rFonts w:ascii="Simplified Arabic" w:hAnsi="Simplified Arabic" w:cs="Simplified Arabic"/>
          <w:sz w:val="24"/>
          <w:szCs w:val="24"/>
        </w:rPr>
        <w:t>previous.eashaws.co</w:t>
      </w:r>
      <w:r w:rsidRPr="00B865D0">
        <w:rPr>
          <w:rFonts w:ascii="Simplified Arabic" w:hAnsi="Simplified Arabic" w:cs="Simplified Arabic"/>
          <w:sz w:val="24"/>
          <w:szCs w:val="24"/>
          <w:lang w:val="fr-FR"/>
        </w:rPr>
        <w:t>m</w:t>
      </w:r>
      <w:r w:rsidRPr="00B865D0">
        <w:rPr>
          <w:rFonts w:ascii="Simplified Arabic" w:hAnsi="Simplified Arabic" w:cs="Simplified Arabic" w:hint="cs"/>
          <w:sz w:val="24"/>
          <w:szCs w:val="24"/>
          <w:rtl/>
          <w:lang w:val="fr-FR"/>
        </w:rPr>
        <w:t xml:space="preserve"> </w:t>
      </w:r>
      <w:r>
        <w:rPr>
          <w:rFonts w:ascii="Simplified Arabic" w:hAnsi="Simplified Arabic" w:cs="Simplified Arabic" w:hint="cs"/>
          <w:sz w:val="24"/>
          <w:szCs w:val="24"/>
          <w:rtl/>
        </w:rPr>
        <w:t>، بتاريخ 15/01/2016،</w:t>
      </w:r>
    </w:p>
  </w:footnote>
  <w:footnote w:id="101">
    <w:p w:rsidR="00193D8A" w:rsidRPr="00094BCE" w:rsidRDefault="00193D8A" w:rsidP="00193D8A">
      <w:pPr>
        <w:pStyle w:val="a4"/>
        <w:rPr>
          <w:rFonts w:ascii="Simplified Arabic" w:hAnsi="Simplified Arabic" w:cs="Simplified Arabic"/>
          <w:sz w:val="24"/>
          <w:szCs w:val="24"/>
        </w:rPr>
      </w:pPr>
      <w:r>
        <w:rPr>
          <w:rStyle w:val="a5"/>
        </w:rPr>
        <w:footnoteRef/>
      </w:r>
      <w:r>
        <w:rPr>
          <w:rFonts w:ascii="Simplified Arabic" w:hAnsi="Simplified Arabic" w:cs="Simplified Arabic" w:hint="cs"/>
          <w:sz w:val="24"/>
          <w:szCs w:val="24"/>
          <w:rtl/>
        </w:rPr>
        <w:t>المنشور</w:t>
      </w:r>
      <w:r w:rsidRPr="00094BCE">
        <w:rPr>
          <w:rFonts w:ascii="Simplified Arabic" w:hAnsi="Simplified Arabic" w:cs="Simplified Arabic"/>
          <w:sz w:val="24"/>
          <w:szCs w:val="24"/>
          <w:rtl/>
        </w:rPr>
        <w:t xml:space="preserve"> رقم 05 </w:t>
      </w:r>
      <w:r>
        <w:rPr>
          <w:rFonts w:ascii="Simplified Arabic" w:hAnsi="Simplified Arabic" w:cs="Simplified Arabic" w:hint="cs"/>
          <w:sz w:val="24"/>
          <w:szCs w:val="24"/>
          <w:rtl/>
        </w:rPr>
        <w:t>نفس المرجع.</w:t>
      </w:r>
    </w:p>
  </w:footnote>
  <w:footnote w:id="102">
    <w:p w:rsidR="00193D8A" w:rsidRPr="00094BCE" w:rsidRDefault="00193D8A" w:rsidP="00193D8A">
      <w:pPr>
        <w:pStyle w:val="a4"/>
        <w:rPr>
          <w:rFonts w:ascii="Simplified Arabic" w:hAnsi="Simplified Arabic" w:cs="Simplified Arabic"/>
          <w:sz w:val="24"/>
          <w:szCs w:val="24"/>
        </w:rPr>
      </w:pPr>
      <w:r w:rsidRPr="00094BCE">
        <w:rPr>
          <w:rStyle w:val="a5"/>
          <w:rFonts w:ascii="Simplified Arabic" w:hAnsi="Simplified Arabic" w:cs="Simplified Arabic"/>
          <w:sz w:val="24"/>
          <w:szCs w:val="24"/>
        </w:rPr>
        <w:footnoteRef/>
      </w:r>
      <w:r>
        <w:rPr>
          <w:rFonts w:ascii="Simplified Arabic" w:hAnsi="Simplified Arabic" w:cs="Simplified Arabic" w:hint="cs"/>
          <w:sz w:val="24"/>
          <w:szCs w:val="24"/>
          <w:rtl/>
        </w:rPr>
        <w:t>محمد الأحسن،</w:t>
      </w:r>
      <w:r w:rsidRPr="00A31BAB">
        <w:rPr>
          <w:rFonts w:ascii="Simplified Arabic" w:hAnsi="Simplified Arabic" w:cs="Simplified Arabic"/>
          <w:sz w:val="24"/>
          <w:szCs w:val="24"/>
          <w:rtl/>
        </w:rPr>
        <w:t xml:space="preserve"> مرجع سابق</w:t>
      </w:r>
      <w:r>
        <w:rPr>
          <w:rFonts w:ascii="Simplified Arabic" w:hAnsi="Simplified Arabic" w:cs="Simplified Arabic" w:hint="cs"/>
          <w:sz w:val="24"/>
          <w:szCs w:val="24"/>
          <w:rtl/>
        </w:rPr>
        <w:t xml:space="preserve">، </w:t>
      </w:r>
      <w:r w:rsidRPr="00F56076">
        <w:rPr>
          <w:rFonts w:ascii="Simplified Arabic" w:hAnsi="Simplified Arabic" w:cs="Simplified Arabic" w:hint="cs"/>
          <w:sz w:val="24"/>
          <w:szCs w:val="24"/>
          <w:rtl/>
        </w:rPr>
        <w:t>ص</w:t>
      </w:r>
      <w:r>
        <w:rPr>
          <w:rFonts w:ascii="Simplified Arabic" w:hAnsi="Simplified Arabic" w:cs="Simplified Arabic" w:hint="cs"/>
          <w:sz w:val="24"/>
          <w:szCs w:val="24"/>
          <w:rtl/>
        </w:rPr>
        <w:t>97.</w:t>
      </w:r>
    </w:p>
  </w:footnote>
  <w:footnote w:id="103">
    <w:p w:rsidR="00193D8A" w:rsidRPr="00094BCE" w:rsidRDefault="00193D8A" w:rsidP="00193D8A">
      <w:pPr>
        <w:pStyle w:val="a4"/>
        <w:tabs>
          <w:tab w:val="left" w:pos="5351"/>
        </w:tabs>
        <w:rPr>
          <w:rFonts w:ascii="Simplified Arabic" w:hAnsi="Simplified Arabic" w:cs="Simplified Arabic"/>
          <w:sz w:val="24"/>
          <w:szCs w:val="24"/>
        </w:rPr>
      </w:pPr>
      <w:r w:rsidRPr="00094BCE">
        <w:rPr>
          <w:rStyle w:val="a5"/>
          <w:rFonts w:ascii="Simplified Arabic" w:hAnsi="Simplified Arabic" w:cs="Simplified Arabic"/>
          <w:sz w:val="24"/>
          <w:szCs w:val="24"/>
        </w:rPr>
        <w:footnoteRef/>
      </w:r>
      <w:r w:rsidRPr="00094BCE">
        <w:rPr>
          <w:rFonts w:ascii="Simplified Arabic" w:hAnsi="Simplified Arabic" w:cs="Simplified Arabic"/>
          <w:sz w:val="24"/>
          <w:szCs w:val="24"/>
          <w:rtl/>
        </w:rPr>
        <w:t xml:space="preserve">اياد خلف م. م. ايمان عبد الكريم </w:t>
      </w:r>
      <w:r>
        <w:rPr>
          <w:rFonts w:ascii="Simplified Arabic" w:hAnsi="Simplified Arabic" w:cs="Simplified Arabic" w:hint="cs"/>
          <w:sz w:val="24"/>
          <w:szCs w:val="24"/>
          <w:rtl/>
        </w:rPr>
        <w:t xml:space="preserve">،مرجع سابق، ص9 </w:t>
      </w:r>
      <w:r w:rsidRPr="00094BCE">
        <w:rPr>
          <w:rFonts w:ascii="Simplified Arabic" w:hAnsi="Simplified Arabic" w:cs="Simplified Arabic"/>
          <w:sz w:val="24"/>
          <w:szCs w:val="24"/>
          <w:rtl/>
        </w:rPr>
        <w:t xml:space="preserve"> </w:t>
      </w:r>
      <w:r w:rsidRPr="00094BCE">
        <w:rPr>
          <w:rFonts w:ascii="Simplified Arabic" w:hAnsi="Simplified Arabic" w:cs="Simplified Arabic"/>
          <w:sz w:val="24"/>
          <w:szCs w:val="24"/>
          <w:rtl/>
        </w:rPr>
        <w:tab/>
      </w:r>
    </w:p>
  </w:footnote>
  <w:footnote w:id="104">
    <w:p w:rsidR="00193D8A" w:rsidRPr="00094BCE" w:rsidRDefault="00193D8A" w:rsidP="00193D8A">
      <w:pPr>
        <w:pStyle w:val="a4"/>
        <w:rPr>
          <w:rFonts w:ascii="Simplified Arabic" w:hAnsi="Simplified Arabic" w:cs="Simplified Arabic"/>
          <w:sz w:val="24"/>
          <w:szCs w:val="24"/>
        </w:rPr>
      </w:pPr>
      <w:r w:rsidRPr="00094BCE">
        <w:rPr>
          <w:rStyle w:val="a5"/>
          <w:rFonts w:ascii="Simplified Arabic" w:hAnsi="Simplified Arabic" w:cs="Simplified Arabic"/>
          <w:sz w:val="24"/>
          <w:szCs w:val="24"/>
        </w:rPr>
        <w:footnoteRef/>
      </w:r>
      <w:r w:rsidRPr="00094BCE">
        <w:rPr>
          <w:rFonts w:ascii="Simplified Arabic" w:hAnsi="Simplified Arabic" w:cs="Simplified Arabic"/>
          <w:sz w:val="24"/>
          <w:szCs w:val="24"/>
          <w:rtl/>
        </w:rPr>
        <w:t xml:space="preserve">التعليمة رقم 07 المؤرخة في 07/05/1969 الصادر عن وزارة الداخلية الخاصة بالإجراءات التأديبية </w:t>
      </w:r>
    </w:p>
  </w:footnote>
  <w:footnote w:id="105">
    <w:p w:rsidR="00193D8A" w:rsidRPr="00094BCE" w:rsidRDefault="00193D8A" w:rsidP="00193D8A">
      <w:pPr>
        <w:pStyle w:val="a4"/>
        <w:rPr>
          <w:rFonts w:ascii="Simplified Arabic" w:hAnsi="Simplified Arabic" w:cs="Simplified Arabic"/>
          <w:sz w:val="24"/>
          <w:szCs w:val="24"/>
        </w:rPr>
      </w:pPr>
      <w:r w:rsidRPr="00094BCE">
        <w:rPr>
          <w:rStyle w:val="a5"/>
          <w:rFonts w:ascii="Simplified Arabic" w:hAnsi="Simplified Arabic" w:cs="Simplified Arabic"/>
          <w:sz w:val="24"/>
          <w:szCs w:val="24"/>
        </w:rPr>
        <w:footnoteRef/>
      </w:r>
      <w:r w:rsidRPr="00094BCE">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فيصل </w:t>
      </w:r>
      <w:r w:rsidRPr="00094BCE">
        <w:rPr>
          <w:rFonts w:ascii="Simplified Arabic" w:hAnsi="Simplified Arabic" w:cs="Simplified Arabic"/>
          <w:sz w:val="24"/>
          <w:szCs w:val="24"/>
          <w:rtl/>
        </w:rPr>
        <w:t>عقله ش</w:t>
      </w:r>
      <w:r>
        <w:rPr>
          <w:rFonts w:ascii="Simplified Arabic" w:hAnsi="Simplified Arabic" w:cs="Simplified Arabic" w:hint="cs"/>
          <w:sz w:val="24"/>
          <w:szCs w:val="24"/>
          <w:rtl/>
        </w:rPr>
        <w:t>طن</w:t>
      </w:r>
      <w:r w:rsidRPr="00094BCE">
        <w:rPr>
          <w:rFonts w:ascii="Simplified Arabic" w:hAnsi="Simplified Arabic" w:cs="Simplified Arabic"/>
          <w:sz w:val="24"/>
          <w:szCs w:val="24"/>
          <w:rtl/>
        </w:rPr>
        <w:t>اوي</w:t>
      </w:r>
      <w:r>
        <w:rPr>
          <w:rFonts w:ascii="Simplified Arabic" w:hAnsi="Simplified Arabic" w:cs="Simplified Arabic" w:hint="cs"/>
          <w:sz w:val="24"/>
          <w:szCs w:val="24"/>
          <w:rtl/>
        </w:rPr>
        <w:t>،</w:t>
      </w:r>
      <w:r w:rsidRPr="00094BCE">
        <w:rPr>
          <w:rFonts w:ascii="Simplified Arabic" w:hAnsi="Simplified Arabic" w:cs="Simplified Arabic"/>
          <w:sz w:val="24"/>
          <w:szCs w:val="24"/>
          <w:rtl/>
        </w:rPr>
        <w:t xml:space="preserve"> </w:t>
      </w:r>
      <w:r w:rsidRPr="008B2DA0">
        <w:rPr>
          <w:rFonts w:ascii="Simplified Arabic" w:hAnsi="Simplified Arabic" w:cs="Simplified Arabic"/>
          <w:sz w:val="24"/>
          <w:szCs w:val="24"/>
          <w:rtl/>
        </w:rPr>
        <w:t xml:space="preserve">مرجع سابق </w:t>
      </w:r>
      <w:r>
        <w:rPr>
          <w:rFonts w:ascii="Simplified Arabic" w:hAnsi="Simplified Arabic" w:cs="Simplified Arabic" w:hint="cs"/>
          <w:sz w:val="24"/>
          <w:szCs w:val="24"/>
          <w:rtl/>
        </w:rPr>
        <w:t xml:space="preserve">، </w:t>
      </w:r>
      <w:r w:rsidRPr="008B2DA0">
        <w:rPr>
          <w:rFonts w:ascii="Simplified Arabic" w:hAnsi="Simplified Arabic" w:cs="Simplified Arabic"/>
          <w:sz w:val="24"/>
          <w:szCs w:val="24"/>
          <w:rtl/>
        </w:rPr>
        <w:t xml:space="preserve">ص </w:t>
      </w:r>
      <w:r w:rsidRPr="00094BCE">
        <w:rPr>
          <w:rFonts w:ascii="Simplified Arabic" w:hAnsi="Simplified Arabic" w:cs="Simplified Arabic"/>
          <w:sz w:val="24"/>
          <w:szCs w:val="24"/>
          <w:rtl/>
        </w:rPr>
        <w:t xml:space="preserve">90 </w:t>
      </w:r>
      <w:r>
        <w:rPr>
          <w:rFonts w:ascii="Simplified Arabic" w:hAnsi="Simplified Arabic" w:cs="Simplified Arabic" w:hint="cs"/>
          <w:sz w:val="24"/>
          <w:szCs w:val="24"/>
          <w:rtl/>
        </w:rPr>
        <w:t>.</w:t>
      </w:r>
    </w:p>
  </w:footnote>
  <w:footnote w:id="106">
    <w:p w:rsidR="00193D8A" w:rsidRPr="006043F1" w:rsidRDefault="00193D8A" w:rsidP="00193D8A">
      <w:pPr>
        <w:pStyle w:val="a4"/>
        <w:rPr>
          <w:rFonts w:ascii="Simplified Arabic" w:hAnsi="Simplified Arabic" w:cs="Simplified Arabic"/>
          <w:sz w:val="24"/>
          <w:szCs w:val="24"/>
        </w:rPr>
      </w:pPr>
      <w:r w:rsidRPr="007357F1">
        <w:rPr>
          <w:rStyle w:val="a5"/>
          <w:sz w:val="24"/>
          <w:szCs w:val="24"/>
        </w:rPr>
        <w:footnoteRef/>
      </w:r>
      <w:r w:rsidRPr="007357F1">
        <w:rPr>
          <w:rFonts w:ascii="Simplified Arabic" w:hAnsi="Simplified Arabic" w:cs="Simplified Arabic" w:hint="cs"/>
          <w:sz w:val="24"/>
          <w:szCs w:val="24"/>
          <w:rtl/>
        </w:rPr>
        <w:t xml:space="preserve">طارق فيصل مصطفى غنام، العلاقة بين الجريمة التأديبية والجريمة الجنائية </w:t>
      </w:r>
      <w:r w:rsidRPr="007357F1">
        <w:rPr>
          <w:rFonts w:ascii="Simplified Arabic" w:hAnsi="Simplified Arabic" w:cs="Simplified Arabic"/>
          <w:sz w:val="24"/>
          <w:szCs w:val="24"/>
          <w:rtl/>
        </w:rPr>
        <w:t>–</w:t>
      </w:r>
      <w:r w:rsidRPr="007357F1">
        <w:rPr>
          <w:rFonts w:ascii="Simplified Arabic" w:hAnsi="Simplified Arabic" w:cs="Simplified Arabic" w:hint="cs"/>
          <w:sz w:val="24"/>
          <w:szCs w:val="24"/>
          <w:rtl/>
        </w:rPr>
        <w:t>دراسة مقارنة-كلية الدراسات العليا، جامعة النجاح الوطنية، فلسطين، 2016 ، ص 107.</w:t>
      </w:r>
      <w:r>
        <w:rPr>
          <w:rFonts w:ascii="Simplified Arabic" w:hAnsi="Simplified Arabic" w:cs="Simplified Arabic" w:hint="cs"/>
          <w:sz w:val="24"/>
          <w:szCs w:val="24"/>
          <w:rtl/>
        </w:rPr>
        <w:t xml:space="preserve"> </w:t>
      </w:r>
      <w:r w:rsidRPr="006043F1">
        <w:rPr>
          <w:rFonts w:ascii="Simplified Arabic" w:hAnsi="Simplified Arabic" w:cs="Simplified Arabic" w:hint="cs"/>
          <w:sz w:val="24"/>
          <w:szCs w:val="24"/>
          <w:rtl/>
        </w:rPr>
        <w:t xml:space="preserve"> </w:t>
      </w:r>
    </w:p>
  </w:footnote>
  <w:footnote w:id="107">
    <w:p w:rsidR="00193D8A" w:rsidRPr="00B865D0" w:rsidRDefault="00193D8A" w:rsidP="00193D8A">
      <w:pPr>
        <w:pStyle w:val="a4"/>
        <w:rPr>
          <w:rFonts w:ascii="Simplified Arabic" w:hAnsi="Simplified Arabic" w:cs="Simplified Arabic"/>
          <w:sz w:val="24"/>
          <w:szCs w:val="24"/>
        </w:rPr>
      </w:pPr>
      <w:r w:rsidRPr="00B865D0">
        <w:rPr>
          <w:rStyle w:val="a5"/>
          <w:rFonts w:ascii="Simplified Arabic" w:hAnsi="Simplified Arabic" w:cs="Simplified Arabic"/>
          <w:sz w:val="24"/>
          <w:szCs w:val="24"/>
        </w:rPr>
        <w:footnoteRef/>
      </w:r>
      <w:r w:rsidRPr="00B865D0">
        <w:rPr>
          <w:rFonts w:ascii="Simplified Arabic" w:hAnsi="Simplified Arabic" w:cs="Simplified Arabic"/>
          <w:sz w:val="24"/>
          <w:szCs w:val="24"/>
          <w:rtl/>
        </w:rPr>
        <w:t xml:space="preserve"> </w:t>
      </w:r>
      <w:r w:rsidRPr="00B865D0">
        <w:rPr>
          <w:rFonts w:ascii="Simplified Arabic" w:hAnsi="Simplified Arabic" w:cs="Simplified Arabic" w:hint="cs"/>
          <w:sz w:val="24"/>
          <w:szCs w:val="24"/>
          <w:rtl/>
        </w:rPr>
        <w:t xml:space="preserve">طارق فيصل مصطفى غنام، </w:t>
      </w:r>
      <w:r>
        <w:rPr>
          <w:rFonts w:ascii="Simplified Arabic" w:hAnsi="Simplified Arabic" w:cs="Simplified Arabic" w:hint="cs"/>
          <w:sz w:val="24"/>
          <w:szCs w:val="24"/>
          <w:rtl/>
        </w:rPr>
        <w:t>نفس المرجع</w:t>
      </w:r>
      <w:r w:rsidRPr="00B865D0">
        <w:rPr>
          <w:rFonts w:ascii="Simplified Arabic" w:hAnsi="Simplified Arabic" w:cs="Simplified Arabic" w:hint="cs"/>
          <w:sz w:val="24"/>
          <w:szCs w:val="24"/>
          <w:rtl/>
        </w:rPr>
        <w:t>، ص105.</w:t>
      </w:r>
    </w:p>
  </w:footnote>
  <w:footnote w:id="108">
    <w:p w:rsidR="00193D8A" w:rsidRPr="00B865D0" w:rsidRDefault="00193D8A" w:rsidP="00193D8A">
      <w:pPr>
        <w:pStyle w:val="a4"/>
        <w:rPr>
          <w:rFonts w:ascii="Simplified Arabic" w:hAnsi="Simplified Arabic" w:cs="Simplified Arabic"/>
          <w:sz w:val="24"/>
          <w:szCs w:val="24"/>
          <w:lang w:val="fr-FR"/>
        </w:rPr>
      </w:pPr>
      <w:r w:rsidRPr="00B865D0">
        <w:rPr>
          <w:rStyle w:val="a5"/>
          <w:sz w:val="24"/>
          <w:szCs w:val="24"/>
        </w:rPr>
        <w:footnoteRef/>
      </w:r>
      <w:r w:rsidRPr="00B865D0">
        <w:rPr>
          <w:rFonts w:ascii="Simplified Arabic" w:hAnsi="Simplified Arabic" w:cs="Simplified Arabic" w:hint="cs"/>
          <w:sz w:val="24"/>
          <w:szCs w:val="24"/>
          <w:rtl/>
        </w:rPr>
        <w:t>حكم المحكمة الإدارية العليا في الطعن رقم 3340 لسنة 49 قضائية جلسة 11/12/2006 والم</w:t>
      </w:r>
      <w:r>
        <w:rPr>
          <w:rFonts w:ascii="Simplified Arabic" w:hAnsi="Simplified Arabic" w:cs="Simplified Arabic" w:hint="cs"/>
          <w:sz w:val="24"/>
          <w:szCs w:val="24"/>
          <w:rtl/>
        </w:rPr>
        <w:t>نش</w:t>
      </w:r>
      <w:r w:rsidRPr="00B865D0">
        <w:rPr>
          <w:rFonts w:ascii="Simplified Arabic" w:hAnsi="Simplified Arabic" w:cs="Simplified Arabic" w:hint="cs"/>
          <w:sz w:val="24"/>
          <w:szCs w:val="24"/>
          <w:rtl/>
        </w:rPr>
        <w:t xml:space="preserve">ور علي موقع شبكة معلومات القانونية العربية :  </w:t>
      </w:r>
      <w:r w:rsidRPr="00B865D0">
        <w:rPr>
          <w:rFonts w:ascii="Simplified Arabic" w:hAnsi="Simplified Arabic" w:cs="Simplified Arabic"/>
          <w:sz w:val="24"/>
          <w:szCs w:val="24"/>
        </w:rPr>
        <w:t>previous.eashaws.co</w:t>
      </w:r>
      <w:r w:rsidRPr="00B865D0">
        <w:rPr>
          <w:rFonts w:ascii="Simplified Arabic" w:hAnsi="Simplified Arabic" w:cs="Simplified Arabic"/>
          <w:sz w:val="24"/>
          <w:szCs w:val="24"/>
          <w:lang w:val="fr-FR"/>
        </w:rPr>
        <w:t>m</w:t>
      </w:r>
      <w:r w:rsidRPr="00B865D0">
        <w:rPr>
          <w:rFonts w:ascii="Simplified Arabic" w:hAnsi="Simplified Arabic" w:cs="Simplified Arabic" w:hint="cs"/>
          <w:sz w:val="24"/>
          <w:szCs w:val="24"/>
          <w:rtl/>
          <w:lang w:val="fr-FR"/>
        </w:rPr>
        <w:t xml:space="preserve"> تم نقله يوم 15/02/2017 </w:t>
      </w:r>
      <w:r>
        <w:rPr>
          <w:rFonts w:ascii="Simplified Arabic" w:hAnsi="Simplified Arabic" w:cs="Simplified Arabic" w:hint="cs"/>
          <w:sz w:val="24"/>
          <w:szCs w:val="24"/>
          <w:rtl/>
          <w:lang w:val="fr-FR"/>
        </w:rPr>
        <w:t>س</w:t>
      </w:r>
      <w:r w:rsidRPr="00B865D0">
        <w:rPr>
          <w:rFonts w:ascii="Simplified Arabic" w:hAnsi="Simplified Arabic" w:cs="Simplified Arabic" w:hint="cs"/>
          <w:sz w:val="24"/>
          <w:szCs w:val="24"/>
          <w:rtl/>
          <w:lang w:val="fr-FR"/>
        </w:rPr>
        <w:t xml:space="preserve">ا 23,54 </w:t>
      </w:r>
      <w:r>
        <w:rPr>
          <w:rFonts w:ascii="Simplified Arabic" w:hAnsi="Simplified Arabic" w:cs="Simplified Arabic" w:hint="cs"/>
          <w:sz w:val="24"/>
          <w:szCs w:val="24"/>
          <w:rtl/>
          <w:lang w:val="fr-FR"/>
        </w:rPr>
        <w:t>دقيقة.</w:t>
      </w:r>
    </w:p>
  </w:footnote>
  <w:footnote w:id="109">
    <w:p w:rsidR="00193D8A" w:rsidRPr="00B865D0" w:rsidRDefault="00193D8A" w:rsidP="00193D8A">
      <w:pPr>
        <w:pStyle w:val="a4"/>
        <w:rPr>
          <w:rFonts w:ascii="Simplified Arabic" w:hAnsi="Simplified Arabic" w:cs="Simplified Arabic"/>
          <w:sz w:val="24"/>
          <w:szCs w:val="24"/>
          <w:rtl/>
        </w:rPr>
      </w:pPr>
      <w:r w:rsidRPr="00B865D0">
        <w:rPr>
          <w:rStyle w:val="a5"/>
          <w:sz w:val="24"/>
          <w:szCs w:val="24"/>
        </w:rPr>
        <w:footnoteRef/>
      </w:r>
      <w:r w:rsidRPr="00B865D0">
        <w:rPr>
          <w:rFonts w:hint="cs"/>
          <w:sz w:val="24"/>
          <w:szCs w:val="24"/>
          <w:rtl/>
        </w:rPr>
        <w:t xml:space="preserve">بوقرط ربيعة </w:t>
      </w:r>
      <w:r>
        <w:rPr>
          <w:rFonts w:hint="cs"/>
          <w:sz w:val="24"/>
          <w:szCs w:val="24"/>
          <w:rtl/>
        </w:rPr>
        <w:t>،</w:t>
      </w:r>
      <w:r w:rsidRPr="00B865D0">
        <w:rPr>
          <w:rFonts w:ascii="Simplified Arabic" w:hAnsi="Simplified Arabic" w:cs="Simplified Arabic" w:hint="cs"/>
          <w:sz w:val="24"/>
          <w:szCs w:val="24"/>
          <w:rtl/>
        </w:rPr>
        <w:t xml:space="preserve"> ،</w:t>
      </w:r>
      <w:r w:rsidRPr="00B865D0">
        <w:rPr>
          <w:rFonts w:ascii="Simplified Arabic" w:hAnsi="Simplified Arabic" w:cs="Simplified Arabic"/>
          <w:sz w:val="24"/>
          <w:szCs w:val="24"/>
          <w:rtl/>
        </w:rPr>
        <w:t xml:space="preserve"> مرجع سابق</w:t>
      </w:r>
      <w:r w:rsidRPr="00B865D0">
        <w:rPr>
          <w:rFonts w:hint="cs"/>
          <w:sz w:val="24"/>
          <w:szCs w:val="24"/>
          <w:rtl/>
        </w:rPr>
        <w:t xml:space="preserve"> ، ص 89</w:t>
      </w:r>
    </w:p>
  </w:footnote>
  <w:footnote w:id="110">
    <w:p w:rsidR="00193D8A" w:rsidRPr="005D5CB5" w:rsidRDefault="00193D8A" w:rsidP="00193D8A">
      <w:pPr>
        <w:pStyle w:val="a4"/>
        <w:rPr>
          <w:sz w:val="24"/>
          <w:szCs w:val="24"/>
        </w:rPr>
      </w:pPr>
      <w:r w:rsidRPr="005D5CB5">
        <w:rPr>
          <w:rStyle w:val="a5"/>
          <w:sz w:val="24"/>
          <w:szCs w:val="24"/>
        </w:rPr>
        <w:footnoteRef/>
      </w:r>
      <w:r w:rsidRPr="005D5CB5">
        <w:rPr>
          <w:rFonts w:ascii="Simplified Arabic" w:hAnsi="Simplified Arabic" w:cs="Simplified Arabic" w:hint="cs"/>
          <w:sz w:val="24"/>
          <w:szCs w:val="24"/>
          <w:rtl/>
        </w:rPr>
        <w:t>طارق فيصل مصطفى غنام، مرجع سابق، ص 108</w:t>
      </w:r>
    </w:p>
  </w:footnote>
  <w:footnote w:id="111">
    <w:p w:rsidR="00193D8A" w:rsidRPr="005D5CB5" w:rsidRDefault="00193D8A" w:rsidP="00193D8A">
      <w:pPr>
        <w:pStyle w:val="a4"/>
        <w:rPr>
          <w:sz w:val="24"/>
          <w:szCs w:val="24"/>
        </w:rPr>
      </w:pPr>
      <w:r w:rsidRPr="005D5CB5">
        <w:rPr>
          <w:rStyle w:val="a5"/>
          <w:sz w:val="24"/>
          <w:szCs w:val="24"/>
        </w:rPr>
        <w:footnoteRef/>
      </w:r>
      <w:r w:rsidRPr="005D5CB5">
        <w:rPr>
          <w:rFonts w:hint="cs"/>
          <w:sz w:val="24"/>
          <w:szCs w:val="24"/>
          <w:rtl/>
        </w:rPr>
        <w:t>بوقرط ربيعة ،</w:t>
      </w:r>
      <w:r w:rsidRPr="005D5CB5">
        <w:rPr>
          <w:rFonts w:ascii="Simplified Arabic" w:hAnsi="Simplified Arabic" w:cs="Simplified Arabic"/>
          <w:sz w:val="24"/>
          <w:szCs w:val="24"/>
          <w:rtl/>
        </w:rPr>
        <w:t xml:space="preserve"> مرجع سابق</w:t>
      </w:r>
      <w:r w:rsidRPr="005D5CB5">
        <w:rPr>
          <w:rFonts w:hint="cs"/>
          <w:sz w:val="24"/>
          <w:szCs w:val="24"/>
          <w:rtl/>
        </w:rPr>
        <w:t xml:space="preserve"> ، ص 90</w:t>
      </w:r>
    </w:p>
  </w:footnote>
  <w:footnote w:id="112">
    <w:p w:rsidR="00193D8A" w:rsidRPr="00A44B0F" w:rsidRDefault="00193D8A" w:rsidP="00193D8A">
      <w:pPr>
        <w:pStyle w:val="a4"/>
        <w:rPr>
          <w:rFonts w:ascii="Simplified Arabic" w:hAnsi="Simplified Arabic" w:cs="Simplified Arabic"/>
          <w:sz w:val="24"/>
          <w:szCs w:val="24"/>
        </w:rPr>
      </w:pPr>
      <w:r>
        <w:rPr>
          <w:rStyle w:val="a5"/>
        </w:rPr>
        <w:footnoteRef/>
      </w:r>
      <w:r w:rsidRPr="00B865D0">
        <w:rPr>
          <w:rFonts w:hint="cs"/>
          <w:sz w:val="24"/>
          <w:szCs w:val="24"/>
          <w:rtl/>
        </w:rPr>
        <w:t xml:space="preserve">بوقرط ربيعة </w:t>
      </w:r>
      <w:r>
        <w:rPr>
          <w:rFonts w:hint="cs"/>
          <w:sz w:val="24"/>
          <w:szCs w:val="24"/>
          <w:rtl/>
        </w:rPr>
        <w:t>،</w:t>
      </w:r>
      <w:r w:rsidRPr="0087156D">
        <w:rPr>
          <w:rFonts w:ascii="Simplified Arabic" w:hAnsi="Simplified Arabic" w:cs="Simplified Arabic"/>
          <w:sz w:val="24"/>
          <w:szCs w:val="24"/>
          <w:rtl/>
        </w:rPr>
        <w:t xml:space="preserve"> </w:t>
      </w:r>
      <w:r>
        <w:rPr>
          <w:rFonts w:ascii="Simplified Arabic" w:hAnsi="Simplified Arabic" w:cs="Simplified Arabic" w:hint="cs"/>
          <w:sz w:val="24"/>
          <w:szCs w:val="24"/>
          <w:rtl/>
        </w:rPr>
        <w:t>نفس ال</w:t>
      </w:r>
      <w:r w:rsidRPr="00B865D0">
        <w:rPr>
          <w:rFonts w:ascii="Simplified Arabic" w:hAnsi="Simplified Arabic" w:cs="Simplified Arabic"/>
          <w:sz w:val="24"/>
          <w:szCs w:val="24"/>
          <w:rtl/>
        </w:rPr>
        <w:t xml:space="preserve">مرجع </w:t>
      </w:r>
      <w:r>
        <w:rPr>
          <w:rFonts w:ascii="Simplified Arabic" w:hAnsi="Simplified Arabic" w:cs="Simplified Arabic" w:hint="cs"/>
          <w:sz w:val="24"/>
          <w:szCs w:val="24"/>
          <w:rtl/>
        </w:rPr>
        <w:t>،</w:t>
      </w:r>
      <w:r w:rsidRPr="00B865D0">
        <w:rPr>
          <w:rFonts w:hint="cs"/>
          <w:sz w:val="24"/>
          <w:szCs w:val="24"/>
          <w:rtl/>
        </w:rPr>
        <w:t xml:space="preserve"> </w:t>
      </w:r>
      <w:r>
        <w:rPr>
          <w:rFonts w:hint="cs"/>
          <w:sz w:val="24"/>
          <w:szCs w:val="24"/>
          <w:rtl/>
        </w:rPr>
        <w:t>ص 90</w:t>
      </w:r>
      <w:r>
        <w:rPr>
          <w:rFonts w:ascii="Simplified Arabic" w:hAnsi="Simplified Arabic" w:cs="Simplified Arabic" w:hint="cs"/>
          <w:sz w:val="24"/>
          <w:szCs w:val="24"/>
          <w:rtl/>
        </w:rPr>
        <w:t>.</w:t>
      </w:r>
    </w:p>
  </w:footnote>
  <w:footnote w:id="113">
    <w:p w:rsidR="00193D8A" w:rsidRPr="0027682E" w:rsidRDefault="00193D8A" w:rsidP="00193D8A">
      <w:pPr>
        <w:pStyle w:val="a4"/>
        <w:rPr>
          <w:rFonts w:ascii="Simplified Arabic" w:hAnsi="Simplified Arabic" w:cs="Simplified Arabic"/>
          <w:sz w:val="24"/>
          <w:szCs w:val="24"/>
        </w:rPr>
      </w:pPr>
      <w:r w:rsidRPr="0027682E">
        <w:rPr>
          <w:rStyle w:val="a5"/>
          <w:sz w:val="24"/>
          <w:szCs w:val="24"/>
        </w:rPr>
        <w:footnoteRef/>
      </w:r>
      <w:r w:rsidRPr="0027682E">
        <w:rPr>
          <w:rFonts w:hint="cs"/>
          <w:sz w:val="24"/>
          <w:szCs w:val="24"/>
          <w:rtl/>
        </w:rPr>
        <w:t>اكرم محمود الجمعات، ،مرجع سابق، ص 179</w:t>
      </w:r>
    </w:p>
  </w:footnote>
  <w:footnote w:id="114">
    <w:p w:rsidR="00193D8A" w:rsidRPr="0027682E" w:rsidRDefault="00193D8A" w:rsidP="00193D8A">
      <w:pPr>
        <w:pStyle w:val="a4"/>
        <w:rPr>
          <w:rFonts w:ascii="Simplified Arabic" w:hAnsi="Simplified Arabic" w:cs="Simplified Arabic"/>
          <w:sz w:val="24"/>
          <w:szCs w:val="24"/>
        </w:rPr>
      </w:pPr>
      <w:r w:rsidRPr="0027682E">
        <w:rPr>
          <w:rStyle w:val="a5"/>
          <w:sz w:val="24"/>
          <w:szCs w:val="24"/>
        </w:rPr>
        <w:footnoteRef/>
      </w:r>
      <w:r w:rsidRPr="0027682E">
        <w:rPr>
          <w:rFonts w:ascii="Simplified Arabic" w:hAnsi="Simplified Arabic" w:cs="Simplified Arabic"/>
          <w:sz w:val="24"/>
          <w:szCs w:val="24"/>
          <w:rtl/>
        </w:rPr>
        <w:t xml:space="preserve">اكرم محمود الجمعيات </w:t>
      </w:r>
      <w:r>
        <w:rPr>
          <w:rFonts w:ascii="Simplified Arabic" w:hAnsi="Simplified Arabic" w:cs="Simplified Arabic" w:hint="cs"/>
          <w:sz w:val="24"/>
          <w:szCs w:val="24"/>
          <w:rtl/>
        </w:rPr>
        <w:t>نفس المرجع</w:t>
      </w:r>
      <w:r w:rsidRPr="0027682E">
        <w:rPr>
          <w:rFonts w:ascii="Simplified Arabic" w:hAnsi="Simplified Arabic" w:cs="Simplified Arabic" w:hint="cs"/>
          <w:sz w:val="24"/>
          <w:szCs w:val="24"/>
          <w:rtl/>
        </w:rPr>
        <w:t>،</w:t>
      </w:r>
      <w:r w:rsidRPr="0027682E">
        <w:rPr>
          <w:rFonts w:ascii="Simplified Arabic" w:hAnsi="Simplified Arabic" w:cs="Simplified Arabic"/>
          <w:sz w:val="24"/>
          <w:szCs w:val="24"/>
          <w:rtl/>
        </w:rPr>
        <w:t xml:space="preserve"> ص 179</w:t>
      </w:r>
    </w:p>
  </w:footnote>
  <w:footnote w:id="115">
    <w:p w:rsidR="00193D8A" w:rsidRPr="004A1D8D" w:rsidRDefault="00193D8A" w:rsidP="00193D8A">
      <w:pPr>
        <w:pStyle w:val="a4"/>
        <w:rPr>
          <w:sz w:val="24"/>
          <w:szCs w:val="24"/>
        </w:rPr>
      </w:pPr>
      <w:r w:rsidRPr="004A1D8D">
        <w:rPr>
          <w:rStyle w:val="a5"/>
          <w:rFonts w:ascii="Simplified Arabic" w:hAnsi="Simplified Arabic" w:cs="Simplified Arabic"/>
          <w:sz w:val="24"/>
          <w:szCs w:val="24"/>
        </w:rPr>
        <w:footnoteRef/>
      </w:r>
      <w:r w:rsidRPr="004A1D8D">
        <w:rPr>
          <w:rFonts w:ascii="Simplified Arabic" w:hAnsi="Simplified Arabic" w:cs="Simplified Arabic"/>
          <w:sz w:val="24"/>
          <w:szCs w:val="24"/>
          <w:rtl/>
        </w:rPr>
        <w:t xml:space="preserve"> بوقراط ربيعة</w:t>
      </w:r>
      <w:r w:rsidRPr="004A1D8D">
        <w:rPr>
          <w:rFonts w:ascii="Simplified Arabic" w:hAnsi="Simplified Arabic" w:cs="Simplified Arabic" w:hint="cs"/>
          <w:sz w:val="24"/>
          <w:szCs w:val="24"/>
          <w:rtl/>
        </w:rPr>
        <w:t>،</w:t>
      </w:r>
      <w:r w:rsidRPr="004A1D8D">
        <w:rPr>
          <w:rFonts w:ascii="Simplified Arabic" w:hAnsi="Simplified Arabic" w:cs="Simplified Arabic"/>
          <w:sz w:val="24"/>
          <w:szCs w:val="24"/>
          <w:rtl/>
        </w:rPr>
        <w:t xml:space="preserve"> مرجع سابق</w:t>
      </w:r>
      <w:r w:rsidRPr="004A1D8D">
        <w:rPr>
          <w:rFonts w:ascii="Simplified Arabic" w:hAnsi="Simplified Arabic" w:cs="Simplified Arabic" w:hint="cs"/>
          <w:sz w:val="24"/>
          <w:szCs w:val="24"/>
          <w:rtl/>
        </w:rPr>
        <w:t>،</w:t>
      </w:r>
      <w:r w:rsidRPr="004A1D8D">
        <w:rPr>
          <w:rFonts w:ascii="Simplified Arabic" w:hAnsi="Simplified Arabic" w:cs="Simplified Arabic"/>
          <w:sz w:val="24"/>
          <w:szCs w:val="24"/>
          <w:rtl/>
        </w:rPr>
        <w:t xml:space="preserve"> ص 65</w:t>
      </w:r>
      <w:r w:rsidRPr="004A1D8D">
        <w:rPr>
          <w:rFonts w:hint="cs"/>
          <w:sz w:val="24"/>
          <w:szCs w:val="24"/>
          <w:rtl/>
        </w:rPr>
        <w:t>.</w:t>
      </w:r>
    </w:p>
  </w:footnote>
  <w:footnote w:id="116">
    <w:p w:rsidR="00193D8A" w:rsidRPr="00D94A90" w:rsidRDefault="00193D8A" w:rsidP="00193D8A">
      <w:pPr>
        <w:pStyle w:val="a4"/>
        <w:rPr>
          <w:rFonts w:ascii="Simplified Arabic" w:hAnsi="Simplified Arabic" w:cs="Simplified Arabic"/>
          <w:sz w:val="24"/>
          <w:szCs w:val="24"/>
        </w:rPr>
      </w:pPr>
      <w:r w:rsidRPr="004A1D8D">
        <w:rPr>
          <w:rStyle w:val="a5"/>
          <w:sz w:val="24"/>
          <w:szCs w:val="24"/>
        </w:rPr>
        <w:footnoteRef/>
      </w:r>
      <w:r w:rsidRPr="004A1D8D">
        <w:rPr>
          <w:rFonts w:ascii="Simplified Arabic" w:hAnsi="Simplified Arabic" w:cs="Simplified Arabic"/>
          <w:sz w:val="24"/>
          <w:szCs w:val="24"/>
          <w:rtl/>
        </w:rPr>
        <w:t>بوقراط ربيعة</w:t>
      </w:r>
      <w:r>
        <w:rPr>
          <w:rFonts w:ascii="Simplified Arabic" w:hAnsi="Simplified Arabic" w:cs="Simplified Arabic" w:hint="cs"/>
          <w:sz w:val="24"/>
          <w:szCs w:val="24"/>
          <w:rtl/>
        </w:rPr>
        <w:t>،</w:t>
      </w:r>
      <w:r w:rsidRPr="004A1D8D">
        <w:rPr>
          <w:rFonts w:ascii="Simplified Arabic" w:hAnsi="Simplified Arabic" w:cs="Simplified Arabic"/>
          <w:sz w:val="24"/>
          <w:szCs w:val="24"/>
          <w:rtl/>
        </w:rPr>
        <w:t xml:space="preserve"> </w:t>
      </w:r>
      <w:r>
        <w:rPr>
          <w:rFonts w:ascii="Simplified Arabic" w:hAnsi="Simplified Arabic" w:cs="Simplified Arabic" w:hint="cs"/>
          <w:sz w:val="24"/>
          <w:szCs w:val="24"/>
          <w:rtl/>
        </w:rPr>
        <w:t>نفس المرجع،</w:t>
      </w:r>
      <w:r w:rsidRPr="00D94A90">
        <w:rPr>
          <w:rFonts w:ascii="Simplified Arabic" w:hAnsi="Simplified Arabic" w:cs="Simplified Arabic"/>
          <w:sz w:val="24"/>
          <w:szCs w:val="24"/>
          <w:rtl/>
        </w:rPr>
        <w:t xml:space="preserve"> ص 96 </w:t>
      </w:r>
      <w:r>
        <w:rPr>
          <w:rFonts w:ascii="Simplified Arabic" w:hAnsi="Simplified Arabic" w:cs="Simplified Arabic" w:hint="cs"/>
          <w:sz w:val="24"/>
          <w:szCs w:val="24"/>
          <w:rtl/>
        </w:rPr>
        <w:t>.</w:t>
      </w:r>
    </w:p>
  </w:footnote>
  <w:footnote w:id="117">
    <w:p w:rsidR="00193D8A" w:rsidRPr="00D94A90" w:rsidRDefault="00193D8A" w:rsidP="00193D8A">
      <w:pPr>
        <w:pStyle w:val="a4"/>
        <w:rPr>
          <w:rFonts w:ascii="Simplified Arabic" w:hAnsi="Simplified Arabic" w:cs="Simplified Arabic"/>
          <w:sz w:val="24"/>
          <w:szCs w:val="24"/>
        </w:rPr>
      </w:pPr>
      <w:r w:rsidRPr="00D94A90">
        <w:rPr>
          <w:rStyle w:val="a5"/>
          <w:rFonts w:ascii="Simplified Arabic" w:hAnsi="Simplified Arabic" w:cs="Simplified Arabic"/>
          <w:sz w:val="24"/>
          <w:szCs w:val="24"/>
        </w:rPr>
        <w:footnoteRef/>
      </w:r>
      <w:r w:rsidRPr="00D94A90">
        <w:rPr>
          <w:rFonts w:ascii="Simplified Arabic" w:hAnsi="Simplified Arabic" w:cs="Simplified Arabic"/>
          <w:sz w:val="24"/>
          <w:szCs w:val="24"/>
          <w:rtl/>
        </w:rPr>
        <w:t xml:space="preserve"> اكرم محمود الجمعات </w:t>
      </w:r>
      <w:r w:rsidRPr="00D94A90">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مرجع سابق،</w:t>
      </w:r>
      <w:r w:rsidRPr="00D94A90">
        <w:rPr>
          <w:rFonts w:ascii="Simplified Arabic" w:hAnsi="Simplified Arabic" w:cs="Simplified Arabic"/>
          <w:sz w:val="24"/>
          <w:szCs w:val="24"/>
          <w:rtl/>
        </w:rPr>
        <w:t xml:space="preserve"> ص 180</w:t>
      </w:r>
    </w:p>
  </w:footnote>
  <w:footnote w:id="118">
    <w:p w:rsidR="00193D8A" w:rsidRPr="00D94A90" w:rsidRDefault="00193D8A" w:rsidP="00193D8A">
      <w:pPr>
        <w:pStyle w:val="a4"/>
        <w:rPr>
          <w:sz w:val="24"/>
          <w:szCs w:val="24"/>
        </w:rPr>
      </w:pPr>
      <w:r w:rsidRPr="00D94A90">
        <w:rPr>
          <w:rStyle w:val="a5"/>
          <w:sz w:val="24"/>
          <w:szCs w:val="24"/>
        </w:rPr>
        <w:footnoteRef/>
      </w:r>
      <w:r>
        <w:rPr>
          <w:rFonts w:hint="cs"/>
          <w:sz w:val="24"/>
          <w:szCs w:val="24"/>
          <w:rtl/>
        </w:rPr>
        <w:t>سليمان محمد الطماوي،</w:t>
      </w:r>
      <w:r w:rsidRPr="00D94A90">
        <w:rPr>
          <w:rFonts w:hint="cs"/>
          <w:sz w:val="24"/>
          <w:szCs w:val="24"/>
          <w:rtl/>
        </w:rPr>
        <w:t xml:space="preserve"> مرجع سابق</w:t>
      </w:r>
      <w:r>
        <w:rPr>
          <w:rFonts w:hint="cs"/>
          <w:sz w:val="24"/>
          <w:szCs w:val="24"/>
          <w:rtl/>
        </w:rPr>
        <w:t>،</w:t>
      </w:r>
      <w:r w:rsidRPr="00D94A90">
        <w:rPr>
          <w:rFonts w:hint="cs"/>
          <w:sz w:val="24"/>
          <w:szCs w:val="24"/>
          <w:rtl/>
        </w:rPr>
        <w:t xml:space="preserve"> ص 263</w:t>
      </w:r>
      <w:r>
        <w:rPr>
          <w:rFonts w:hint="cs"/>
          <w:sz w:val="24"/>
          <w:szCs w:val="24"/>
          <w:rtl/>
        </w:rPr>
        <w:t>.</w:t>
      </w:r>
    </w:p>
  </w:footnote>
  <w:footnote w:id="119">
    <w:p w:rsidR="00193D8A" w:rsidRPr="00D94A90" w:rsidRDefault="00193D8A" w:rsidP="00193D8A">
      <w:pPr>
        <w:pStyle w:val="a4"/>
        <w:rPr>
          <w:sz w:val="24"/>
          <w:szCs w:val="24"/>
        </w:rPr>
      </w:pPr>
      <w:r w:rsidRPr="00D94A90">
        <w:rPr>
          <w:rStyle w:val="a5"/>
          <w:sz w:val="24"/>
          <w:szCs w:val="24"/>
        </w:rPr>
        <w:footnoteRef/>
      </w:r>
      <w:r w:rsidRPr="00D94A90">
        <w:rPr>
          <w:rFonts w:ascii="Simplified Arabic" w:hAnsi="Simplified Arabic" w:cs="Simplified Arabic" w:hint="cs"/>
          <w:sz w:val="24"/>
          <w:szCs w:val="24"/>
          <w:rtl/>
        </w:rPr>
        <w:t xml:space="preserve">طارق فيصل مصطفى غنام، </w:t>
      </w:r>
      <w:r w:rsidRPr="00D94A90">
        <w:rPr>
          <w:rFonts w:hint="cs"/>
          <w:sz w:val="24"/>
          <w:szCs w:val="24"/>
          <w:rtl/>
        </w:rPr>
        <w:t xml:space="preserve"> مرجع سابق، ص 112</w:t>
      </w:r>
      <w:r>
        <w:rPr>
          <w:rFonts w:hint="cs"/>
          <w:sz w:val="24"/>
          <w:szCs w:val="24"/>
          <w:rtl/>
        </w:rPr>
        <w:t>.</w:t>
      </w:r>
    </w:p>
  </w:footnote>
  <w:footnote w:id="120">
    <w:p w:rsidR="00193D8A" w:rsidRPr="00035D9D" w:rsidRDefault="00193D8A" w:rsidP="00193D8A">
      <w:pPr>
        <w:pStyle w:val="a4"/>
        <w:rPr>
          <w:rFonts w:ascii="Simplified Arabic" w:hAnsi="Simplified Arabic" w:cs="Simplified Arabic"/>
          <w:sz w:val="24"/>
          <w:szCs w:val="24"/>
        </w:rPr>
      </w:pPr>
      <w:r w:rsidRPr="00035D9D">
        <w:rPr>
          <w:rStyle w:val="a5"/>
          <w:sz w:val="24"/>
          <w:szCs w:val="24"/>
        </w:rPr>
        <w:footnoteRef/>
      </w:r>
      <w:r w:rsidRPr="00035D9D">
        <w:rPr>
          <w:rFonts w:ascii="Simplified Arabic" w:hAnsi="Simplified Arabic" w:cs="Simplified Arabic" w:hint="cs"/>
          <w:sz w:val="24"/>
          <w:szCs w:val="24"/>
          <w:rtl/>
        </w:rPr>
        <w:t>أكرم محمود الجمعات، مرجع سابق، ص 182.</w:t>
      </w:r>
    </w:p>
  </w:footnote>
  <w:footnote w:id="121">
    <w:p w:rsidR="00193D8A" w:rsidRPr="00035D9D" w:rsidRDefault="00193D8A" w:rsidP="00193D8A">
      <w:pPr>
        <w:pStyle w:val="a4"/>
        <w:rPr>
          <w:sz w:val="24"/>
          <w:szCs w:val="24"/>
          <w:lang w:bidi="ar-DZ"/>
        </w:rPr>
      </w:pPr>
      <w:r w:rsidRPr="00035D9D">
        <w:rPr>
          <w:rStyle w:val="a5"/>
          <w:sz w:val="24"/>
          <w:szCs w:val="24"/>
        </w:rPr>
        <w:footnoteRef/>
      </w:r>
      <w:r w:rsidRPr="00035D9D">
        <w:rPr>
          <w:sz w:val="24"/>
          <w:szCs w:val="24"/>
          <w:rtl/>
        </w:rPr>
        <w:t xml:space="preserve"> </w:t>
      </w:r>
      <w:r w:rsidRPr="00035D9D">
        <w:rPr>
          <w:rFonts w:hint="cs"/>
          <w:sz w:val="24"/>
          <w:szCs w:val="24"/>
          <w:rtl/>
          <w:lang w:bidi="ar-DZ"/>
        </w:rPr>
        <w:t xml:space="preserve">قرار مجلس الدولة الجزائري صادر بتاريخ 17 جانفي سنة 2000 ،"...ان هذا يكفي يجعل قرار العزل غير قانوني لخرقه الأشكال الجوهرية..." أشار اليه رشيد خلوفي، سايس جمال: الاجتهاد الجزائري في القضاء الاداري، قرارات المحكمة العليا، قرارات مجلس الدولة، ج2، منشورات كليك، الجزائر،ط01/2013م، ص 833. </w:t>
      </w:r>
    </w:p>
  </w:footnote>
  <w:footnote w:id="122">
    <w:p w:rsidR="00193D8A" w:rsidRPr="00035D9D" w:rsidRDefault="00193D8A" w:rsidP="00193D8A">
      <w:pPr>
        <w:pStyle w:val="a4"/>
        <w:rPr>
          <w:rFonts w:ascii="Simplified Arabic" w:hAnsi="Simplified Arabic" w:cs="Simplified Arabic"/>
          <w:sz w:val="24"/>
          <w:szCs w:val="24"/>
        </w:rPr>
      </w:pPr>
      <w:r w:rsidRPr="00035D9D">
        <w:rPr>
          <w:rStyle w:val="a5"/>
          <w:rFonts w:ascii="Simplified Arabic" w:hAnsi="Simplified Arabic" w:cs="Simplified Arabic"/>
          <w:sz w:val="24"/>
          <w:szCs w:val="24"/>
        </w:rPr>
        <w:footnoteRef/>
      </w:r>
      <w:r w:rsidRPr="00035D9D">
        <w:rPr>
          <w:rFonts w:ascii="Simplified Arabic" w:hAnsi="Simplified Arabic" w:cs="Simplified Arabic"/>
          <w:sz w:val="24"/>
          <w:szCs w:val="24"/>
          <w:rtl/>
        </w:rPr>
        <w:t xml:space="preserve"> </w:t>
      </w:r>
      <w:r w:rsidRPr="00035D9D">
        <w:rPr>
          <w:rFonts w:ascii="Simplified Arabic" w:hAnsi="Simplified Arabic" w:cs="Simplified Arabic" w:hint="cs"/>
          <w:sz w:val="24"/>
          <w:szCs w:val="24"/>
          <w:rtl/>
        </w:rPr>
        <w:t xml:space="preserve">طارق فيصل مصطفى غنام، </w:t>
      </w:r>
      <w:r w:rsidRPr="00035D9D">
        <w:rPr>
          <w:rFonts w:ascii="Simplified Arabic" w:hAnsi="Simplified Arabic" w:cs="Simplified Arabic"/>
          <w:sz w:val="24"/>
          <w:szCs w:val="24"/>
          <w:rtl/>
        </w:rPr>
        <w:t>مرجع سابق</w:t>
      </w:r>
      <w:r w:rsidRPr="00035D9D">
        <w:rPr>
          <w:rFonts w:ascii="Simplified Arabic" w:hAnsi="Simplified Arabic" w:cs="Simplified Arabic" w:hint="cs"/>
          <w:sz w:val="24"/>
          <w:szCs w:val="24"/>
          <w:rtl/>
        </w:rPr>
        <w:t>،</w:t>
      </w:r>
      <w:r w:rsidRPr="00035D9D">
        <w:rPr>
          <w:rFonts w:ascii="Simplified Arabic" w:hAnsi="Simplified Arabic" w:cs="Simplified Arabic"/>
          <w:sz w:val="24"/>
          <w:szCs w:val="24"/>
          <w:rtl/>
        </w:rPr>
        <w:t xml:space="preserve"> ص 113</w:t>
      </w:r>
      <w:r w:rsidRPr="00035D9D">
        <w:rPr>
          <w:rFonts w:ascii="Simplified Arabic" w:hAnsi="Simplified Arabic" w:cs="Simplified Arabic" w:hint="cs"/>
          <w:sz w:val="24"/>
          <w:szCs w:val="24"/>
          <w:rtl/>
        </w:rPr>
        <w:t>.</w:t>
      </w:r>
    </w:p>
  </w:footnote>
  <w:footnote w:id="123">
    <w:p w:rsidR="00193D8A" w:rsidRPr="00E03352" w:rsidRDefault="00193D8A" w:rsidP="00193D8A">
      <w:pPr>
        <w:pStyle w:val="a4"/>
        <w:rPr>
          <w:rFonts w:ascii="Simplified Arabic" w:hAnsi="Simplified Arabic" w:cs="Simplified Arabic"/>
          <w:sz w:val="24"/>
          <w:szCs w:val="24"/>
        </w:rPr>
      </w:pPr>
      <w:r w:rsidRPr="00E03352">
        <w:rPr>
          <w:rStyle w:val="a5"/>
          <w:rFonts w:ascii="Simplified Arabic" w:hAnsi="Simplified Arabic" w:cs="Simplified Arabic"/>
          <w:sz w:val="24"/>
          <w:szCs w:val="24"/>
        </w:rPr>
        <w:footnoteRef/>
      </w:r>
      <w:r w:rsidRPr="00E03352">
        <w:rPr>
          <w:rFonts w:ascii="Simplified Arabic" w:hAnsi="Simplified Arabic" w:cs="Simplified Arabic"/>
          <w:sz w:val="24"/>
          <w:szCs w:val="24"/>
          <w:rtl/>
        </w:rPr>
        <w:t xml:space="preserve"> </w:t>
      </w:r>
      <w:r>
        <w:rPr>
          <w:rFonts w:ascii="Simplified Arabic" w:hAnsi="Simplified Arabic" w:cs="Simplified Arabic" w:hint="cs"/>
          <w:sz w:val="24"/>
          <w:szCs w:val="24"/>
          <w:rtl/>
        </w:rPr>
        <w:t>أكرم محمود الجمعات،</w:t>
      </w:r>
      <w:r w:rsidRPr="00CC3347">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نفس المرجع،</w:t>
      </w:r>
      <w:r w:rsidRPr="00E942CE">
        <w:rPr>
          <w:rFonts w:ascii="Simplified Arabic" w:hAnsi="Simplified Arabic" w:cs="Simplified Arabic"/>
          <w:sz w:val="24"/>
          <w:szCs w:val="24"/>
          <w:rtl/>
        </w:rPr>
        <w:t xml:space="preserve"> ص</w:t>
      </w:r>
      <w:r w:rsidRPr="00E03352">
        <w:rPr>
          <w:rFonts w:ascii="Simplified Arabic" w:hAnsi="Simplified Arabic" w:cs="Simplified Arabic"/>
          <w:sz w:val="24"/>
          <w:szCs w:val="24"/>
          <w:rtl/>
        </w:rPr>
        <w:t>182</w:t>
      </w:r>
    </w:p>
  </w:footnote>
  <w:footnote w:id="124">
    <w:p w:rsidR="00193D8A" w:rsidRPr="00E03352" w:rsidRDefault="00193D8A" w:rsidP="00193D8A">
      <w:pPr>
        <w:pStyle w:val="a4"/>
        <w:rPr>
          <w:rFonts w:ascii="Simplified Arabic" w:hAnsi="Simplified Arabic" w:cs="Simplified Arabic"/>
          <w:sz w:val="24"/>
          <w:szCs w:val="24"/>
        </w:rPr>
      </w:pPr>
      <w:r w:rsidRPr="00E03352">
        <w:rPr>
          <w:rStyle w:val="a5"/>
          <w:rFonts w:ascii="Simplified Arabic" w:hAnsi="Simplified Arabic" w:cs="Simplified Arabic"/>
          <w:sz w:val="24"/>
          <w:szCs w:val="24"/>
        </w:rPr>
        <w:footnoteRef/>
      </w:r>
      <w:r w:rsidRPr="00E03352">
        <w:rPr>
          <w:rFonts w:ascii="Simplified Arabic" w:hAnsi="Simplified Arabic" w:cs="Simplified Arabic"/>
          <w:sz w:val="24"/>
          <w:szCs w:val="24"/>
          <w:rtl/>
        </w:rPr>
        <w:t xml:space="preserve"> </w:t>
      </w:r>
      <w:r w:rsidRPr="00B865D0">
        <w:rPr>
          <w:rFonts w:ascii="Simplified Arabic" w:hAnsi="Simplified Arabic" w:cs="Simplified Arabic" w:hint="cs"/>
          <w:sz w:val="24"/>
          <w:szCs w:val="24"/>
          <w:rtl/>
        </w:rPr>
        <w:t>طارق فيصل مصطفى غنام،</w:t>
      </w:r>
      <w:r w:rsidRPr="00C51E1B">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مرجع سابق ،</w:t>
      </w:r>
      <w:r w:rsidRPr="00E03352">
        <w:rPr>
          <w:rFonts w:ascii="Simplified Arabic" w:hAnsi="Simplified Arabic" w:cs="Simplified Arabic"/>
          <w:sz w:val="24"/>
          <w:szCs w:val="24"/>
          <w:rtl/>
        </w:rPr>
        <w:t>ص 113</w:t>
      </w:r>
      <w:r>
        <w:rPr>
          <w:rFonts w:ascii="Simplified Arabic" w:hAnsi="Simplified Arabic" w:cs="Simplified Arabic" w:hint="cs"/>
          <w:sz w:val="24"/>
          <w:szCs w:val="24"/>
          <w:rtl/>
        </w:rPr>
        <w:t>.</w:t>
      </w:r>
    </w:p>
  </w:footnote>
  <w:footnote w:id="125">
    <w:p w:rsidR="00193D8A" w:rsidRPr="00252128" w:rsidRDefault="00193D8A" w:rsidP="00193D8A">
      <w:pPr>
        <w:pStyle w:val="a4"/>
        <w:rPr>
          <w:rFonts w:ascii="Simplified Arabic" w:hAnsi="Simplified Arabic" w:cs="Simplified Arabic"/>
          <w:sz w:val="24"/>
          <w:szCs w:val="24"/>
        </w:rPr>
      </w:pPr>
      <w:r w:rsidRPr="00252128">
        <w:rPr>
          <w:rStyle w:val="a5"/>
          <w:rFonts w:ascii="Simplified Arabic" w:hAnsi="Simplified Arabic" w:cs="Simplified Arabic"/>
          <w:sz w:val="24"/>
          <w:szCs w:val="24"/>
        </w:rPr>
        <w:footnoteRef/>
      </w:r>
      <w:r w:rsidRPr="00252128">
        <w:rPr>
          <w:rFonts w:ascii="Simplified Arabic" w:hAnsi="Simplified Arabic" w:cs="Simplified Arabic"/>
          <w:sz w:val="24"/>
          <w:szCs w:val="24"/>
          <w:rtl/>
        </w:rPr>
        <w:t xml:space="preserve"> </w:t>
      </w:r>
      <w:r w:rsidRPr="00B865D0">
        <w:rPr>
          <w:rFonts w:ascii="Simplified Arabic" w:hAnsi="Simplified Arabic" w:cs="Simplified Arabic" w:hint="cs"/>
          <w:sz w:val="24"/>
          <w:szCs w:val="24"/>
          <w:rtl/>
        </w:rPr>
        <w:t xml:space="preserve">طارق فيصل مصطفى غنام، </w:t>
      </w:r>
      <w:r>
        <w:rPr>
          <w:rFonts w:ascii="Simplified Arabic" w:hAnsi="Simplified Arabic" w:cs="Simplified Arabic" w:hint="cs"/>
          <w:sz w:val="24"/>
          <w:szCs w:val="24"/>
          <w:rtl/>
        </w:rPr>
        <w:t>نفس المرجع ،</w:t>
      </w:r>
      <w:r w:rsidRPr="00252128">
        <w:rPr>
          <w:rFonts w:ascii="Simplified Arabic" w:hAnsi="Simplified Arabic" w:cs="Simplified Arabic"/>
          <w:sz w:val="24"/>
          <w:szCs w:val="24"/>
          <w:rtl/>
        </w:rPr>
        <w:t xml:space="preserve"> ص 114</w:t>
      </w:r>
      <w:r>
        <w:rPr>
          <w:rFonts w:ascii="Simplified Arabic" w:hAnsi="Simplified Arabic" w:cs="Simplified Arabic" w:hint="cs"/>
          <w:sz w:val="24"/>
          <w:szCs w:val="24"/>
          <w:rtl/>
        </w:rPr>
        <w:t>.</w:t>
      </w:r>
    </w:p>
  </w:footnote>
  <w:footnote w:id="126">
    <w:p w:rsidR="00193D8A" w:rsidRPr="00E942CE" w:rsidRDefault="00193D8A" w:rsidP="00193D8A">
      <w:pPr>
        <w:pStyle w:val="a4"/>
        <w:rPr>
          <w:rFonts w:ascii="Simplified Arabic" w:hAnsi="Simplified Arabic" w:cs="Simplified Arabic"/>
          <w:sz w:val="24"/>
          <w:szCs w:val="24"/>
        </w:rPr>
      </w:pPr>
      <w:r w:rsidRPr="00E942CE">
        <w:rPr>
          <w:rStyle w:val="a5"/>
          <w:rFonts w:ascii="Simplified Arabic" w:hAnsi="Simplified Arabic" w:cs="Simplified Arabic"/>
          <w:sz w:val="24"/>
          <w:szCs w:val="24"/>
        </w:rPr>
        <w:footnoteRef/>
      </w:r>
      <w:r w:rsidRPr="00E942CE">
        <w:rPr>
          <w:rFonts w:ascii="Simplified Arabic" w:hAnsi="Simplified Arabic" w:cs="Simplified Arabic"/>
          <w:sz w:val="24"/>
          <w:szCs w:val="24"/>
          <w:rtl/>
        </w:rPr>
        <w:t xml:space="preserve"> </w:t>
      </w:r>
      <w:r w:rsidRPr="00E942CE">
        <w:rPr>
          <w:rFonts w:ascii="Simplified Arabic" w:hAnsi="Simplified Arabic" w:cs="Simplified Arabic" w:hint="cs"/>
          <w:sz w:val="24"/>
          <w:szCs w:val="24"/>
          <w:rtl/>
        </w:rPr>
        <w:t>طارق فيصل مصطفى غنام،</w:t>
      </w:r>
      <w:r w:rsidRPr="00C51E1B">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نفس المرجع</w:t>
      </w:r>
      <w:r w:rsidRPr="00E942CE">
        <w:rPr>
          <w:rFonts w:ascii="Simplified Arabic" w:hAnsi="Simplified Arabic" w:cs="Simplified Arabic" w:hint="cs"/>
          <w:sz w:val="24"/>
          <w:szCs w:val="24"/>
          <w:rtl/>
        </w:rPr>
        <w:t xml:space="preserve"> ،</w:t>
      </w:r>
      <w:r w:rsidRPr="00E942CE">
        <w:rPr>
          <w:rFonts w:ascii="Simplified Arabic" w:hAnsi="Simplified Arabic" w:cs="Simplified Arabic"/>
          <w:sz w:val="24"/>
          <w:szCs w:val="24"/>
          <w:rtl/>
        </w:rPr>
        <w:t>ص 115</w:t>
      </w:r>
    </w:p>
  </w:footnote>
  <w:footnote w:id="127">
    <w:p w:rsidR="00193D8A" w:rsidRPr="0029561B" w:rsidRDefault="00193D8A" w:rsidP="00193D8A">
      <w:pPr>
        <w:pStyle w:val="a4"/>
        <w:rPr>
          <w:rFonts w:ascii="Simplified Arabic" w:hAnsi="Simplified Arabic" w:cs="Simplified Arabic"/>
          <w:sz w:val="24"/>
          <w:szCs w:val="24"/>
        </w:rPr>
      </w:pPr>
      <w:r w:rsidRPr="0029561B">
        <w:rPr>
          <w:rStyle w:val="a5"/>
          <w:rFonts w:ascii="Simplified Arabic" w:hAnsi="Simplified Arabic" w:cs="Simplified Arabic"/>
          <w:sz w:val="24"/>
          <w:szCs w:val="24"/>
        </w:rPr>
        <w:footnoteRef/>
      </w:r>
      <w:r w:rsidRPr="0029561B">
        <w:rPr>
          <w:rFonts w:ascii="Simplified Arabic" w:hAnsi="Simplified Arabic" w:cs="Simplified Arabic"/>
          <w:sz w:val="24"/>
          <w:szCs w:val="24"/>
          <w:rtl/>
        </w:rPr>
        <w:t xml:space="preserve"> </w:t>
      </w:r>
      <w:r>
        <w:rPr>
          <w:rFonts w:ascii="Simplified Arabic" w:hAnsi="Simplified Arabic" w:cs="Simplified Arabic" w:hint="cs"/>
          <w:sz w:val="24"/>
          <w:szCs w:val="24"/>
          <w:rtl/>
        </w:rPr>
        <w:t>أكرم محمود الجمعات</w:t>
      </w:r>
      <w:r w:rsidRPr="0029561B">
        <w:rPr>
          <w:rFonts w:ascii="Simplified Arabic" w:hAnsi="Simplified Arabic" w:cs="Simplified Arabic" w:hint="cs"/>
          <w:sz w:val="24"/>
          <w:szCs w:val="24"/>
          <w:rtl/>
        </w:rPr>
        <w:t xml:space="preserve"> ،</w:t>
      </w:r>
      <w:r w:rsidRPr="0029561B">
        <w:rPr>
          <w:rFonts w:ascii="Simplified Arabic" w:hAnsi="Simplified Arabic" w:cs="Simplified Arabic"/>
          <w:sz w:val="24"/>
          <w:szCs w:val="24"/>
          <w:rtl/>
        </w:rPr>
        <w:t xml:space="preserve"> مرجع سابق</w:t>
      </w:r>
      <w:r w:rsidRPr="0029561B">
        <w:rPr>
          <w:rFonts w:ascii="Simplified Arabic" w:hAnsi="Simplified Arabic" w:cs="Simplified Arabic" w:hint="cs"/>
          <w:sz w:val="24"/>
          <w:szCs w:val="24"/>
          <w:rtl/>
        </w:rPr>
        <w:t xml:space="preserve">، </w:t>
      </w:r>
      <w:r w:rsidRPr="0029561B">
        <w:rPr>
          <w:rFonts w:ascii="Simplified Arabic" w:hAnsi="Simplified Arabic" w:cs="Simplified Arabic"/>
          <w:sz w:val="24"/>
          <w:szCs w:val="24"/>
          <w:rtl/>
        </w:rPr>
        <w:t xml:space="preserve"> ص 185</w:t>
      </w:r>
    </w:p>
  </w:footnote>
  <w:footnote w:id="128">
    <w:p w:rsidR="00193D8A" w:rsidRPr="0029561B" w:rsidRDefault="00193D8A" w:rsidP="00193D8A">
      <w:pPr>
        <w:pStyle w:val="a4"/>
        <w:rPr>
          <w:sz w:val="24"/>
          <w:szCs w:val="24"/>
        </w:rPr>
      </w:pPr>
      <w:r w:rsidRPr="0029561B">
        <w:rPr>
          <w:rStyle w:val="a5"/>
          <w:sz w:val="24"/>
          <w:szCs w:val="24"/>
        </w:rPr>
        <w:footnoteRef/>
      </w:r>
      <w:r w:rsidRPr="0029561B">
        <w:rPr>
          <w:sz w:val="24"/>
          <w:szCs w:val="24"/>
          <w:rtl/>
        </w:rPr>
        <w:t xml:space="preserve"> </w:t>
      </w:r>
      <w:r w:rsidRPr="0029561B">
        <w:rPr>
          <w:rFonts w:hint="cs"/>
          <w:sz w:val="24"/>
          <w:szCs w:val="24"/>
          <w:rtl/>
        </w:rPr>
        <w:t>أشرف توفيق شمس الدين ، مرجع سابق ، ص 4</w:t>
      </w:r>
      <w:r>
        <w:rPr>
          <w:rFonts w:hint="cs"/>
          <w:sz w:val="24"/>
          <w:szCs w:val="24"/>
          <w:rtl/>
        </w:rPr>
        <w:t>.</w:t>
      </w:r>
    </w:p>
  </w:footnote>
  <w:footnote w:id="129">
    <w:p w:rsidR="00193D8A" w:rsidRPr="0029561B" w:rsidRDefault="00193D8A" w:rsidP="00193D8A">
      <w:pPr>
        <w:pStyle w:val="a4"/>
        <w:rPr>
          <w:sz w:val="24"/>
          <w:szCs w:val="24"/>
        </w:rPr>
      </w:pPr>
      <w:r w:rsidRPr="0029561B">
        <w:rPr>
          <w:rStyle w:val="a5"/>
          <w:sz w:val="24"/>
          <w:szCs w:val="24"/>
        </w:rPr>
        <w:footnoteRef/>
      </w:r>
      <w:r w:rsidRPr="0029561B">
        <w:rPr>
          <w:sz w:val="24"/>
          <w:szCs w:val="24"/>
          <w:rtl/>
        </w:rPr>
        <w:t xml:space="preserve"> </w:t>
      </w:r>
      <w:r w:rsidRPr="0029561B">
        <w:rPr>
          <w:rFonts w:hint="cs"/>
          <w:sz w:val="24"/>
          <w:szCs w:val="24"/>
          <w:rtl/>
        </w:rPr>
        <w:t>محمد الأحسن، مرجع سابق ، ض107.</w:t>
      </w:r>
    </w:p>
  </w:footnote>
  <w:footnote w:id="130">
    <w:p w:rsidR="00193D8A" w:rsidRPr="0029561B" w:rsidRDefault="00193D8A" w:rsidP="00193D8A">
      <w:pPr>
        <w:pStyle w:val="a4"/>
        <w:rPr>
          <w:sz w:val="24"/>
          <w:szCs w:val="24"/>
        </w:rPr>
      </w:pPr>
      <w:r w:rsidRPr="0029561B">
        <w:rPr>
          <w:rStyle w:val="a5"/>
          <w:sz w:val="24"/>
          <w:szCs w:val="24"/>
        </w:rPr>
        <w:footnoteRef/>
      </w:r>
      <w:r w:rsidRPr="0029561B">
        <w:rPr>
          <w:sz w:val="24"/>
          <w:szCs w:val="24"/>
          <w:rtl/>
        </w:rPr>
        <w:t xml:space="preserve"> </w:t>
      </w:r>
      <w:r w:rsidRPr="0029561B">
        <w:rPr>
          <w:rFonts w:cs="Arial" w:hint="cs"/>
          <w:sz w:val="24"/>
          <w:szCs w:val="24"/>
          <w:rtl/>
        </w:rPr>
        <w:t>محمد</w:t>
      </w:r>
      <w:r w:rsidRPr="0029561B">
        <w:rPr>
          <w:rFonts w:cs="Arial"/>
          <w:sz w:val="24"/>
          <w:szCs w:val="24"/>
          <w:rtl/>
        </w:rPr>
        <w:t xml:space="preserve"> </w:t>
      </w:r>
      <w:r w:rsidRPr="0029561B">
        <w:rPr>
          <w:rFonts w:cs="Arial" w:hint="cs"/>
          <w:sz w:val="24"/>
          <w:szCs w:val="24"/>
          <w:rtl/>
        </w:rPr>
        <w:t>الأحسن،</w:t>
      </w:r>
      <w:r w:rsidRPr="00D94A90">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نفس</w:t>
      </w:r>
      <w:r w:rsidRPr="0029561B">
        <w:rPr>
          <w:rFonts w:cs="Arial" w:hint="cs"/>
          <w:sz w:val="24"/>
          <w:szCs w:val="24"/>
          <w:rtl/>
        </w:rPr>
        <w:t xml:space="preserve"> المرجع</w:t>
      </w:r>
      <w:r>
        <w:rPr>
          <w:rFonts w:cs="Arial" w:hint="cs"/>
          <w:sz w:val="24"/>
          <w:szCs w:val="24"/>
          <w:rtl/>
        </w:rPr>
        <w:t>،</w:t>
      </w:r>
      <w:r w:rsidRPr="0029561B">
        <w:rPr>
          <w:rFonts w:cs="Arial"/>
          <w:sz w:val="24"/>
          <w:szCs w:val="24"/>
          <w:rtl/>
        </w:rPr>
        <w:t xml:space="preserve"> </w:t>
      </w:r>
      <w:r w:rsidRPr="0029561B">
        <w:rPr>
          <w:rFonts w:cs="Arial" w:hint="cs"/>
          <w:sz w:val="24"/>
          <w:szCs w:val="24"/>
          <w:rtl/>
        </w:rPr>
        <w:t xml:space="preserve">ص </w:t>
      </w:r>
      <w:r w:rsidRPr="0029561B">
        <w:rPr>
          <w:rFonts w:cs="Arial"/>
          <w:sz w:val="24"/>
          <w:szCs w:val="24"/>
          <w:rtl/>
        </w:rPr>
        <w:t>10</w:t>
      </w:r>
      <w:r w:rsidRPr="0029561B">
        <w:rPr>
          <w:rFonts w:cs="Arial" w:hint="cs"/>
          <w:sz w:val="24"/>
          <w:szCs w:val="24"/>
          <w:rtl/>
        </w:rPr>
        <w:t xml:space="preserve">8 </w:t>
      </w:r>
    </w:p>
  </w:footnote>
  <w:footnote w:id="131">
    <w:p w:rsidR="00193D8A" w:rsidRPr="0029561B" w:rsidRDefault="00193D8A" w:rsidP="00193D8A">
      <w:pPr>
        <w:pStyle w:val="a4"/>
        <w:rPr>
          <w:sz w:val="24"/>
          <w:szCs w:val="24"/>
        </w:rPr>
      </w:pPr>
      <w:r w:rsidRPr="0029561B">
        <w:rPr>
          <w:rStyle w:val="a5"/>
          <w:sz w:val="24"/>
          <w:szCs w:val="24"/>
        </w:rPr>
        <w:footnoteRef/>
      </w:r>
      <w:r w:rsidRPr="0029561B">
        <w:rPr>
          <w:sz w:val="24"/>
          <w:szCs w:val="24"/>
          <w:rtl/>
        </w:rPr>
        <w:t xml:space="preserve"> </w:t>
      </w:r>
      <w:r w:rsidRPr="0029561B">
        <w:rPr>
          <w:rFonts w:hint="cs"/>
          <w:sz w:val="24"/>
          <w:szCs w:val="24"/>
          <w:rtl/>
        </w:rPr>
        <w:t>-أشرف توفيق شمس الدين،  مرجع سابق، ص 4.</w:t>
      </w:r>
    </w:p>
  </w:footnote>
  <w:footnote w:id="132">
    <w:p w:rsidR="00193D8A" w:rsidRPr="0029561B" w:rsidRDefault="00193D8A" w:rsidP="00193D8A">
      <w:pPr>
        <w:pStyle w:val="a4"/>
        <w:rPr>
          <w:sz w:val="24"/>
          <w:szCs w:val="24"/>
        </w:rPr>
      </w:pPr>
      <w:r w:rsidRPr="0029561B">
        <w:rPr>
          <w:rStyle w:val="a5"/>
          <w:sz w:val="24"/>
          <w:szCs w:val="24"/>
        </w:rPr>
        <w:footnoteRef/>
      </w:r>
      <w:r w:rsidRPr="0029561B">
        <w:rPr>
          <w:sz w:val="24"/>
          <w:szCs w:val="24"/>
          <w:rtl/>
        </w:rPr>
        <w:t xml:space="preserve"> </w:t>
      </w:r>
      <w:r w:rsidRPr="0029561B">
        <w:rPr>
          <w:rFonts w:cs="Arial" w:hint="cs"/>
          <w:sz w:val="24"/>
          <w:szCs w:val="24"/>
          <w:rtl/>
        </w:rPr>
        <w:t>أشرف</w:t>
      </w:r>
      <w:r w:rsidRPr="0029561B">
        <w:rPr>
          <w:rFonts w:cs="Arial"/>
          <w:sz w:val="24"/>
          <w:szCs w:val="24"/>
          <w:rtl/>
        </w:rPr>
        <w:t xml:space="preserve"> </w:t>
      </w:r>
      <w:r w:rsidRPr="0029561B">
        <w:rPr>
          <w:rFonts w:cs="Arial" w:hint="cs"/>
          <w:sz w:val="24"/>
          <w:szCs w:val="24"/>
          <w:rtl/>
        </w:rPr>
        <w:t>توفيق</w:t>
      </w:r>
      <w:r w:rsidRPr="0029561B">
        <w:rPr>
          <w:rFonts w:cs="Arial"/>
          <w:sz w:val="24"/>
          <w:szCs w:val="24"/>
          <w:rtl/>
        </w:rPr>
        <w:t xml:space="preserve"> </w:t>
      </w:r>
      <w:r w:rsidRPr="0029561B">
        <w:rPr>
          <w:rFonts w:cs="Arial" w:hint="cs"/>
          <w:sz w:val="24"/>
          <w:szCs w:val="24"/>
          <w:rtl/>
        </w:rPr>
        <w:t>شمس</w:t>
      </w:r>
      <w:r w:rsidRPr="0029561B">
        <w:rPr>
          <w:rFonts w:cs="Arial"/>
          <w:sz w:val="24"/>
          <w:szCs w:val="24"/>
          <w:rtl/>
        </w:rPr>
        <w:t xml:space="preserve"> </w:t>
      </w:r>
      <w:r w:rsidRPr="0029561B">
        <w:rPr>
          <w:rFonts w:cs="Arial" w:hint="cs"/>
          <w:sz w:val="24"/>
          <w:szCs w:val="24"/>
          <w:rtl/>
        </w:rPr>
        <w:t>الدين، نفس المرجع، ص 4.</w:t>
      </w:r>
    </w:p>
  </w:footnote>
  <w:footnote w:id="133">
    <w:p w:rsidR="00193D8A" w:rsidRPr="0005500C" w:rsidRDefault="00193D8A" w:rsidP="00193D8A">
      <w:pPr>
        <w:pStyle w:val="a4"/>
        <w:rPr>
          <w:sz w:val="24"/>
          <w:szCs w:val="24"/>
        </w:rPr>
      </w:pPr>
      <w:r w:rsidRPr="0005500C">
        <w:rPr>
          <w:rStyle w:val="a5"/>
          <w:sz w:val="24"/>
          <w:szCs w:val="24"/>
        </w:rPr>
        <w:footnoteRef/>
      </w:r>
      <w:r w:rsidRPr="0005500C">
        <w:rPr>
          <w:sz w:val="24"/>
          <w:szCs w:val="24"/>
          <w:rtl/>
        </w:rPr>
        <w:t xml:space="preserve"> </w:t>
      </w:r>
      <w:r w:rsidRPr="0005500C">
        <w:rPr>
          <w:rFonts w:hint="cs"/>
          <w:sz w:val="24"/>
          <w:szCs w:val="24"/>
          <w:rtl/>
        </w:rPr>
        <w:t>- ممدوح</w:t>
      </w:r>
      <w:r>
        <w:rPr>
          <w:rFonts w:hint="cs"/>
          <w:sz w:val="24"/>
          <w:szCs w:val="24"/>
          <w:rtl/>
        </w:rPr>
        <w:t xml:space="preserve"> </w:t>
      </w:r>
      <w:r w:rsidRPr="0005500C">
        <w:rPr>
          <w:rFonts w:hint="cs"/>
          <w:sz w:val="24"/>
          <w:szCs w:val="24"/>
          <w:rtl/>
        </w:rPr>
        <w:t xml:space="preserve"> </w:t>
      </w:r>
      <w:r w:rsidRPr="008F1DD1">
        <w:rPr>
          <w:rFonts w:hint="cs"/>
          <w:sz w:val="24"/>
          <w:szCs w:val="24"/>
          <w:rtl/>
        </w:rPr>
        <w:t xml:space="preserve">طنطاوي، الجرائم التأديبية </w:t>
      </w:r>
      <w:r w:rsidRPr="008F1DD1">
        <w:rPr>
          <w:sz w:val="24"/>
          <w:szCs w:val="24"/>
          <w:rtl/>
        </w:rPr>
        <w:t>–</w:t>
      </w:r>
      <w:r w:rsidRPr="008F1DD1">
        <w:rPr>
          <w:rFonts w:hint="cs"/>
          <w:sz w:val="24"/>
          <w:szCs w:val="24"/>
          <w:rtl/>
        </w:rPr>
        <w:t xml:space="preserve"> الولاية والاختصاص - ( النيابة الإدارية و الجهات الرئاسية والرقابية-المحاكم الإدارية ) الواجبات والمحظورات الطبعة الأولى 2000، مطبعة الانتصار، مصر، ص 340.</w:t>
      </w:r>
    </w:p>
  </w:footnote>
  <w:footnote w:id="134">
    <w:p w:rsidR="00193D8A" w:rsidRPr="00CC3347" w:rsidRDefault="00193D8A" w:rsidP="00193D8A">
      <w:pPr>
        <w:pStyle w:val="a4"/>
        <w:rPr>
          <w:sz w:val="24"/>
          <w:szCs w:val="24"/>
        </w:rPr>
      </w:pPr>
      <w:r w:rsidRPr="00CC3347">
        <w:rPr>
          <w:rStyle w:val="a5"/>
          <w:sz w:val="24"/>
          <w:szCs w:val="24"/>
        </w:rPr>
        <w:footnoteRef/>
      </w:r>
      <w:r w:rsidRPr="00CC3347">
        <w:rPr>
          <w:sz w:val="24"/>
          <w:szCs w:val="24"/>
          <w:rtl/>
        </w:rPr>
        <w:t xml:space="preserve"> </w:t>
      </w:r>
      <w:r w:rsidRPr="00CC3347">
        <w:rPr>
          <w:rFonts w:hint="cs"/>
          <w:sz w:val="24"/>
          <w:szCs w:val="24"/>
          <w:rtl/>
        </w:rPr>
        <w:t>-أكرم محمود الجمعات، مرجع سآبق</w:t>
      </w:r>
      <w:r>
        <w:rPr>
          <w:rFonts w:hint="cs"/>
          <w:sz w:val="24"/>
          <w:szCs w:val="24"/>
          <w:rtl/>
        </w:rPr>
        <w:t>،</w:t>
      </w:r>
      <w:r w:rsidRPr="00CC3347">
        <w:rPr>
          <w:rFonts w:hint="cs"/>
          <w:sz w:val="24"/>
          <w:szCs w:val="24"/>
          <w:rtl/>
        </w:rPr>
        <w:t xml:space="preserve"> ص 84.</w:t>
      </w:r>
    </w:p>
  </w:footnote>
  <w:footnote w:id="135">
    <w:p w:rsidR="00193D8A" w:rsidRPr="00286807" w:rsidRDefault="00193D8A" w:rsidP="00193D8A">
      <w:pPr>
        <w:pStyle w:val="a4"/>
        <w:rPr>
          <w:sz w:val="24"/>
          <w:szCs w:val="24"/>
        </w:rPr>
      </w:pPr>
      <w:r w:rsidRPr="00286807">
        <w:rPr>
          <w:rStyle w:val="a5"/>
          <w:sz w:val="24"/>
          <w:szCs w:val="24"/>
        </w:rPr>
        <w:footnoteRef/>
      </w:r>
      <w:r w:rsidRPr="00286807">
        <w:rPr>
          <w:sz w:val="24"/>
          <w:szCs w:val="24"/>
          <w:rtl/>
        </w:rPr>
        <w:t xml:space="preserve"> </w:t>
      </w:r>
      <w:r w:rsidRPr="00286807">
        <w:rPr>
          <w:rFonts w:hint="cs"/>
          <w:sz w:val="24"/>
          <w:szCs w:val="24"/>
          <w:rtl/>
        </w:rPr>
        <w:t>أشرف توفيق شمس الدين، مرجع سابق، ص 5.</w:t>
      </w:r>
    </w:p>
  </w:footnote>
  <w:footnote w:id="136">
    <w:p w:rsidR="00193D8A" w:rsidRPr="00286807" w:rsidRDefault="00193D8A" w:rsidP="00193D8A">
      <w:pPr>
        <w:pStyle w:val="a4"/>
        <w:rPr>
          <w:sz w:val="24"/>
          <w:szCs w:val="24"/>
          <w:rtl/>
        </w:rPr>
      </w:pPr>
      <w:r w:rsidRPr="00286807">
        <w:rPr>
          <w:rStyle w:val="a5"/>
          <w:sz w:val="24"/>
          <w:szCs w:val="24"/>
        </w:rPr>
        <w:footnoteRef/>
      </w:r>
      <w:r w:rsidRPr="00286807">
        <w:rPr>
          <w:sz w:val="24"/>
          <w:szCs w:val="24"/>
          <w:rtl/>
        </w:rPr>
        <w:t xml:space="preserve"> </w:t>
      </w:r>
      <w:r w:rsidRPr="00286807">
        <w:rPr>
          <w:rFonts w:hint="cs"/>
          <w:sz w:val="24"/>
          <w:szCs w:val="24"/>
          <w:rtl/>
        </w:rPr>
        <w:t xml:space="preserve">أشرف توفيق شمس الدين، </w:t>
      </w:r>
      <w:r>
        <w:rPr>
          <w:rFonts w:hint="cs"/>
          <w:sz w:val="24"/>
          <w:szCs w:val="24"/>
          <w:rtl/>
        </w:rPr>
        <w:t>مرجع سابق</w:t>
      </w:r>
      <w:r w:rsidRPr="00286807">
        <w:rPr>
          <w:rFonts w:hint="cs"/>
          <w:sz w:val="24"/>
          <w:szCs w:val="24"/>
          <w:rtl/>
        </w:rPr>
        <w:t xml:space="preserve"> ، ص 5</w:t>
      </w:r>
    </w:p>
  </w:footnote>
  <w:footnote w:id="137">
    <w:p w:rsidR="00193D8A" w:rsidRPr="00286807" w:rsidRDefault="00193D8A" w:rsidP="00193D8A">
      <w:pPr>
        <w:pStyle w:val="a4"/>
        <w:rPr>
          <w:sz w:val="24"/>
          <w:szCs w:val="24"/>
        </w:rPr>
      </w:pPr>
      <w:r w:rsidRPr="00286807">
        <w:rPr>
          <w:rStyle w:val="a5"/>
          <w:sz w:val="24"/>
          <w:szCs w:val="24"/>
        </w:rPr>
        <w:footnoteRef/>
      </w:r>
      <w:r w:rsidRPr="00286807">
        <w:rPr>
          <w:sz w:val="24"/>
          <w:szCs w:val="24"/>
          <w:rtl/>
        </w:rPr>
        <w:t xml:space="preserve"> </w:t>
      </w:r>
      <w:r w:rsidRPr="00286807">
        <w:rPr>
          <w:rFonts w:hint="cs"/>
          <w:sz w:val="24"/>
          <w:szCs w:val="24"/>
          <w:rtl/>
        </w:rPr>
        <w:t>محمد الأخضر بن عمران،  مرجع سابق،ص 38.</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FA4F2C"/>
    <w:multiLevelType w:val="hybridMultilevel"/>
    <w:tmpl w:val="D20A7A38"/>
    <w:lvl w:ilvl="0" w:tplc="22801450">
      <w:start w:val="1"/>
      <w:numFmt w:val="decimal"/>
      <w:lvlText w:val="%1-"/>
      <w:lvlJc w:val="left"/>
      <w:pPr>
        <w:ind w:left="1069" w:hanging="360"/>
      </w:pPr>
      <w:rPr>
        <w:rFonts w:hint="default"/>
        <w:sz w:val="28"/>
        <w:szCs w:val="28"/>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
    <w:nsid w:val="04A67D1A"/>
    <w:multiLevelType w:val="hybridMultilevel"/>
    <w:tmpl w:val="BECC51E2"/>
    <w:lvl w:ilvl="0" w:tplc="A6F6C27C">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A686C25"/>
    <w:multiLevelType w:val="hybridMultilevel"/>
    <w:tmpl w:val="2116BA12"/>
    <w:lvl w:ilvl="0" w:tplc="44446D28">
      <w:start w:val="1"/>
      <w:numFmt w:val="decimal"/>
      <w:lvlText w:val="%1-"/>
      <w:lvlJc w:val="left"/>
      <w:pPr>
        <w:ind w:left="379" w:hanging="720"/>
      </w:pPr>
      <w:rPr>
        <w:rFonts w:hint="default"/>
      </w:rPr>
    </w:lvl>
    <w:lvl w:ilvl="1" w:tplc="040C0019" w:tentative="1">
      <w:start w:val="1"/>
      <w:numFmt w:val="lowerLetter"/>
      <w:lvlText w:val="%2."/>
      <w:lvlJc w:val="left"/>
      <w:pPr>
        <w:ind w:left="739" w:hanging="360"/>
      </w:pPr>
    </w:lvl>
    <w:lvl w:ilvl="2" w:tplc="040C001B" w:tentative="1">
      <w:start w:val="1"/>
      <w:numFmt w:val="lowerRoman"/>
      <w:lvlText w:val="%3."/>
      <w:lvlJc w:val="right"/>
      <w:pPr>
        <w:ind w:left="1459" w:hanging="180"/>
      </w:pPr>
    </w:lvl>
    <w:lvl w:ilvl="3" w:tplc="040C000F" w:tentative="1">
      <w:start w:val="1"/>
      <w:numFmt w:val="decimal"/>
      <w:lvlText w:val="%4."/>
      <w:lvlJc w:val="left"/>
      <w:pPr>
        <w:ind w:left="2179" w:hanging="360"/>
      </w:pPr>
    </w:lvl>
    <w:lvl w:ilvl="4" w:tplc="040C0019" w:tentative="1">
      <w:start w:val="1"/>
      <w:numFmt w:val="lowerLetter"/>
      <w:lvlText w:val="%5."/>
      <w:lvlJc w:val="left"/>
      <w:pPr>
        <w:ind w:left="2899" w:hanging="360"/>
      </w:pPr>
    </w:lvl>
    <w:lvl w:ilvl="5" w:tplc="040C001B" w:tentative="1">
      <w:start w:val="1"/>
      <w:numFmt w:val="lowerRoman"/>
      <w:lvlText w:val="%6."/>
      <w:lvlJc w:val="right"/>
      <w:pPr>
        <w:ind w:left="3619" w:hanging="180"/>
      </w:pPr>
    </w:lvl>
    <w:lvl w:ilvl="6" w:tplc="040C000F" w:tentative="1">
      <w:start w:val="1"/>
      <w:numFmt w:val="decimal"/>
      <w:lvlText w:val="%7."/>
      <w:lvlJc w:val="left"/>
      <w:pPr>
        <w:ind w:left="4339" w:hanging="360"/>
      </w:pPr>
    </w:lvl>
    <w:lvl w:ilvl="7" w:tplc="040C0019" w:tentative="1">
      <w:start w:val="1"/>
      <w:numFmt w:val="lowerLetter"/>
      <w:lvlText w:val="%8."/>
      <w:lvlJc w:val="left"/>
      <w:pPr>
        <w:ind w:left="5059" w:hanging="360"/>
      </w:pPr>
    </w:lvl>
    <w:lvl w:ilvl="8" w:tplc="040C001B" w:tentative="1">
      <w:start w:val="1"/>
      <w:numFmt w:val="lowerRoman"/>
      <w:lvlText w:val="%9."/>
      <w:lvlJc w:val="right"/>
      <w:pPr>
        <w:ind w:left="5779" w:hanging="180"/>
      </w:pPr>
    </w:lvl>
  </w:abstractNum>
  <w:abstractNum w:abstractNumId="3">
    <w:nsid w:val="0CFD0746"/>
    <w:multiLevelType w:val="hybridMultilevel"/>
    <w:tmpl w:val="3FC252BE"/>
    <w:lvl w:ilvl="0" w:tplc="BA026124">
      <w:start w:val="1"/>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E772645"/>
    <w:multiLevelType w:val="hybridMultilevel"/>
    <w:tmpl w:val="FD9CEB10"/>
    <w:lvl w:ilvl="0" w:tplc="C03EC07C">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63C2E3C"/>
    <w:multiLevelType w:val="hybridMultilevel"/>
    <w:tmpl w:val="718ECE44"/>
    <w:lvl w:ilvl="0" w:tplc="1340EDC6">
      <w:start w:val="1"/>
      <w:numFmt w:val="decimal"/>
      <w:lvlText w:val="%1-"/>
      <w:lvlJc w:val="left"/>
      <w:pPr>
        <w:ind w:left="785"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C4C4CF6"/>
    <w:multiLevelType w:val="hybridMultilevel"/>
    <w:tmpl w:val="FBCC63AE"/>
    <w:lvl w:ilvl="0" w:tplc="7C903E22">
      <w:start w:val="1"/>
      <w:numFmt w:val="decimal"/>
      <w:lvlText w:val="%1-"/>
      <w:lvlJc w:val="left"/>
      <w:pPr>
        <w:ind w:left="720" w:hanging="720"/>
      </w:pPr>
    </w:lvl>
    <w:lvl w:ilvl="1" w:tplc="040C0019">
      <w:start w:val="1"/>
      <w:numFmt w:val="decimal"/>
      <w:lvlText w:val="%2."/>
      <w:lvlJc w:val="left"/>
      <w:pPr>
        <w:tabs>
          <w:tab w:val="num" w:pos="796"/>
        </w:tabs>
        <w:ind w:left="796" w:hanging="360"/>
      </w:pPr>
    </w:lvl>
    <w:lvl w:ilvl="2" w:tplc="040C001B">
      <w:start w:val="1"/>
      <w:numFmt w:val="decimal"/>
      <w:lvlText w:val="%3."/>
      <w:lvlJc w:val="left"/>
      <w:pPr>
        <w:tabs>
          <w:tab w:val="num" w:pos="1516"/>
        </w:tabs>
        <w:ind w:left="1516" w:hanging="360"/>
      </w:pPr>
    </w:lvl>
    <w:lvl w:ilvl="3" w:tplc="040C000F">
      <w:start w:val="1"/>
      <w:numFmt w:val="decimal"/>
      <w:lvlText w:val="%4."/>
      <w:lvlJc w:val="left"/>
      <w:pPr>
        <w:tabs>
          <w:tab w:val="num" w:pos="2236"/>
        </w:tabs>
        <w:ind w:left="2236" w:hanging="360"/>
      </w:pPr>
    </w:lvl>
    <w:lvl w:ilvl="4" w:tplc="040C0019">
      <w:start w:val="1"/>
      <w:numFmt w:val="decimal"/>
      <w:lvlText w:val="%5."/>
      <w:lvlJc w:val="left"/>
      <w:pPr>
        <w:tabs>
          <w:tab w:val="num" w:pos="2956"/>
        </w:tabs>
        <w:ind w:left="2956" w:hanging="360"/>
      </w:pPr>
    </w:lvl>
    <w:lvl w:ilvl="5" w:tplc="040C001B">
      <w:start w:val="1"/>
      <w:numFmt w:val="decimal"/>
      <w:lvlText w:val="%6."/>
      <w:lvlJc w:val="left"/>
      <w:pPr>
        <w:tabs>
          <w:tab w:val="num" w:pos="3676"/>
        </w:tabs>
        <w:ind w:left="3676" w:hanging="360"/>
      </w:pPr>
    </w:lvl>
    <w:lvl w:ilvl="6" w:tplc="040C000F">
      <w:start w:val="1"/>
      <w:numFmt w:val="decimal"/>
      <w:lvlText w:val="%7."/>
      <w:lvlJc w:val="left"/>
      <w:pPr>
        <w:tabs>
          <w:tab w:val="num" w:pos="4396"/>
        </w:tabs>
        <w:ind w:left="4396" w:hanging="360"/>
      </w:pPr>
    </w:lvl>
    <w:lvl w:ilvl="7" w:tplc="040C0019">
      <w:start w:val="1"/>
      <w:numFmt w:val="decimal"/>
      <w:lvlText w:val="%8."/>
      <w:lvlJc w:val="left"/>
      <w:pPr>
        <w:tabs>
          <w:tab w:val="num" w:pos="5116"/>
        </w:tabs>
        <w:ind w:left="5116" w:hanging="360"/>
      </w:pPr>
    </w:lvl>
    <w:lvl w:ilvl="8" w:tplc="040C001B">
      <w:start w:val="1"/>
      <w:numFmt w:val="decimal"/>
      <w:lvlText w:val="%9."/>
      <w:lvlJc w:val="left"/>
      <w:pPr>
        <w:tabs>
          <w:tab w:val="num" w:pos="5836"/>
        </w:tabs>
        <w:ind w:left="5836" w:hanging="360"/>
      </w:pPr>
    </w:lvl>
  </w:abstractNum>
  <w:abstractNum w:abstractNumId="7">
    <w:nsid w:val="1DB267A9"/>
    <w:multiLevelType w:val="hybridMultilevel"/>
    <w:tmpl w:val="0626604E"/>
    <w:lvl w:ilvl="0" w:tplc="487635E6">
      <w:start w:val="1"/>
      <w:numFmt w:val="decimal"/>
      <w:lvlText w:val="%1-"/>
      <w:lvlJc w:val="left"/>
      <w:pPr>
        <w:ind w:left="720"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07026C0"/>
    <w:multiLevelType w:val="hybridMultilevel"/>
    <w:tmpl w:val="FBD6F876"/>
    <w:lvl w:ilvl="0" w:tplc="A778537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20EF1E03"/>
    <w:multiLevelType w:val="hybridMultilevel"/>
    <w:tmpl w:val="374A5ED0"/>
    <w:lvl w:ilvl="0" w:tplc="E49E435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23CE5808"/>
    <w:multiLevelType w:val="hybridMultilevel"/>
    <w:tmpl w:val="0A84EA06"/>
    <w:lvl w:ilvl="0" w:tplc="DB3E779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27D727BE"/>
    <w:multiLevelType w:val="hybridMultilevel"/>
    <w:tmpl w:val="EDDE21FA"/>
    <w:lvl w:ilvl="0" w:tplc="DDBACE22">
      <w:start w:val="1"/>
      <w:numFmt w:val="arabicAlpha"/>
      <w:lvlText w:val="%1-"/>
      <w:lvlJc w:val="left"/>
      <w:pPr>
        <w:ind w:left="1080" w:hanging="360"/>
      </w:pPr>
      <w:rPr>
        <w:rFonts w:hint="default"/>
        <w:b/>
        <w:bCs/>
        <w:sz w:val="28"/>
        <w:szCs w:val="2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287F4D3E"/>
    <w:multiLevelType w:val="hybridMultilevel"/>
    <w:tmpl w:val="ACE454C6"/>
    <w:lvl w:ilvl="0" w:tplc="56CC66C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9362F81"/>
    <w:multiLevelType w:val="hybridMultilevel"/>
    <w:tmpl w:val="8EE0B8F4"/>
    <w:lvl w:ilvl="0" w:tplc="E0E0700C">
      <w:start w:val="1"/>
      <w:numFmt w:val="decimal"/>
      <w:lvlText w:val="%1-"/>
      <w:lvlJc w:val="left"/>
      <w:pPr>
        <w:ind w:left="825" w:hanging="360"/>
      </w:pPr>
      <w:rPr>
        <w:rFonts w:hint="default"/>
        <w:sz w:val="28"/>
        <w:szCs w:val="28"/>
      </w:rPr>
    </w:lvl>
    <w:lvl w:ilvl="1" w:tplc="040C0019" w:tentative="1">
      <w:start w:val="1"/>
      <w:numFmt w:val="lowerLetter"/>
      <w:lvlText w:val="%2."/>
      <w:lvlJc w:val="left"/>
      <w:pPr>
        <w:ind w:left="1545" w:hanging="360"/>
      </w:pPr>
    </w:lvl>
    <w:lvl w:ilvl="2" w:tplc="040C001B" w:tentative="1">
      <w:start w:val="1"/>
      <w:numFmt w:val="lowerRoman"/>
      <w:lvlText w:val="%3."/>
      <w:lvlJc w:val="right"/>
      <w:pPr>
        <w:ind w:left="2265" w:hanging="180"/>
      </w:pPr>
    </w:lvl>
    <w:lvl w:ilvl="3" w:tplc="040C000F" w:tentative="1">
      <w:start w:val="1"/>
      <w:numFmt w:val="decimal"/>
      <w:lvlText w:val="%4."/>
      <w:lvlJc w:val="left"/>
      <w:pPr>
        <w:ind w:left="2985" w:hanging="360"/>
      </w:pPr>
    </w:lvl>
    <w:lvl w:ilvl="4" w:tplc="040C0019" w:tentative="1">
      <w:start w:val="1"/>
      <w:numFmt w:val="lowerLetter"/>
      <w:lvlText w:val="%5."/>
      <w:lvlJc w:val="left"/>
      <w:pPr>
        <w:ind w:left="3705" w:hanging="360"/>
      </w:pPr>
    </w:lvl>
    <w:lvl w:ilvl="5" w:tplc="040C001B" w:tentative="1">
      <w:start w:val="1"/>
      <w:numFmt w:val="lowerRoman"/>
      <w:lvlText w:val="%6."/>
      <w:lvlJc w:val="right"/>
      <w:pPr>
        <w:ind w:left="4425" w:hanging="180"/>
      </w:pPr>
    </w:lvl>
    <w:lvl w:ilvl="6" w:tplc="040C000F" w:tentative="1">
      <w:start w:val="1"/>
      <w:numFmt w:val="decimal"/>
      <w:lvlText w:val="%7."/>
      <w:lvlJc w:val="left"/>
      <w:pPr>
        <w:ind w:left="5145" w:hanging="360"/>
      </w:pPr>
    </w:lvl>
    <w:lvl w:ilvl="7" w:tplc="040C0019" w:tentative="1">
      <w:start w:val="1"/>
      <w:numFmt w:val="lowerLetter"/>
      <w:lvlText w:val="%8."/>
      <w:lvlJc w:val="left"/>
      <w:pPr>
        <w:ind w:left="5865" w:hanging="360"/>
      </w:pPr>
    </w:lvl>
    <w:lvl w:ilvl="8" w:tplc="040C001B" w:tentative="1">
      <w:start w:val="1"/>
      <w:numFmt w:val="lowerRoman"/>
      <w:lvlText w:val="%9."/>
      <w:lvlJc w:val="right"/>
      <w:pPr>
        <w:ind w:left="6585" w:hanging="180"/>
      </w:pPr>
    </w:lvl>
  </w:abstractNum>
  <w:abstractNum w:abstractNumId="14">
    <w:nsid w:val="2D0A1DA7"/>
    <w:multiLevelType w:val="hybridMultilevel"/>
    <w:tmpl w:val="AC7A7246"/>
    <w:lvl w:ilvl="0" w:tplc="6492C306">
      <w:start w:val="1"/>
      <w:numFmt w:val="decimal"/>
      <w:lvlText w:val="%1-"/>
      <w:lvlJc w:val="left"/>
      <w:pPr>
        <w:ind w:left="360" w:hanging="360"/>
      </w:pPr>
      <w:rPr>
        <w:rFonts w:hint="default"/>
        <w:sz w:val="28"/>
        <w:szCs w:val="28"/>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2D2F1556"/>
    <w:multiLevelType w:val="hybridMultilevel"/>
    <w:tmpl w:val="A50E7F14"/>
    <w:lvl w:ilvl="0" w:tplc="162A95D6">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A6B6282"/>
    <w:multiLevelType w:val="hybridMultilevel"/>
    <w:tmpl w:val="464A07FC"/>
    <w:lvl w:ilvl="0" w:tplc="8EC6DF90">
      <w:start w:val="1"/>
      <w:numFmt w:val="decimal"/>
      <w:lvlText w:val="%1-"/>
      <w:lvlJc w:val="left"/>
      <w:pPr>
        <w:ind w:left="720" w:hanging="360"/>
      </w:pPr>
      <w:rPr>
        <w:rFonts w:asciiTheme="minorHAnsi" w:hAnsiTheme="minorHAnsi"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C223557"/>
    <w:multiLevelType w:val="hybridMultilevel"/>
    <w:tmpl w:val="B78608BA"/>
    <w:lvl w:ilvl="0" w:tplc="42A8BD92">
      <w:start w:val="1"/>
      <w:numFmt w:val="decimal"/>
      <w:lvlText w:val="%1-"/>
      <w:lvlJc w:val="left"/>
      <w:pPr>
        <w:ind w:left="502" w:hanging="360"/>
      </w:pPr>
      <w:rPr>
        <w:rFonts w:ascii="Simplified Arabic" w:eastAsiaTheme="minorEastAsia" w:hAnsi="Simplified Arabic" w:cs="Simplified Arabic"/>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444A1E78"/>
    <w:multiLevelType w:val="hybridMultilevel"/>
    <w:tmpl w:val="9634F3DA"/>
    <w:lvl w:ilvl="0" w:tplc="B30C669A">
      <w:start w:val="1"/>
      <w:numFmt w:val="decimal"/>
      <w:lvlText w:val="%1-"/>
      <w:lvlJc w:val="left"/>
      <w:pPr>
        <w:ind w:left="502" w:hanging="360"/>
      </w:pPr>
      <w:rPr>
        <w:rFonts w:ascii="Simplified Arabic" w:hAnsi="Simplified Arabic" w:cs="Simplified Arabic" w:hint="default"/>
        <w:b w:val="0"/>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874455A"/>
    <w:multiLevelType w:val="hybridMultilevel"/>
    <w:tmpl w:val="771873A8"/>
    <w:lvl w:ilvl="0" w:tplc="040C0001">
      <w:start w:val="1"/>
      <w:numFmt w:val="bullet"/>
      <w:lvlText w:val=""/>
      <w:lvlJc w:val="left"/>
      <w:pPr>
        <w:ind w:left="930" w:hanging="360"/>
      </w:pPr>
      <w:rPr>
        <w:rFonts w:ascii="Symbol" w:hAnsi="Symbol" w:hint="default"/>
      </w:rPr>
    </w:lvl>
    <w:lvl w:ilvl="1" w:tplc="040C0003" w:tentative="1">
      <w:start w:val="1"/>
      <w:numFmt w:val="bullet"/>
      <w:lvlText w:val="o"/>
      <w:lvlJc w:val="left"/>
      <w:pPr>
        <w:ind w:left="1650" w:hanging="360"/>
      </w:pPr>
      <w:rPr>
        <w:rFonts w:ascii="Courier New" w:hAnsi="Courier New" w:cs="Courier New" w:hint="default"/>
      </w:rPr>
    </w:lvl>
    <w:lvl w:ilvl="2" w:tplc="040C0005" w:tentative="1">
      <w:start w:val="1"/>
      <w:numFmt w:val="bullet"/>
      <w:lvlText w:val=""/>
      <w:lvlJc w:val="left"/>
      <w:pPr>
        <w:ind w:left="2370" w:hanging="360"/>
      </w:pPr>
      <w:rPr>
        <w:rFonts w:ascii="Wingdings" w:hAnsi="Wingdings" w:hint="default"/>
      </w:rPr>
    </w:lvl>
    <w:lvl w:ilvl="3" w:tplc="040C0001" w:tentative="1">
      <w:start w:val="1"/>
      <w:numFmt w:val="bullet"/>
      <w:lvlText w:val=""/>
      <w:lvlJc w:val="left"/>
      <w:pPr>
        <w:ind w:left="3090" w:hanging="360"/>
      </w:pPr>
      <w:rPr>
        <w:rFonts w:ascii="Symbol" w:hAnsi="Symbol" w:hint="default"/>
      </w:rPr>
    </w:lvl>
    <w:lvl w:ilvl="4" w:tplc="040C0003" w:tentative="1">
      <w:start w:val="1"/>
      <w:numFmt w:val="bullet"/>
      <w:lvlText w:val="o"/>
      <w:lvlJc w:val="left"/>
      <w:pPr>
        <w:ind w:left="3810" w:hanging="360"/>
      </w:pPr>
      <w:rPr>
        <w:rFonts w:ascii="Courier New" w:hAnsi="Courier New" w:cs="Courier New" w:hint="default"/>
      </w:rPr>
    </w:lvl>
    <w:lvl w:ilvl="5" w:tplc="040C0005" w:tentative="1">
      <w:start w:val="1"/>
      <w:numFmt w:val="bullet"/>
      <w:lvlText w:val=""/>
      <w:lvlJc w:val="left"/>
      <w:pPr>
        <w:ind w:left="4530" w:hanging="360"/>
      </w:pPr>
      <w:rPr>
        <w:rFonts w:ascii="Wingdings" w:hAnsi="Wingdings" w:hint="default"/>
      </w:rPr>
    </w:lvl>
    <w:lvl w:ilvl="6" w:tplc="040C0001" w:tentative="1">
      <w:start w:val="1"/>
      <w:numFmt w:val="bullet"/>
      <w:lvlText w:val=""/>
      <w:lvlJc w:val="left"/>
      <w:pPr>
        <w:ind w:left="5250" w:hanging="360"/>
      </w:pPr>
      <w:rPr>
        <w:rFonts w:ascii="Symbol" w:hAnsi="Symbol" w:hint="default"/>
      </w:rPr>
    </w:lvl>
    <w:lvl w:ilvl="7" w:tplc="040C0003" w:tentative="1">
      <w:start w:val="1"/>
      <w:numFmt w:val="bullet"/>
      <w:lvlText w:val="o"/>
      <w:lvlJc w:val="left"/>
      <w:pPr>
        <w:ind w:left="5970" w:hanging="360"/>
      </w:pPr>
      <w:rPr>
        <w:rFonts w:ascii="Courier New" w:hAnsi="Courier New" w:cs="Courier New" w:hint="default"/>
      </w:rPr>
    </w:lvl>
    <w:lvl w:ilvl="8" w:tplc="040C0005" w:tentative="1">
      <w:start w:val="1"/>
      <w:numFmt w:val="bullet"/>
      <w:lvlText w:val=""/>
      <w:lvlJc w:val="left"/>
      <w:pPr>
        <w:ind w:left="6690" w:hanging="360"/>
      </w:pPr>
      <w:rPr>
        <w:rFonts w:ascii="Wingdings" w:hAnsi="Wingdings" w:hint="default"/>
      </w:rPr>
    </w:lvl>
  </w:abstractNum>
  <w:abstractNum w:abstractNumId="20">
    <w:nsid w:val="4BCC220D"/>
    <w:multiLevelType w:val="hybridMultilevel"/>
    <w:tmpl w:val="A588CEC8"/>
    <w:lvl w:ilvl="0" w:tplc="9AC02B12">
      <w:start w:val="2"/>
      <w:numFmt w:val="bullet"/>
      <w:lvlText w:val=""/>
      <w:lvlJc w:val="left"/>
      <w:pPr>
        <w:ind w:left="785" w:hanging="360"/>
      </w:pPr>
      <w:rPr>
        <w:rFonts w:ascii="Symbol" w:eastAsiaTheme="minorEastAsia" w:hAnsi="Symbol" w:cstheme="minorBidi"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1">
    <w:nsid w:val="4C730C88"/>
    <w:multiLevelType w:val="hybridMultilevel"/>
    <w:tmpl w:val="88186E5C"/>
    <w:lvl w:ilvl="0" w:tplc="B9F0E276">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2">
    <w:nsid w:val="53A17C21"/>
    <w:multiLevelType w:val="hybridMultilevel"/>
    <w:tmpl w:val="5930223E"/>
    <w:lvl w:ilvl="0" w:tplc="1A0C9EF6">
      <w:start w:val="1"/>
      <w:numFmt w:val="decimal"/>
      <w:lvlText w:val="%1-"/>
      <w:lvlJc w:val="left"/>
      <w:pPr>
        <w:ind w:left="644" w:hanging="360"/>
      </w:pPr>
      <w:rPr>
        <w:rFonts w:hint="default"/>
        <w:sz w:val="28"/>
        <w:szCs w:val="28"/>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23">
    <w:nsid w:val="568C7677"/>
    <w:multiLevelType w:val="hybridMultilevel"/>
    <w:tmpl w:val="86D8877C"/>
    <w:lvl w:ilvl="0" w:tplc="9E26AAA8">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7CF652B"/>
    <w:multiLevelType w:val="hybridMultilevel"/>
    <w:tmpl w:val="5652EE4A"/>
    <w:lvl w:ilvl="0" w:tplc="33D02E60">
      <w:start w:val="1"/>
      <w:numFmt w:val="arabicAlpha"/>
      <w:lvlText w:val="%1-"/>
      <w:lvlJc w:val="left"/>
      <w:pPr>
        <w:ind w:left="1080" w:hanging="360"/>
      </w:pPr>
      <w:rPr>
        <w:rFonts w:hint="default"/>
        <w:lang w:val="fr-FR"/>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9CE715C"/>
    <w:multiLevelType w:val="hybridMultilevel"/>
    <w:tmpl w:val="5FE65188"/>
    <w:lvl w:ilvl="0" w:tplc="258E0676">
      <w:start w:val="1"/>
      <w:numFmt w:val="decimal"/>
      <w:lvlText w:val="%1-"/>
      <w:lvlJc w:val="left"/>
      <w:pPr>
        <w:ind w:left="360" w:hanging="360"/>
      </w:pPr>
      <w:rPr>
        <w:rFonts w:hint="default"/>
      </w:rPr>
    </w:lvl>
    <w:lvl w:ilvl="1" w:tplc="04090019" w:tentative="1">
      <w:start w:val="1"/>
      <w:numFmt w:val="lowerLetter"/>
      <w:lvlText w:val="%2."/>
      <w:lvlJc w:val="left"/>
      <w:pPr>
        <w:ind w:left="938" w:hanging="360"/>
      </w:pPr>
    </w:lvl>
    <w:lvl w:ilvl="2" w:tplc="0409001B" w:tentative="1">
      <w:start w:val="1"/>
      <w:numFmt w:val="lowerRoman"/>
      <w:lvlText w:val="%3."/>
      <w:lvlJc w:val="right"/>
      <w:pPr>
        <w:ind w:left="1658" w:hanging="180"/>
      </w:pPr>
    </w:lvl>
    <w:lvl w:ilvl="3" w:tplc="0409000F" w:tentative="1">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26">
    <w:nsid w:val="629B1332"/>
    <w:multiLevelType w:val="hybridMultilevel"/>
    <w:tmpl w:val="2EEC6108"/>
    <w:lvl w:ilvl="0" w:tplc="3DEAB842">
      <w:start w:val="2"/>
      <w:numFmt w:val="bullet"/>
      <w:lvlText w:val="-"/>
      <w:lvlJc w:val="left"/>
      <w:pPr>
        <w:ind w:left="570" w:hanging="360"/>
      </w:pPr>
      <w:rPr>
        <w:rFonts w:ascii="Simplified Arabic" w:eastAsiaTheme="minorHAnsi" w:hAnsi="Simplified Arabic" w:cs="Simplified Arabic" w:hint="default"/>
      </w:rPr>
    </w:lvl>
    <w:lvl w:ilvl="1" w:tplc="04090003" w:tentative="1">
      <w:start w:val="1"/>
      <w:numFmt w:val="bullet"/>
      <w:lvlText w:val="o"/>
      <w:lvlJc w:val="left"/>
      <w:pPr>
        <w:ind w:left="1290" w:hanging="360"/>
      </w:pPr>
      <w:rPr>
        <w:rFonts w:ascii="Courier New" w:hAnsi="Courier New" w:cs="Courier New" w:hint="default"/>
      </w:rPr>
    </w:lvl>
    <w:lvl w:ilvl="2" w:tplc="04090005" w:tentative="1">
      <w:start w:val="1"/>
      <w:numFmt w:val="bullet"/>
      <w:lvlText w:val=""/>
      <w:lvlJc w:val="left"/>
      <w:pPr>
        <w:ind w:left="2010" w:hanging="360"/>
      </w:pPr>
      <w:rPr>
        <w:rFonts w:ascii="Wingdings" w:hAnsi="Wingdings" w:hint="default"/>
      </w:rPr>
    </w:lvl>
    <w:lvl w:ilvl="3" w:tplc="04090001" w:tentative="1">
      <w:start w:val="1"/>
      <w:numFmt w:val="bullet"/>
      <w:lvlText w:val=""/>
      <w:lvlJc w:val="left"/>
      <w:pPr>
        <w:ind w:left="2730" w:hanging="360"/>
      </w:pPr>
      <w:rPr>
        <w:rFonts w:ascii="Symbol" w:hAnsi="Symbol" w:hint="default"/>
      </w:rPr>
    </w:lvl>
    <w:lvl w:ilvl="4" w:tplc="04090003" w:tentative="1">
      <w:start w:val="1"/>
      <w:numFmt w:val="bullet"/>
      <w:lvlText w:val="o"/>
      <w:lvlJc w:val="left"/>
      <w:pPr>
        <w:ind w:left="3450" w:hanging="360"/>
      </w:pPr>
      <w:rPr>
        <w:rFonts w:ascii="Courier New" w:hAnsi="Courier New" w:cs="Courier New" w:hint="default"/>
      </w:rPr>
    </w:lvl>
    <w:lvl w:ilvl="5" w:tplc="04090005" w:tentative="1">
      <w:start w:val="1"/>
      <w:numFmt w:val="bullet"/>
      <w:lvlText w:val=""/>
      <w:lvlJc w:val="left"/>
      <w:pPr>
        <w:ind w:left="4170" w:hanging="360"/>
      </w:pPr>
      <w:rPr>
        <w:rFonts w:ascii="Wingdings" w:hAnsi="Wingdings" w:hint="default"/>
      </w:rPr>
    </w:lvl>
    <w:lvl w:ilvl="6" w:tplc="04090001" w:tentative="1">
      <w:start w:val="1"/>
      <w:numFmt w:val="bullet"/>
      <w:lvlText w:val=""/>
      <w:lvlJc w:val="left"/>
      <w:pPr>
        <w:ind w:left="4890" w:hanging="360"/>
      </w:pPr>
      <w:rPr>
        <w:rFonts w:ascii="Symbol" w:hAnsi="Symbol" w:hint="default"/>
      </w:rPr>
    </w:lvl>
    <w:lvl w:ilvl="7" w:tplc="04090003" w:tentative="1">
      <w:start w:val="1"/>
      <w:numFmt w:val="bullet"/>
      <w:lvlText w:val="o"/>
      <w:lvlJc w:val="left"/>
      <w:pPr>
        <w:ind w:left="5610" w:hanging="360"/>
      </w:pPr>
      <w:rPr>
        <w:rFonts w:ascii="Courier New" w:hAnsi="Courier New" w:cs="Courier New" w:hint="default"/>
      </w:rPr>
    </w:lvl>
    <w:lvl w:ilvl="8" w:tplc="04090005" w:tentative="1">
      <w:start w:val="1"/>
      <w:numFmt w:val="bullet"/>
      <w:lvlText w:val=""/>
      <w:lvlJc w:val="left"/>
      <w:pPr>
        <w:ind w:left="6330" w:hanging="360"/>
      </w:pPr>
      <w:rPr>
        <w:rFonts w:ascii="Wingdings" w:hAnsi="Wingdings" w:hint="default"/>
      </w:rPr>
    </w:lvl>
  </w:abstractNum>
  <w:abstractNum w:abstractNumId="27">
    <w:nsid w:val="631B55F6"/>
    <w:multiLevelType w:val="hybridMultilevel"/>
    <w:tmpl w:val="BAACCADE"/>
    <w:lvl w:ilvl="0" w:tplc="42A4F6C2">
      <w:start w:val="1"/>
      <w:numFmt w:val="decimal"/>
      <w:lvlText w:val="%1-"/>
      <w:lvlJc w:val="left"/>
      <w:pPr>
        <w:ind w:left="900" w:hanging="360"/>
      </w:pPr>
      <w:rPr>
        <w:rFonts w:hint="default"/>
        <w:sz w:val="28"/>
        <w:szCs w:val="28"/>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8">
    <w:nsid w:val="6B9D3578"/>
    <w:multiLevelType w:val="hybridMultilevel"/>
    <w:tmpl w:val="F364FE14"/>
    <w:lvl w:ilvl="0" w:tplc="14B8212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6ECB4272"/>
    <w:multiLevelType w:val="hybridMultilevel"/>
    <w:tmpl w:val="619C1054"/>
    <w:lvl w:ilvl="0" w:tplc="D716E212">
      <w:start w:val="1"/>
      <w:numFmt w:val="arabicAlpha"/>
      <w:lvlText w:val="%1-"/>
      <w:lvlJc w:val="left"/>
      <w:pPr>
        <w:ind w:left="785"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0DB467B"/>
    <w:multiLevelType w:val="hybridMultilevel"/>
    <w:tmpl w:val="C98464EA"/>
    <w:lvl w:ilvl="0" w:tplc="FCEA633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7C1F11DF"/>
    <w:multiLevelType w:val="hybridMultilevel"/>
    <w:tmpl w:val="F642D060"/>
    <w:lvl w:ilvl="0" w:tplc="382EB07C">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1"/>
  </w:num>
  <w:num w:numId="3">
    <w:abstractNumId w:val="26"/>
  </w:num>
  <w:num w:numId="4">
    <w:abstractNumId w:val="7"/>
  </w:num>
  <w:num w:numId="5">
    <w:abstractNumId w:val="13"/>
  </w:num>
  <w:num w:numId="6">
    <w:abstractNumId w:val="28"/>
  </w:num>
  <w:num w:numId="7">
    <w:abstractNumId w:val="10"/>
  </w:num>
  <w:num w:numId="8">
    <w:abstractNumId w:val="9"/>
  </w:num>
  <w:num w:numId="9">
    <w:abstractNumId w:val="30"/>
  </w:num>
  <w:num w:numId="10">
    <w:abstractNumId w:val="21"/>
  </w:num>
  <w:num w:numId="11">
    <w:abstractNumId w:val="14"/>
  </w:num>
  <w:num w:numId="12">
    <w:abstractNumId w:val="27"/>
  </w:num>
  <w:num w:numId="13">
    <w:abstractNumId w:val="29"/>
  </w:num>
  <w:num w:numId="14">
    <w:abstractNumId w:val="11"/>
  </w:num>
  <w:num w:numId="15">
    <w:abstractNumId w:val="0"/>
  </w:num>
  <w:num w:numId="16">
    <w:abstractNumId w:val="22"/>
  </w:num>
  <w:num w:numId="17">
    <w:abstractNumId w:val="3"/>
  </w:num>
  <w:num w:numId="18">
    <w:abstractNumId w:val="16"/>
  </w:num>
  <w:num w:numId="19">
    <w:abstractNumId w:val="24"/>
  </w:num>
  <w:num w:numId="20">
    <w:abstractNumId w:val="19"/>
  </w:num>
  <w:num w:numId="21">
    <w:abstractNumId w:val="8"/>
  </w:num>
  <w:num w:numId="22">
    <w:abstractNumId w:val="23"/>
  </w:num>
  <w:num w:numId="23">
    <w:abstractNumId w:val="17"/>
  </w:num>
  <w:num w:numId="24">
    <w:abstractNumId w:val="31"/>
  </w:num>
  <w:num w:numId="25">
    <w:abstractNumId w:val="5"/>
  </w:num>
  <w:num w:numId="26">
    <w:abstractNumId w:val="18"/>
  </w:num>
  <w:num w:numId="27">
    <w:abstractNumId w:val="25"/>
  </w:num>
  <w:num w:numId="28">
    <w:abstractNumId w:val="20"/>
  </w:num>
  <w:num w:numId="29">
    <w:abstractNumId w:val="12"/>
  </w:num>
  <w:num w:numId="3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
  </w:num>
  <w:num w:numId="32">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FELayout/>
  </w:compat>
  <w:rsids>
    <w:rsidRoot w:val="00193D8A"/>
    <w:rsid w:val="00193D8A"/>
    <w:rsid w:val="007D571E"/>
    <w:rsid w:val="00DF459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193D8A"/>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193D8A"/>
    <w:rPr>
      <w:rFonts w:ascii="Tahoma" w:hAnsi="Tahoma" w:cs="Tahoma"/>
      <w:sz w:val="16"/>
      <w:szCs w:val="16"/>
    </w:rPr>
  </w:style>
  <w:style w:type="paragraph" w:styleId="a4">
    <w:name w:val="footnote text"/>
    <w:basedOn w:val="a"/>
    <w:link w:val="Char0"/>
    <w:uiPriority w:val="99"/>
    <w:unhideWhenUsed/>
    <w:rsid w:val="00193D8A"/>
    <w:pPr>
      <w:spacing w:after="0" w:line="240" w:lineRule="auto"/>
    </w:pPr>
    <w:rPr>
      <w:rFonts w:eastAsiaTheme="minorHAnsi"/>
      <w:sz w:val="20"/>
      <w:szCs w:val="20"/>
    </w:rPr>
  </w:style>
  <w:style w:type="character" w:customStyle="1" w:styleId="Char0">
    <w:name w:val="نص حاشية سفلية Char"/>
    <w:basedOn w:val="a0"/>
    <w:link w:val="a4"/>
    <w:uiPriority w:val="99"/>
    <w:rsid w:val="00193D8A"/>
    <w:rPr>
      <w:rFonts w:eastAsiaTheme="minorHAnsi"/>
      <w:sz w:val="20"/>
      <w:szCs w:val="20"/>
    </w:rPr>
  </w:style>
  <w:style w:type="character" w:styleId="a5">
    <w:name w:val="footnote reference"/>
    <w:basedOn w:val="a0"/>
    <w:uiPriority w:val="99"/>
    <w:semiHidden/>
    <w:unhideWhenUsed/>
    <w:rsid w:val="00193D8A"/>
    <w:rPr>
      <w:vertAlign w:val="superscript"/>
    </w:rPr>
  </w:style>
  <w:style w:type="paragraph" w:styleId="a6">
    <w:name w:val="List Paragraph"/>
    <w:basedOn w:val="a"/>
    <w:uiPriority w:val="34"/>
    <w:qFormat/>
    <w:rsid w:val="00193D8A"/>
    <w:pPr>
      <w:ind w:left="720"/>
      <w:contextualSpacing/>
    </w:pPr>
    <w:rPr>
      <w:rFonts w:eastAsiaTheme="minorHAnsi"/>
    </w:rPr>
  </w:style>
  <w:style w:type="paragraph" w:styleId="a7">
    <w:name w:val="endnote text"/>
    <w:basedOn w:val="a"/>
    <w:link w:val="Char1"/>
    <w:uiPriority w:val="99"/>
    <w:semiHidden/>
    <w:unhideWhenUsed/>
    <w:rsid w:val="00193D8A"/>
    <w:pPr>
      <w:spacing w:after="0" w:line="240" w:lineRule="auto"/>
    </w:pPr>
    <w:rPr>
      <w:rFonts w:eastAsiaTheme="minorHAnsi"/>
      <w:sz w:val="20"/>
      <w:szCs w:val="20"/>
    </w:rPr>
  </w:style>
  <w:style w:type="character" w:customStyle="1" w:styleId="Char1">
    <w:name w:val="نص تعليق ختامي Char"/>
    <w:basedOn w:val="a0"/>
    <w:link w:val="a7"/>
    <w:uiPriority w:val="99"/>
    <w:semiHidden/>
    <w:rsid w:val="00193D8A"/>
    <w:rPr>
      <w:rFonts w:eastAsiaTheme="minorHAnsi"/>
      <w:sz w:val="20"/>
      <w:szCs w:val="20"/>
    </w:rPr>
  </w:style>
  <w:style w:type="character" w:styleId="a8">
    <w:name w:val="endnote reference"/>
    <w:basedOn w:val="a0"/>
    <w:uiPriority w:val="99"/>
    <w:semiHidden/>
    <w:unhideWhenUsed/>
    <w:rsid w:val="00193D8A"/>
    <w:rPr>
      <w:vertAlign w:val="superscript"/>
    </w:rPr>
  </w:style>
  <w:style w:type="paragraph" w:styleId="a9">
    <w:name w:val="header"/>
    <w:basedOn w:val="a"/>
    <w:link w:val="Char2"/>
    <w:uiPriority w:val="99"/>
    <w:unhideWhenUsed/>
    <w:rsid w:val="00193D8A"/>
    <w:pPr>
      <w:tabs>
        <w:tab w:val="center" w:pos="4153"/>
        <w:tab w:val="right" w:pos="8306"/>
      </w:tabs>
      <w:spacing w:after="0" w:line="240" w:lineRule="auto"/>
    </w:pPr>
    <w:rPr>
      <w:rFonts w:eastAsiaTheme="minorHAnsi"/>
    </w:rPr>
  </w:style>
  <w:style w:type="character" w:customStyle="1" w:styleId="Char2">
    <w:name w:val="رأس صفحة Char"/>
    <w:basedOn w:val="a0"/>
    <w:link w:val="a9"/>
    <w:uiPriority w:val="99"/>
    <w:rsid w:val="00193D8A"/>
    <w:rPr>
      <w:rFonts w:eastAsiaTheme="minorHAnsi"/>
    </w:rPr>
  </w:style>
  <w:style w:type="paragraph" w:styleId="aa">
    <w:name w:val="footer"/>
    <w:basedOn w:val="a"/>
    <w:link w:val="Char3"/>
    <w:uiPriority w:val="99"/>
    <w:unhideWhenUsed/>
    <w:rsid w:val="00193D8A"/>
    <w:pPr>
      <w:tabs>
        <w:tab w:val="center" w:pos="4153"/>
        <w:tab w:val="right" w:pos="8306"/>
      </w:tabs>
      <w:spacing w:after="0" w:line="240" w:lineRule="auto"/>
    </w:pPr>
    <w:rPr>
      <w:rFonts w:eastAsiaTheme="minorHAnsi"/>
    </w:rPr>
  </w:style>
  <w:style w:type="character" w:customStyle="1" w:styleId="Char3">
    <w:name w:val="تذييل صفحة Char"/>
    <w:basedOn w:val="a0"/>
    <w:link w:val="aa"/>
    <w:uiPriority w:val="99"/>
    <w:rsid w:val="00193D8A"/>
    <w:rPr>
      <w:rFonts w:eastAsiaTheme="minorHAnsi"/>
    </w:rPr>
  </w:style>
  <w:style w:type="character" w:styleId="ab">
    <w:name w:val="Placeholder Text"/>
    <w:basedOn w:val="a0"/>
    <w:uiPriority w:val="99"/>
    <w:semiHidden/>
    <w:rsid w:val="00193D8A"/>
    <w:rPr>
      <w:color w:val="808080"/>
    </w:rPr>
  </w:style>
  <w:style w:type="character" w:styleId="ac">
    <w:name w:val="Emphasis"/>
    <w:basedOn w:val="a0"/>
    <w:uiPriority w:val="20"/>
    <w:qFormat/>
    <w:rsid w:val="00193D8A"/>
    <w:rPr>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5" Type="http://schemas.openxmlformats.org/officeDocument/2006/relationships/footnotes" Target="footnotes.xml"/><Relationship Id="rId10" Type="http://schemas.openxmlformats.org/officeDocument/2006/relationships/image" Target="media/image4.emf"/><Relationship Id="rId4" Type="http://schemas.openxmlformats.org/officeDocument/2006/relationships/webSettings" Target="webSettings.xml"/><Relationship Id="rId9" Type="http://schemas.openxmlformats.org/officeDocument/2006/relationships/image" Target="media/image3.emf"/></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70</Pages>
  <Words>12666</Words>
  <Characters>72197</Characters>
  <Application>Microsoft Office Word</Application>
  <DocSecurity>0</DocSecurity>
  <Lines>601</Lines>
  <Paragraphs>169</Paragraphs>
  <ScaleCrop>false</ScaleCrop>
  <HeadingPairs>
    <vt:vector size="2" baseType="variant">
      <vt:variant>
        <vt:lpstr>العنوان</vt:lpstr>
      </vt:variant>
      <vt:variant>
        <vt:i4>1</vt:i4>
      </vt:variant>
    </vt:vector>
  </HeadingPairs>
  <TitlesOfParts>
    <vt:vector size="1" baseType="lpstr">
      <vt:lpstr/>
    </vt:vector>
  </TitlesOfParts>
  <Company>مصر</Company>
  <LinksUpToDate>false</LinksUpToDate>
  <CharactersWithSpaces>84694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عبدالله عادل</dc:creator>
  <cp:keywords/>
  <dc:description/>
  <cp:lastModifiedBy>عبدالله عادل</cp:lastModifiedBy>
  <cp:revision>2</cp:revision>
  <dcterms:created xsi:type="dcterms:W3CDTF">2017-06-11T00:49:00Z</dcterms:created>
  <dcterms:modified xsi:type="dcterms:W3CDTF">2017-06-11T01:03:00Z</dcterms:modified>
</cp:coreProperties>
</file>