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24437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60288" behindDoc="1" locked="0" layoutInCell="1" allowOverlap="1" wp14:anchorId="49303417" wp14:editId="594B2C12">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329F8E25" wp14:editId="2E1D016D">
            <wp:simplePos x="0" y="0"/>
            <wp:positionH relativeFrom="column">
              <wp:posOffset>5912485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1A63B3" w:rsidRDefault="00244378" w:rsidP="00B338A8">
            <w:pPr>
              <w:spacing w:line="360" w:lineRule="auto"/>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كلية:</w:t>
            </w:r>
            <w:r w:rsidR="00E27EB6">
              <w:rPr>
                <w:rFonts w:asciiTheme="majorBidi" w:hAnsiTheme="majorBidi" w:cstheme="majorBidi" w:hint="cs"/>
                <w:b/>
                <w:bCs/>
                <w:sz w:val="24"/>
                <w:szCs w:val="24"/>
                <w:rtl/>
                <w:lang w:bidi="ar-DZ"/>
              </w:rPr>
              <w:t xml:space="preserve"> </w:t>
            </w:r>
            <w:r w:rsidR="00523F82">
              <w:rPr>
                <w:rFonts w:asciiTheme="majorBidi" w:hAnsiTheme="majorBidi" w:cstheme="majorBidi" w:hint="cs"/>
                <w:b/>
                <w:bCs/>
                <w:sz w:val="24"/>
                <w:szCs w:val="24"/>
                <w:rtl/>
                <w:lang w:bidi="ar-DZ"/>
              </w:rPr>
              <w:t xml:space="preserve">العلوم </w:t>
            </w:r>
            <w:r w:rsidR="00324EC9">
              <w:rPr>
                <w:rFonts w:asciiTheme="majorBidi" w:hAnsiTheme="majorBidi" w:cstheme="majorBidi" w:hint="cs"/>
                <w:b/>
                <w:bCs/>
                <w:sz w:val="24"/>
                <w:szCs w:val="24"/>
                <w:rtl/>
                <w:lang w:bidi="ar-DZ"/>
              </w:rPr>
              <w:t xml:space="preserve"> الطبيعية والحياة </w:t>
            </w:r>
          </w:p>
          <w:p w:rsidR="00253A46" w:rsidRPr="00253A46" w:rsidRDefault="001A63B3" w:rsidP="001345D0">
            <w:pPr>
              <w:spacing w:line="360" w:lineRule="auto"/>
              <w:rPr>
                <w:rFonts w:asciiTheme="majorBidi" w:hAnsiTheme="majorBidi" w:cstheme="majorBidi" w:hint="cs"/>
                <w:b/>
                <w:bCs/>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r w:rsidR="00324EC9">
              <w:rPr>
                <w:rFonts w:asciiTheme="majorBidi" w:hAnsiTheme="majorBidi" w:cstheme="majorBidi" w:hint="cs"/>
                <w:b/>
                <w:bCs/>
                <w:sz w:val="24"/>
                <w:szCs w:val="24"/>
                <w:rtl/>
                <w:lang w:bidi="ar-DZ"/>
              </w:rPr>
              <w:t xml:space="preserve">عقون يسرى </w:t>
            </w:r>
          </w:p>
          <w:p w:rsidR="001A63B3" w:rsidRPr="00F75F3A" w:rsidRDefault="00A43546" w:rsidP="00A43546">
            <w:pPr>
              <w:tabs>
                <w:tab w:val="left" w:pos="2578"/>
              </w:tabs>
              <w:spacing w:line="360" w:lineRule="auto"/>
              <w:rPr>
                <w:rFonts w:asciiTheme="majorBidi" w:hAnsiTheme="majorBidi" w:cstheme="majorBidi" w:hint="cs"/>
                <w:sz w:val="24"/>
                <w:szCs w:val="24"/>
                <w:rtl/>
              </w:rPr>
            </w:pPr>
            <w:r>
              <w:rPr>
                <w:rFonts w:asciiTheme="majorBidi" w:hAnsiTheme="majorBidi" w:cstheme="majorBidi"/>
                <w:sz w:val="24"/>
                <w:szCs w:val="24"/>
                <w:rtl/>
              </w:rPr>
              <w:tab/>
            </w:r>
            <w:bookmarkStart w:id="0" w:name="_GoBack"/>
            <w:bookmarkEnd w:id="0"/>
          </w:p>
          <w:p w:rsidR="001A63B3" w:rsidRDefault="001A63B3" w:rsidP="00324EC9">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00E27EB6">
              <w:rPr>
                <w:rFonts w:asciiTheme="majorBidi" w:hAnsiTheme="majorBidi" w:cstheme="majorBidi" w:hint="cs"/>
                <w:sz w:val="24"/>
                <w:szCs w:val="24"/>
                <w:rtl/>
                <w:lang w:bidi="ar-DZ"/>
              </w:rPr>
              <w:t xml:space="preserve"> </w:t>
            </w:r>
            <w:r w:rsidR="00324EC9">
              <w:rPr>
                <w:rFonts w:asciiTheme="majorBidi" w:hAnsiTheme="majorBidi" w:cstheme="majorBidi" w:hint="cs"/>
                <w:sz w:val="24"/>
                <w:szCs w:val="24"/>
                <w:rtl/>
                <w:lang w:bidi="ar-DZ"/>
              </w:rPr>
              <w:t>2025</w:t>
            </w:r>
            <w:r w:rsidR="005958C2">
              <w:rPr>
                <w:rFonts w:asciiTheme="majorBidi" w:hAnsiTheme="majorBidi" w:cstheme="majorBidi" w:hint="cs"/>
                <w:sz w:val="24"/>
                <w:szCs w:val="24"/>
                <w:rtl/>
                <w:lang w:bidi="ar-DZ"/>
              </w:rPr>
              <w:t>-</w:t>
            </w:r>
            <w:r w:rsidR="00324EC9">
              <w:rPr>
                <w:rFonts w:asciiTheme="majorBidi" w:hAnsiTheme="majorBidi" w:cstheme="majorBidi" w:hint="cs"/>
                <w:sz w:val="24"/>
                <w:szCs w:val="24"/>
                <w:rtl/>
                <w:lang w:bidi="ar-DZ"/>
              </w:rPr>
              <w:t>05</w:t>
            </w:r>
            <w:r w:rsidR="005958C2">
              <w:rPr>
                <w:rFonts w:asciiTheme="majorBidi" w:hAnsiTheme="majorBidi" w:cstheme="majorBidi" w:hint="cs"/>
                <w:sz w:val="24"/>
                <w:szCs w:val="24"/>
                <w:rtl/>
                <w:lang w:bidi="ar-DZ"/>
              </w:rPr>
              <w:t>-</w:t>
            </w:r>
            <w:r w:rsidR="00324EC9">
              <w:rPr>
                <w:rFonts w:asciiTheme="majorBidi" w:hAnsiTheme="majorBidi" w:cstheme="majorBidi" w:hint="cs"/>
                <w:sz w:val="24"/>
                <w:szCs w:val="24"/>
                <w:rtl/>
                <w:lang w:bidi="ar-DZ"/>
              </w:rPr>
              <w:t>28</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3C18E5">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324EC9">
              <w:rPr>
                <w:rFonts w:asciiTheme="majorBidi" w:hAnsiTheme="majorBidi" w:cstheme="majorBidi" w:hint="cs"/>
                <w:sz w:val="28"/>
                <w:szCs w:val="28"/>
                <w:rtl/>
                <w:lang w:bidi="ar-DZ"/>
              </w:rPr>
              <w:t xml:space="preserve"> ابراهيم الخليل بحمان </w:t>
            </w:r>
            <w:r w:rsidR="005958C2">
              <w:rPr>
                <w:rFonts w:asciiTheme="majorBidi" w:hAnsiTheme="majorBidi" w:cstheme="majorBidi" w:hint="cs"/>
                <w:sz w:val="28"/>
                <w:szCs w:val="28"/>
                <w:rtl/>
                <w:lang w:bidi="ar-DZ"/>
              </w:rPr>
              <w:t xml:space="preserve"> </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324EC9" w:rsidRPr="00324EC9" w:rsidRDefault="00324EC9" w:rsidP="00324EC9">
            <w:pPr>
              <w:autoSpaceDE w:val="0"/>
              <w:autoSpaceDN w:val="0"/>
              <w:adjustRightInd w:val="0"/>
              <w:jc w:val="center"/>
              <w:rPr>
                <w:rFonts w:asciiTheme="majorBidi" w:hAnsiTheme="majorBidi" w:cstheme="majorBidi"/>
                <w:b/>
                <w:bCs/>
                <w:sz w:val="32"/>
                <w:szCs w:val="32"/>
                <w:lang w:val="fr-FR" w:bidi="ar-DZ"/>
              </w:rPr>
            </w:pPr>
            <w:r w:rsidRPr="00324EC9">
              <w:rPr>
                <w:rFonts w:asciiTheme="majorBidi" w:hAnsiTheme="majorBidi" w:cstheme="majorBidi"/>
                <w:b/>
                <w:bCs/>
                <w:sz w:val="32"/>
                <w:szCs w:val="32"/>
                <w:lang w:val="fr-FR" w:bidi="ar-DZ"/>
              </w:rPr>
              <w:t>Évaluation de l’effet de l’ail (</w:t>
            </w:r>
            <w:r w:rsidRPr="00324EC9">
              <w:rPr>
                <w:rFonts w:asciiTheme="majorBidi" w:hAnsiTheme="majorBidi" w:cstheme="majorBidi"/>
                <w:b/>
                <w:bCs/>
                <w:i/>
                <w:iCs/>
                <w:sz w:val="32"/>
                <w:szCs w:val="32"/>
                <w:lang w:val="fr-FR" w:bidi="ar-DZ"/>
              </w:rPr>
              <w:t>Allium sativum</w:t>
            </w:r>
            <w:r w:rsidRPr="00324EC9">
              <w:rPr>
                <w:rFonts w:asciiTheme="majorBidi" w:hAnsiTheme="majorBidi" w:cstheme="majorBidi"/>
                <w:b/>
                <w:bCs/>
                <w:sz w:val="32"/>
                <w:szCs w:val="32"/>
                <w:lang w:val="fr-FR" w:bidi="ar-DZ"/>
              </w:rPr>
              <w:t>) sur la croissance et la performance du Tilapia rouge en conditions d’élevage à El Oued, Algérie.</w:t>
            </w:r>
          </w:p>
          <w:p w:rsidR="00DF093A" w:rsidRPr="00523F82" w:rsidRDefault="00CB05E8" w:rsidP="003060D8">
            <w:pPr>
              <w:autoSpaceDE w:val="0"/>
              <w:autoSpaceDN w:val="0"/>
              <w:adjustRightInd w:val="0"/>
              <w:jc w:val="center"/>
              <w:rPr>
                <w:rFonts w:asciiTheme="majorBidi" w:hAnsiTheme="majorBidi" w:cstheme="majorBidi"/>
                <w:sz w:val="32"/>
                <w:szCs w:val="32"/>
                <w:rtl/>
                <w:lang w:val="fr-FR"/>
              </w:rPr>
            </w:pPr>
            <w:r>
              <w:rPr>
                <w:rFonts w:asciiTheme="majorBidi" w:hAnsiTheme="majorBidi" w:cstheme="majorBidi" w:hint="cs"/>
                <w:b/>
                <w:bCs/>
                <w:sz w:val="32"/>
                <w:szCs w:val="32"/>
                <w:rtl/>
                <w:lang w:bidi="ar-EG"/>
              </w:rPr>
              <w:t xml:space="preserve"> </w:t>
            </w: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541C04">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541C04">
              <w:rPr>
                <w:rFonts w:asciiTheme="majorBidi" w:hAnsiTheme="majorBidi" w:cstheme="majorBidi" w:hint="cs"/>
                <w:sz w:val="28"/>
                <w:szCs w:val="28"/>
                <w:rtl/>
                <w:lang w:bidi="ar-DZ"/>
              </w:rPr>
              <w:t>ماستر</w:t>
            </w:r>
          </w:p>
          <w:p w:rsidR="00DF093A" w:rsidRPr="00F75F3A" w:rsidRDefault="00E61D8F" w:rsidP="003C18E5">
            <w:pPr>
              <w:spacing w:line="360" w:lineRule="auto"/>
              <w:rPr>
                <w:rFonts w:asciiTheme="majorBidi" w:hAnsiTheme="majorBidi" w:cstheme="majorBidi" w:hint="cs"/>
                <w:b/>
                <w:bCs/>
                <w:sz w:val="28"/>
                <w:szCs w:val="28"/>
                <w:rtl/>
                <w:lang w:bidi="ar-DZ"/>
              </w:rPr>
            </w:pPr>
            <w:r w:rsidRPr="00F75F3A">
              <w:rPr>
                <w:rFonts w:asciiTheme="majorBidi" w:hAnsiTheme="majorBidi" w:cstheme="majorBidi"/>
                <w:b/>
                <w:bCs/>
                <w:sz w:val="28"/>
                <w:szCs w:val="28"/>
                <w:rtl/>
                <w:lang w:bidi="ar-DZ"/>
              </w:rPr>
              <w:t>تخصص:</w:t>
            </w:r>
            <w:r w:rsidR="00253A46" w:rsidRPr="00253A46">
              <w:rPr>
                <w:rFonts w:ascii="Traditional Arabic" w:eastAsia="Times New Roman" w:hAnsi="Traditional Arabic" w:cs="Traditional Arabic"/>
                <w:b/>
                <w:bCs/>
                <w:sz w:val="28"/>
                <w:szCs w:val="28"/>
                <w:rtl/>
                <w:lang w:bidi="ar-DZ"/>
              </w:rPr>
              <w:t xml:space="preserve"> </w:t>
            </w:r>
            <w:r w:rsidR="00324EC9">
              <w:rPr>
                <w:rFonts w:ascii="Traditional Arabic,Bold" w:cs="Traditional Arabic,Bold" w:hint="cs"/>
                <w:b/>
                <w:bCs/>
                <w:sz w:val="24"/>
                <w:szCs w:val="24"/>
                <w:rtl/>
                <w:lang w:bidi="ar-DZ"/>
              </w:rPr>
              <w:t xml:space="preserve"> كيمياء تطبيقية </w:t>
            </w:r>
          </w:p>
        </w:tc>
      </w:tr>
      <w:tr w:rsidR="00B8653A" w:rsidRPr="00EB0922" w:rsidTr="004460C9">
        <w:trPr>
          <w:trHeight w:val="1074"/>
        </w:trPr>
        <w:tc>
          <w:tcPr>
            <w:tcW w:w="10988" w:type="dxa"/>
            <w:tcBorders>
              <w:bottom w:val="single" w:sz="4" w:space="0" w:color="auto"/>
            </w:tcBorders>
          </w:tcPr>
          <w:p w:rsidR="0090226B" w:rsidRPr="00EB0922" w:rsidRDefault="004D7B67" w:rsidP="00244378">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324EC9" w:rsidRPr="00324EC9" w:rsidRDefault="00324EC9" w:rsidP="00324EC9">
            <w:pPr>
              <w:rPr>
                <w:rFonts w:ascii="Simplified Arabic" w:eastAsia="Calibri" w:hAnsi="Simplified Arabic" w:cs="Simplified Arabic"/>
                <w:sz w:val="32"/>
                <w:szCs w:val="32"/>
              </w:rPr>
            </w:pPr>
            <w:r w:rsidRPr="00324EC9">
              <w:rPr>
                <w:rFonts w:ascii="Simplified Arabic" w:eastAsia="Calibri" w:hAnsi="Simplified Arabic" w:cs="Simplified Arabic"/>
                <w:sz w:val="32"/>
                <w:szCs w:val="32"/>
                <w:rtl/>
              </w:rPr>
              <w:t>هدفت هذه الدراسة، التي أجريت على مدى 28 يومًا في المدرسة العليا للزراعة الصحراوية في الوادي، إلى تقييم تأثير إدراج الثوم (بجرعات 0٪، 1٪، 2٪ و 3٪) في النظام الغذائي لـ 260 زريعة سمك البلطي الأحمر من مزرعة تربية الأحياء المائية المحلية. وكان الهدف الرئيسي هو تحديد الجرعة المثلى من الثوم لتحفيز النمو وتحسين بقاء وصحة ورفاهية الأسماك، بهدف تطوير ممارسات زراعية أكثر استدامة في الجزائر</w:t>
            </w:r>
            <w:r w:rsidRPr="00324EC9">
              <w:rPr>
                <w:rFonts w:ascii="Simplified Arabic" w:eastAsia="Calibri" w:hAnsi="Simplified Arabic" w:cs="Simplified Arabic"/>
                <w:sz w:val="32"/>
                <w:szCs w:val="32"/>
              </w:rPr>
              <w:t>.</w:t>
            </w:r>
          </w:p>
          <w:p w:rsidR="00324EC9" w:rsidRPr="00324EC9" w:rsidRDefault="00324EC9" w:rsidP="00324EC9">
            <w:pPr>
              <w:rPr>
                <w:rFonts w:ascii="Simplified Arabic" w:eastAsia="Calibri" w:hAnsi="Simplified Arabic" w:cs="Simplified Arabic"/>
                <w:sz w:val="32"/>
                <w:szCs w:val="32"/>
              </w:rPr>
            </w:pPr>
            <w:r w:rsidRPr="00324EC9">
              <w:rPr>
                <w:rFonts w:ascii="Simplified Arabic" w:eastAsia="Calibri" w:hAnsi="Simplified Arabic" w:cs="Simplified Arabic"/>
                <w:sz w:val="32"/>
                <w:szCs w:val="32"/>
                <w:rtl/>
              </w:rPr>
              <w:t>النتائج التي تم الحصول عليها مهمة جدًا. بلغ متوسط زيادة الوزن أقصاه في المجموعة التي تلقت 3٪ من الثوم</w:t>
            </w:r>
            <w:r w:rsidRPr="00324EC9">
              <w:rPr>
                <w:rFonts w:ascii="Simplified Arabic" w:eastAsia="Calibri" w:hAnsi="Simplified Arabic" w:cs="Simplified Arabic"/>
                <w:sz w:val="32"/>
                <w:szCs w:val="32"/>
              </w:rPr>
              <w:t xml:space="preserve"> (T3)</w:t>
            </w:r>
            <w:r w:rsidRPr="00324EC9">
              <w:rPr>
                <w:rFonts w:ascii="Simplified Arabic" w:eastAsia="Calibri" w:hAnsi="Simplified Arabic" w:cs="Simplified Arabic"/>
                <w:sz w:val="32"/>
                <w:szCs w:val="32"/>
                <w:rtl/>
              </w:rPr>
              <w:t>، حيث وصل إلى 0.660 جرام، مقارنة بـ 0.280 جرام فقط لمجموعة التحكم</w:t>
            </w:r>
            <w:r w:rsidRPr="00324EC9">
              <w:rPr>
                <w:rFonts w:ascii="Simplified Arabic" w:eastAsia="Calibri" w:hAnsi="Simplified Arabic" w:cs="Simplified Arabic"/>
                <w:sz w:val="32"/>
                <w:szCs w:val="32"/>
              </w:rPr>
              <w:t xml:space="preserve">  (T0)</w:t>
            </w:r>
            <w:r w:rsidRPr="00324EC9">
              <w:rPr>
                <w:rFonts w:ascii="Simplified Arabic" w:eastAsia="Calibri" w:hAnsi="Simplified Arabic" w:cs="Simplified Arabic"/>
                <w:sz w:val="32"/>
                <w:szCs w:val="32"/>
                <w:rtl/>
              </w:rPr>
              <w:t>، وهو فرق كبير للغاية</w:t>
            </w:r>
            <w:r w:rsidRPr="00324EC9">
              <w:rPr>
                <w:rFonts w:ascii="Simplified Arabic" w:eastAsia="Calibri" w:hAnsi="Simplified Arabic" w:cs="Simplified Arabic"/>
                <w:sz w:val="32"/>
                <w:szCs w:val="32"/>
              </w:rPr>
              <w:t xml:space="preserve"> (</w:t>
            </w:r>
            <w:r w:rsidRPr="00324EC9">
              <w:rPr>
                <w:rFonts w:ascii="Simplified Arabic" w:eastAsia="Calibri" w:hAnsi="Simplified Arabic" w:cs="Simplified Arabic"/>
                <w:sz w:val="32"/>
                <w:szCs w:val="32"/>
                <w:rtl/>
              </w:rPr>
              <w:t>ص &lt;2.12</w:t>
            </w:r>
            <w:r w:rsidRPr="00324EC9">
              <w:rPr>
                <w:rFonts w:ascii="Simplified Arabic" w:eastAsia="Calibri" w:hAnsi="Simplified Arabic" w:cs="Simplified Arabic"/>
                <w:sz w:val="32"/>
                <w:szCs w:val="32"/>
              </w:rPr>
              <w:t xml:space="preserve">  e-11). </w:t>
            </w:r>
            <w:r w:rsidRPr="00324EC9">
              <w:rPr>
                <w:rFonts w:ascii="Simplified Arabic" w:eastAsia="Calibri" w:hAnsi="Simplified Arabic" w:cs="Simplified Arabic"/>
                <w:sz w:val="32"/>
                <w:szCs w:val="32"/>
                <w:rtl/>
              </w:rPr>
              <w:t>وعلى نحو مماثل، بلغ الطول الإجمالي وزيادة الوزن اليومية ذروتها في المجموعة</w:t>
            </w:r>
            <w:r w:rsidRPr="00324EC9">
              <w:rPr>
                <w:rFonts w:ascii="Simplified Arabic" w:eastAsia="Calibri" w:hAnsi="Simplified Arabic" w:cs="Simplified Arabic"/>
                <w:sz w:val="32"/>
                <w:szCs w:val="32"/>
              </w:rPr>
              <w:t xml:space="preserve"> T3</w:t>
            </w:r>
            <w:r w:rsidRPr="00324EC9">
              <w:rPr>
                <w:rFonts w:ascii="Simplified Arabic" w:eastAsia="Calibri" w:hAnsi="Simplified Arabic" w:cs="Simplified Arabic"/>
                <w:sz w:val="32"/>
                <w:szCs w:val="32"/>
                <w:rtl/>
              </w:rPr>
              <w:t>، مما يؤكد التحسن الواضح. وكان معدل النمو النوعي</w:t>
            </w:r>
            <w:r w:rsidRPr="00324EC9">
              <w:rPr>
                <w:rFonts w:ascii="Simplified Arabic" w:eastAsia="Calibri" w:hAnsi="Simplified Arabic" w:cs="Simplified Arabic"/>
                <w:sz w:val="32"/>
                <w:szCs w:val="32"/>
              </w:rPr>
              <w:t xml:space="preserve"> (SGR) </w:t>
            </w:r>
            <w:r w:rsidRPr="00324EC9">
              <w:rPr>
                <w:rFonts w:ascii="Simplified Arabic" w:eastAsia="Calibri" w:hAnsi="Simplified Arabic" w:cs="Simplified Arabic"/>
                <w:sz w:val="32"/>
                <w:szCs w:val="32"/>
                <w:rtl/>
              </w:rPr>
              <w:t>أيضًا أعلى في المجموعة</w:t>
            </w:r>
            <w:r w:rsidRPr="00324EC9">
              <w:rPr>
                <w:rFonts w:ascii="Simplified Arabic" w:eastAsia="Calibri" w:hAnsi="Simplified Arabic" w:cs="Simplified Arabic"/>
                <w:sz w:val="32"/>
                <w:szCs w:val="32"/>
              </w:rPr>
              <w:t xml:space="preserve"> T3 (1.52</w:t>
            </w:r>
            <w:r w:rsidRPr="00324EC9">
              <w:rPr>
                <w:rFonts w:ascii="Simplified Arabic" w:eastAsia="Calibri" w:hAnsi="Simplified Arabic" w:cs="Simplified Arabic"/>
                <w:sz w:val="32"/>
                <w:szCs w:val="32"/>
                <w:rtl/>
              </w:rPr>
              <w:t>٪</w:t>
            </w:r>
            <w:r w:rsidRPr="00324EC9">
              <w:rPr>
                <w:rFonts w:ascii="Simplified Arabic" w:eastAsia="Calibri" w:hAnsi="Simplified Arabic" w:cs="Simplified Arabic"/>
                <w:sz w:val="32"/>
                <w:szCs w:val="32"/>
              </w:rPr>
              <w:t>)</w:t>
            </w:r>
            <w:r w:rsidRPr="00324EC9">
              <w:rPr>
                <w:rFonts w:ascii="Simplified Arabic" w:eastAsia="Calibri" w:hAnsi="Simplified Arabic" w:cs="Simplified Arabic"/>
                <w:sz w:val="32"/>
                <w:szCs w:val="32"/>
                <w:rtl/>
              </w:rPr>
              <w:t>، في حين تم ملاحظة أعلى نسبة تحويل غذائي</w:t>
            </w:r>
            <w:r w:rsidRPr="00324EC9">
              <w:rPr>
                <w:rFonts w:ascii="Simplified Arabic" w:eastAsia="Calibri" w:hAnsi="Simplified Arabic" w:cs="Simplified Arabic"/>
                <w:sz w:val="32"/>
                <w:szCs w:val="32"/>
              </w:rPr>
              <w:t xml:space="preserve"> (FCR) </w:t>
            </w:r>
            <w:r w:rsidRPr="00324EC9">
              <w:rPr>
                <w:rFonts w:ascii="Simplified Arabic" w:eastAsia="Calibri" w:hAnsi="Simplified Arabic" w:cs="Simplified Arabic"/>
                <w:sz w:val="32"/>
                <w:szCs w:val="32"/>
                <w:rtl/>
              </w:rPr>
              <w:t>في نفس المجموعة (2.89)، مما يشير إلى كفاءة أفضل لاستخدام الأعلاف. وكان عامل التكييف</w:t>
            </w:r>
            <w:r w:rsidRPr="00324EC9">
              <w:rPr>
                <w:rFonts w:ascii="Simplified Arabic" w:eastAsia="Calibri" w:hAnsi="Simplified Arabic" w:cs="Simplified Arabic"/>
                <w:sz w:val="32"/>
                <w:szCs w:val="32"/>
              </w:rPr>
              <w:t xml:space="preserve"> (K) </w:t>
            </w:r>
            <w:r w:rsidRPr="00324EC9">
              <w:rPr>
                <w:rFonts w:ascii="Simplified Arabic" w:eastAsia="Calibri" w:hAnsi="Simplified Arabic" w:cs="Simplified Arabic"/>
                <w:sz w:val="32"/>
                <w:szCs w:val="32"/>
                <w:rtl/>
              </w:rPr>
              <w:t>أعلى في المجموعة</w:t>
            </w:r>
            <w:r w:rsidRPr="00324EC9">
              <w:rPr>
                <w:rFonts w:ascii="Simplified Arabic" w:eastAsia="Calibri" w:hAnsi="Simplified Arabic" w:cs="Simplified Arabic"/>
                <w:sz w:val="32"/>
                <w:szCs w:val="32"/>
              </w:rPr>
              <w:t xml:space="preserve"> T2 (2.31</w:t>
            </w:r>
            <w:r w:rsidRPr="00324EC9">
              <w:rPr>
                <w:rFonts w:ascii="Simplified Arabic" w:eastAsia="Calibri" w:hAnsi="Simplified Arabic" w:cs="Simplified Arabic"/>
                <w:sz w:val="32"/>
                <w:szCs w:val="32"/>
                <w:rtl/>
              </w:rPr>
              <w:t>٪</w:t>
            </w:r>
            <w:r w:rsidRPr="00324EC9">
              <w:rPr>
                <w:rFonts w:ascii="Simplified Arabic" w:eastAsia="Calibri" w:hAnsi="Simplified Arabic" w:cs="Simplified Arabic"/>
                <w:sz w:val="32"/>
                <w:szCs w:val="32"/>
              </w:rPr>
              <w:t>).</w:t>
            </w:r>
          </w:p>
          <w:p w:rsidR="00324EC9" w:rsidRPr="00324EC9" w:rsidRDefault="00324EC9" w:rsidP="00324EC9">
            <w:pPr>
              <w:rPr>
                <w:rFonts w:ascii="Simplified Arabic" w:eastAsia="Calibri" w:hAnsi="Simplified Arabic" w:cs="Simplified Arabic"/>
                <w:sz w:val="32"/>
                <w:szCs w:val="32"/>
              </w:rPr>
            </w:pPr>
            <w:r w:rsidRPr="00324EC9">
              <w:rPr>
                <w:rFonts w:ascii="Simplified Arabic" w:eastAsia="Calibri" w:hAnsi="Simplified Arabic" w:cs="Simplified Arabic"/>
                <w:sz w:val="32"/>
                <w:szCs w:val="32"/>
                <w:rtl/>
              </w:rPr>
              <w:t xml:space="preserve">وكانت النتيجة الملحوظة بشكل خاص هي معدل البقاء على قيد الحياة: حيث أظهرت المجموعات التي </w:t>
            </w:r>
            <w:r w:rsidRPr="00324EC9">
              <w:rPr>
                <w:rFonts w:ascii="Simplified Arabic" w:eastAsia="Calibri" w:hAnsi="Simplified Arabic" w:cs="Simplified Arabic"/>
                <w:sz w:val="32"/>
                <w:szCs w:val="32"/>
                <w:rtl/>
              </w:rPr>
              <w:lastRenderedPageBreak/>
              <w:t>تناولت مكملات الثوم (1% و2% و3%) معدل بقاء على قيد الحياة بنسبة 100%، متفوقة بشكل كبير على المجموعة الضابطة (&gt;80%). تسلط هذه النتائج الضوء بوضوح على إمكانات الثوم كمضاف طبيعي للأعلاف لتحسين   انتاج تربية الأحياء المائية وتحسين صحة ومرونة زريعة سمك البلطي الأحمر بشكل كبير، والتي تتكيف بشكل خاص مع الظروف الصحراوية</w:t>
            </w:r>
            <w:r w:rsidRPr="00324EC9">
              <w:rPr>
                <w:rFonts w:ascii="Simplified Arabic" w:eastAsia="Calibri" w:hAnsi="Simplified Arabic" w:cs="Simplified Arabic"/>
                <w:sz w:val="32"/>
                <w:szCs w:val="32"/>
              </w:rPr>
              <w:t>.</w:t>
            </w:r>
          </w:p>
          <w:p w:rsidR="006214C2" w:rsidRPr="00324EC9" w:rsidRDefault="006214C2" w:rsidP="003060D8">
            <w:pPr>
              <w:rPr>
                <w:rFonts w:asciiTheme="majorBidi" w:hAnsiTheme="majorBidi" w:cstheme="majorBidi"/>
                <w:b/>
                <w:bCs/>
                <w:sz w:val="24"/>
                <w:szCs w:val="24"/>
                <w:rtl/>
                <w:lang w:bidi="ar-DZ"/>
              </w:rPr>
            </w:pPr>
          </w:p>
        </w:tc>
      </w:tr>
      <w:tr w:rsidR="00DF093A" w:rsidRPr="00EB0922" w:rsidTr="00D6123D">
        <w:trPr>
          <w:trHeight w:val="696"/>
        </w:trPr>
        <w:tc>
          <w:tcPr>
            <w:tcW w:w="10988" w:type="dxa"/>
            <w:tcBorders>
              <w:top w:val="single" w:sz="4" w:space="0" w:color="auto"/>
              <w:bottom w:val="single" w:sz="4" w:space="0" w:color="auto"/>
            </w:tcBorders>
          </w:tcPr>
          <w:p w:rsidR="00DF093A" w:rsidRPr="00244378" w:rsidRDefault="00DF093A" w:rsidP="00244378">
            <w:pPr>
              <w:bidi w:val="0"/>
              <w:rPr>
                <w:rFonts w:asciiTheme="majorBidi" w:hAnsiTheme="majorBidi" w:cstheme="majorBidi"/>
                <w:b/>
                <w:bCs/>
                <w:sz w:val="28"/>
                <w:szCs w:val="28"/>
                <w:u w:val="single"/>
                <w:rtl/>
                <w:lang w:bidi="ar-DZ"/>
              </w:rPr>
            </w:pPr>
            <w:r w:rsidRPr="003C18E5">
              <w:rPr>
                <w:rFonts w:asciiTheme="majorBidi" w:hAnsiTheme="majorBidi" w:cstheme="majorBidi"/>
                <w:b/>
                <w:bCs/>
                <w:sz w:val="36"/>
                <w:szCs w:val="36"/>
                <w:u w:val="single"/>
              </w:rPr>
              <w:lastRenderedPageBreak/>
              <w:t>Résumé :</w:t>
            </w:r>
            <w:r w:rsidR="00276F3E">
              <w:rPr>
                <w:rFonts w:ascii="Traditional Arabic" w:hAnsi="Traditional Arabic" w:cs="Traditional Arabic" w:hint="cs"/>
                <w:b/>
                <w:bCs/>
                <w:sz w:val="32"/>
                <w:szCs w:val="32"/>
                <w:rtl/>
              </w:rPr>
              <w:t xml:space="preserve"> </w:t>
            </w:r>
            <w:r w:rsidR="00244378">
              <w:rPr>
                <w:rFonts w:asciiTheme="majorBidi" w:hAnsiTheme="majorBidi" w:cstheme="majorBidi" w:hint="cs"/>
                <w:b/>
                <w:bCs/>
                <w:sz w:val="28"/>
                <w:szCs w:val="28"/>
                <w:u w:val="single"/>
                <w:rtl/>
                <w:lang w:bidi="ar-DZ"/>
              </w:rPr>
              <w:t>فرنسية أو انجلزية</w:t>
            </w:r>
          </w:p>
          <w:p w:rsidR="00324EC9" w:rsidRPr="00324EC9" w:rsidRDefault="00324EC9" w:rsidP="00324EC9">
            <w:pPr>
              <w:bidi w:val="0"/>
              <w:rPr>
                <w:rFonts w:ascii="Times New Roman" w:hAnsi="Times New Roman" w:cs="Times New Roman"/>
                <w:color w:val="000000"/>
                <w:sz w:val="28"/>
                <w:szCs w:val="28"/>
                <w:lang w:val="fr-FR"/>
              </w:rPr>
            </w:pPr>
            <w:r w:rsidRPr="00324EC9">
              <w:rPr>
                <w:rFonts w:ascii="Times New Roman" w:hAnsi="Times New Roman" w:cs="Times New Roman"/>
                <w:color w:val="000000"/>
                <w:sz w:val="28"/>
                <w:szCs w:val="28"/>
                <w:lang w:val="fr-FR"/>
              </w:rPr>
              <w:t xml:space="preserve">Cette étude de master, menée pendant 28 jours à l'École Supérieure d'Agriculture Saharienne d'El Oued, a évalué l'impact de l'incorporation d'ail (à des doses de 0%, 1%, 2% et 3%) dans l'alimentation de 260 alevins de Tilapia rouge, provenant d'une ferme aquacole locale. L'objectif principal était de déterminer la </w:t>
            </w:r>
            <w:r w:rsidRPr="00324EC9">
              <w:rPr>
                <w:rFonts w:ascii="Times New Roman" w:hAnsi="Times New Roman" w:cs="Times New Roman"/>
                <w:b/>
                <w:bCs/>
                <w:color w:val="000000"/>
                <w:sz w:val="28"/>
                <w:szCs w:val="28"/>
                <w:lang w:val="fr-FR"/>
              </w:rPr>
              <w:t>dose optimale d'ail</w:t>
            </w:r>
            <w:r w:rsidRPr="00324EC9">
              <w:rPr>
                <w:rFonts w:ascii="Times New Roman" w:hAnsi="Times New Roman" w:cs="Times New Roman"/>
                <w:color w:val="000000"/>
                <w:sz w:val="28"/>
                <w:szCs w:val="28"/>
                <w:lang w:val="fr-FR"/>
              </w:rPr>
              <w:t xml:space="preserve"> pour stimuler la </w:t>
            </w:r>
            <w:r w:rsidRPr="00324EC9">
              <w:rPr>
                <w:rFonts w:ascii="Times New Roman" w:hAnsi="Times New Roman" w:cs="Times New Roman"/>
                <w:b/>
                <w:bCs/>
                <w:color w:val="000000"/>
                <w:sz w:val="28"/>
                <w:szCs w:val="28"/>
                <w:lang w:val="fr-FR"/>
              </w:rPr>
              <w:t>croissance</w:t>
            </w:r>
            <w:r w:rsidRPr="00324EC9">
              <w:rPr>
                <w:rFonts w:ascii="Times New Roman" w:hAnsi="Times New Roman" w:cs="Times New Roman"/>
                <w:color w:val="000000"/>
                <w:sz w:val="28"/>
                <w:szCs w:val="28"/>
                <w:lang w:val="fr-FR"/>
              </w:rPr>
              <w:t xml:space="preserve">, améliorer la </w:t>
            </w:r>
            <w:r w:rsidRPr="00324EC9">
              <w:rPr>
                <w:rFonts w:ascii="Times New Roman" w:hAnsi="Times New Roman" w:cs="Times New Roman"/>
                <w:b/>
                <w:bCs/>
                <w:color w:val="000000"/>
                <w:sz w:val="28"/>
                <w:szCs w:val="28"/>
                <w:lang w:val="fr-FR"/>
              </w:rPr>
              <w:t>survie</w:t>
            </w:r>
            <w:r w:rsidRPr="00324EC9">
              <w:rPr>
                <w:rFonts w:ascii="Times New Roman" w:hAnsi="Times New Roman" w:cs="Times New Roman"/>
                <w:color w:val="000000"/>
                <w:sz w:val="28"/>
                <w:szCs w:val="28"/>
                <w:lang w:val="fr-FR"/>
              </w:rPr>
              <w:t xml:space="preserve">, la </w:t>
            </w:r>
            <w:r w:rsidRPr="00324EC9">
              <w:rPr>
                <w:rFonts w:ascii="Times New Roman" w:hAnsi="Times New Roman" w:cs="Times New Roman"/>
                <w:b/>
                <w:bCs/>
                <w:color w:val="000000"/>
                <w:sz w:val="28"/>
                <w:szCs w:val="28"/>
                <w:lang w:val="fr-FR"/>
              </w:rPr>
              <w:t>santé</w:t>
            </w:r>
            <w:r w:rsidRPr="00324EC9">
              <w:rPr>
                <w:rFonts w:ascii="Times New Roman" w:hAnsi="Times New Roman" w:cs="Times New Roman"/>
                <w:color w:val="000000"/>
                <w:sz w:val="28"/>
                <w:szCs w:val="28"/>
                <w:lang w:val="fr-FR"/>
              </w:rPr>
              <w:t xml:space="preserve"> et le </w:t>
            </w:r>
            <w:r w:rsidRPr="00324EC9">
              <w:rPr>
                <w:rFonts w:ascii="Times New Roman" w:hAnsi="Times New Roman" w:cs="Times New Roman"/>
                <w:b/>
                <w:bCs/>
                <w:color w:val="000000"/>
                <w:sz w:val="28"/>
                <w:szCs w:val="28"/>
                <w:lang w:val="fr-FR"/>
              </w:rPr>
              <w:t>bien-être</w:t>
            </w:r>
            <w:r w:rsidRPr="00324EC9">
              <w:rPr>
                <w:rFonts w:ascii="Times New Roman" w:hAnsi="Times New Roman" w:cs="Times New Roman"/>
                <w:color w:val="000000"/>
                <w:sz w:val="28"/>
                <w:szCs w:val="28"/>
                <w:lang w:val="fr-FR"/>
              </w:rPr>
              <w:t xml:space="preserve"> des poissons, dans l'optique de développer des pratiques d'élevage plus durables en Algérie.</w:t>
            </w:r>
          </w:p>
          <w:p w:rsidR="00324EC9" w:rsidRPr="00324EC9" w:rsidRDefault="00324EC9" w:rsidP="00324EC9">
            <w:pPr>
              <w:bidi w:val="0"/>
              <w:rPr>
                <w:rFonts w:ascii="Times New Roman" w:hAnsi="Times New Roman" w:cs="Times New Roman"/>
                <w:color w:val="000000"/>
                <w:sz w:val="28"/>
                <w:szCs w:val="28"/>
                <w:lang w:val="fr-FR"/>
              </w:rPr>
            </w:pPr>
            <w:r w:rsidRPr="00324EC9">
              <w:rPr>
                <w:rFonts w:ascii="Times New Roman" w:hAnsi="Times New Roman" w:cs="Times New Roman"/>
                <w:color w:val="000000"/>
                <w:sz w:val="28"/>
                <w:szCs w:val="28"/>
                <w:lang w:val="fr-FR"/>
              </w:rPr>
              <w:t xml:space="preserve">Les résultats obtenus sont très significatifs. Le </w:t>
            </w:r>
            <w:r w:rsidRPr="00324EC9">
              <w:rPr>
                <w:rFonts w:ascii="Times New Roman" w:hAnsi="Times New Roman" w:cs="Times New Roman"/>
                <w:b/>
                <w:bCs/>
                <w:color w:val="000000"/>
                <w:sz w:val="28"/>
                <w:szCs w:val="28"/>
                <w:lang w:val="fr-FR"/>
              </w:rPr>
              <w:t>gain de poids moyen</w:t>
            </w:r>
            <w:r w:rsidRPr="00324EC9">
              <w:rPr>
                <w:rFonts w:ascii="Times New Roman" w:hAnsi="Times New Roman" w:cs="Times New Roman"/>
                <w:color w:val="000000"/>
                <w:sz w:val="28"/>
                <w:szCs w:val="28"/>
                <w:lang w:val="fr-FR"/>
              </w:rPr>
              <w:t xml:space="preserve"> a été maximal dans le groupe recevant 3% d'ail (T3), atteignant 0,660 g, contre seulement 0,280 g pour le groupe témoin (T0), une différence hautement significative (p &lt; 2.12e-11). De même, la </w:t>
            </w:r>
            <w:r w:rsidRPr="00324EC9">
              <w:rPr>
                <w:rFonts w:ascii="Times New Roman" w:hAnsi="Times New Roman" w:cs="Times New Roman"/>
                <w:b/>
                <w:bCs/>
                <w:color w:val="000000"/>
                <w:sz w:val="28"/>
                <w:szCs w:val="28"/>
                <w:lang w:val="fr-FR"/>
              </w:rPr>
              <w:t>longueur totale</w:t>
            </w:r>
            <w:r w:rsidRPr="00324EC9">
              <w:rPr>
                <w:rFonts w:ascii="Times New Roman" w:hAnsi="Times New Roman" w:cs="Times New Roman"/>
                <w:color w:val="000000"/>
                <w:sz w:val="28"/>
                <w:szCs w:val="28"/>
                <w:lang w:val="fr-FR"/>
              </w:rPr>
              <w:t xml:space="preserve"> et le </w:t>
            </w:r>
            <w:r w:rsidRPr="00324EC9">
              <w:rPr>
                <w:rFonts w:ascii="Times New Roman" w:hAnsi="Times New Roman" w:cs="Times New Roman"/>
                <w:b/>
                <w:bCs/>
                <w:color w:val="000000"/>
                <w:sz w:val="28"/>
                <w:szCs w:val="28"/>
                <w:lang w:val="fr-FR"/>
              </w:rPr>
              <w:t>gain de poids quotidien</w:t>
            </w:r>
            <w:r w:rsidRPr="00324EC9">
              <w:rPr>
                <w:rFonts w:ascii="Times New Roman" w:hAnsi="Times New Roman" w:cs="Times New Roman"/>
                <w:color w:val="000000"/>
                <w:sz w:val="28"/>
                <w:szCs w:val="28"/>
                <w:lang w:val="fr-FR"/>
              </w:rPr>
              <w:t xml:space="preserve"> ont culminé dans le groupe T3, confirmant une nette amélioration. Le </w:t>
            </w:r>
            <w:r w:rsidRPr="00324EC9">
              <w:rPr>
                <w:rFonts w:ascii="Times New Roman" w:hAnsi="Times New Roman" w:cs="Times New Roman"/>
                <w:b/>
                <w:bCs/>
                <w:color w:val="000000"/>
                <w:sz w:val="28"/>
                <w:szCs w:val="28"/>
                <w:lang w:val="fr-FR"/>
              </w:rPr>
              <w:t>taux de croissance spécifique (SGR)</w:t>
            </w:r>
            <w:r w:rsidRPr="00324EC9">
              <w:rPr>
                <w:rFonts w:ascii="Times New Roman" w:hAnsi="Times New Roman" w:cs="Times New Roman"/>
                <w:color w:val="000000"/>
                <w:sz w:val="28"/>
                <w:szCs w:val="28"/>
                <w:lang w:val="fr-FR"/>
              </w:rPr>
              <w:t xml:space="preserve"> a également été le plus élevé pour le groupe T3 (1,52%), tandis que le </w:t>
            </w:r>
            <w:r w:rsidRPr="00324EC9">
              <w:rPr>
                <w:rFonts w:ascii="Times New Roman" w:hAnsi="Times New Roman" w:cs="Times New Roman"/>
                <w:b/>
                <w:bCs/>
                <w:color w:val="000000"/>
                <w:sz w:val="28"/>
                <w:szCs w:val="28"/>
                <w:lang w:val="fr-FR"/>
              </w:rPr>
              <w:t>taux de conversion alimentaire (FCR)</w:t>
            </w:r>
            <w:r w:rsidRPr="00324EC9">
              <w:rPr>
                <w:rFonts w:ascii="Times New Roman" w:hAnsi="Times New Roman" w:cs="Times New Roman"/>
                <w:color w:val="000000"/>
                <w:sz w:val="28"/>
                <w:szCs w:val="28"/>
                <w:lang w:val="fr-FR"/>
              </w:rPr>
              <w:t xml:space="preserve"> le plus performant a été observé dans ce même groupe (2,89), indiquant une meilleure efficacité de l'utilisation de l'aliment. Le </w:t>
            </w:r>
            <w:r w:rsidRPr="00324EC9">
              <w:rPr>
                <w:rFonts w:ascii="Times New Roman" w:hAnsi="Times New Roman" w:cs="Times New Roman"/>
                <w:b/>
                <w:bCs/>
                <w:color w:val="000000"/>
                <w:sz w:val="28"/>
                <w:szCs w:val="28"/>
                <w:lang w:val="fr-FR"/>
              </w:rPr>
              <w:t>facteur de conditionnement (K)</w:t>
            </w:r>
            <w:r w:rsidRPr="00324EC9">
              <w:rPr>
                <w:rFonts w:ascii="Times New Roman" w:hAnsi="Times New Roman" w:cs="Times New Roman"/>
                <w:color w:val="000000"/>
                <w:sz w:val="28"/>
                <w:szCs w:val="28"/>
                <w:lang w:val="fr-FR"/>
              </w:rPr>
              <w:t xml:space="preserve"> a été le plus élevé dans le groupe T2 (2,31%).</w:t>
            </w:r>
          </w:p>
          <w:p w:rsidR="00324EC9" w:rsidRPr="00324EC9" w:rsidRDefault="00324EC9" w:rsidP="00324EC9">
            <w:pPr>
              <w:bidi w:val="0"/>
              <w:rPr>
                <w:rFonts w:ascii="Times New Roman" w:hAnsi="Times New Roman" w:cs="Times New Roman"/>
                <w:color w:val="000000"/>
                <w:sz w:val="28"/>
                <w:szCs w:val="28"/>
                <w:lang w:val="fr-FR"/>
              </w:rPr>
            </w:pPr>
            <w:r w:rsidRPr="00324EC9">
              <w:rPr>
                <w:rFonts w:ascii="Times New Roman" w:hAnsi="Times New Roman" w:cs="Times New Roman"/>
                <w:color w:val="000000"/>
                <w:sz w:val="28"/>
                <w:szCs w:val="28"/>
                <w:lang w:val="fr-FR"/>
              </w:rPr>
              <w:t xml:space="preserve">Un résultat particulièrement remarquable est le </w:t>
            </w:r>
            <w:r w:rsidRPr="00324EC9">
              <w:rPr>
                <w:rFonts w:ascii="Times New Roman" w:hAnsi="Times New Roman" w:cs="Times New Roman"/>
                <w:b/>
                <w:bCs/>
                <w:color w:val="000000"/>
                <w:sz w:val="28"/>
                <w:szCs w:val="28"/>
                <w:lang w:val="fr-FR"/>
              </w:rPr>
              <w:t>taux de survie</w:t>
            </w:r>
            <w:r w:rsidRPr="00324EC9">
              <w:rPr>
                <w:rFonts w:ascii="Times New Roman" w:hAnsi="Times New Roman" w:cs="Times New Roman"/>
                <w:color w:val="000000"/>
                <w:sz w:val="28"/>
                <w:szCs w:val="28"/>
                <w:lang w:val="fr-FR"/>
              </w:rPr>
              <w:t xml:space="preserve"> : les groupes supplémentés en ail (1%, 2% et 3%) ont tous affiché </w:t>
            </w:r>
            <w:r w:rsidRPr="00324EC9">
              <w:rPr>
                <w:rFonts w:ascii="Times New Roman" w:hAnsi="Times New Roman" w:cs="Times New Roman"/>
                <w:b/>
                <w:bCs/>
                <w:color w:val="000000"/>
                <w:sz w:val="28"/>
                <w:szCs w:val="28"/>
                <w:lang w:val="fr-FR"/>
              </w:rPr>
              <w:t>100% de survie</w:t>
            </w:r>
            <w:r w:rsidRPr="00324EC9">
              <w:rPr>
                <w:rFonts w:ascii="Times New Roman" w:hAnsi="Times New Roman" w:cs="Times New Roman"/>
                <w:color w:val="000000"/>
                <w:sz w:val="28"/>
                <w:szCs w:val="28"/>
                <w:lang w:val="fr-FR"/>
              </w:rPr>
              <w:t xml:space="preserve">, surpassant significativement le groupe témoin (&gt;80%). Ces découvertes mettent clairement en évidence le </w:t>
            </w:r>
            <w:r w:rsidRPr="00324EC9">
              <w:rPr>
                <w:rFonts w:ascii="Times New Roman" w:hAnsi="Times New Roman" w:cs="Times New Roman"/>
                <w:b/>
                <w:bCs/>
                <w:color w:val="000000"/>
                <w:sz w:val="28"/>
                <w:szCs w:val="28"/>
                <w:lang w:val="fr-FR"/>
              </w:rPr>
              <w:t>potentiel de l'ail comme additif alimentaire naturel</w:t>
            </w:r>
            <w:r w:rsidRPr="00324EC9">
              <w:rPr>
                <w:rFonts w:ascii="Times New Roman" w:hAnsi="Times New Roman" w:cs="Times New Roman"/>
                <w:color w:val="000000"/>
                <w:sz w:val="28"/>
                <w:szCs w:val="28"/>
                <w:lang w:val="fr-FR"/>
              </w:rPr>
              <w:t xml:space="preserve"> pour optimiser la production aquacole et améliorer de manière notable la santé et la résilience des alevins de Tilapia rouge, particulièrement adaptés aux conditions sahariennes.</w:t>
            </w:r>
          </w:p>
          <w:p w:rsidR="00324EC9" w:rsidRPr="00324EC9" w:rsidRDefault="00324EC9" w:rsidP="00324EC9">
            <w:pPr>
              <w:bidi w:val="0"/>
              <w:rPr>
                <w:rFonts w:ascii="Times New Roman" w:hAnsi="Times New Roman" w:cs="Times New Roman"/>
                <w:color w:val="000000"/>
                <w:sz w:val="28"/>
                <w:szCs w:val="28"/>
                <w:lang w:val="fr-FR"/>
              </w:rPr>
            </w:pPr>
          </w:p>
          <w:p w:rsidR="00DF093A" w:rsidRPr="003060D8" w:rsidRDefault="003C18E5" w:rsidP="003C18E5">
            <w:pPr>
              <w:tabs>
                <w:tab w:val="left" w:pos="4291"/>
              </w:tabs>
              <w:bidi w:val="0"/>
              <w:rPr>
                <w:rFonts w:asciiTheme="majorBidi" w:hAnsiTheme="majorBidi" w:cstheme="majorBidi"/>
                <w:b/>
                <w:bCs/>
                <w:sz w:val="36"/>
                <w:szCs w:val="36"/>
                <w:u w:val="single"/>
              </w:rPr>
            </w:pPr>
            <w:r>
              <w:rPr>
                <w:rFonts w:asciiTheme="majorBidi" w:hAnsiTheme="majorBidi" w:cstheme="majorBidi"/>
                <w:b/>
                <w:bCs/>
                <w:sz w:val="36"/>
                <w:szCs w:val="36"/>
                <w:u w:val="single"/>
              </w:rPr>
              <w:tab/>
            </w:r>
          </w:p>
        </w:tc>
      </w:tr>
      <w:tr w:rsidR="00D6123D" w:rsidRPr="00EB0922" w:rsidTr="00D6123D">
        <w:trPr>
          <w:trHeight w:val="696"/>
        </w:trPr>
        <w:tc>
          <w:tcPr>
            <w:tcW w:w="10988" w:type="dxa"/>
            <w:tcBorders>
              <w:top w:val="single" w:sz="4" w:space="0" w:color="auto"/>
              <w:bottom w:val="single" w:sz="4" w:space="0" w:color="auto"/>
            </w:tcBorders>
          </w:tcPr>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D46697" w:rsidRPr="003C18E5" w:rsidRDefault="00EB0922" w:rsidP="006214C2">
            <w:pPr>
              <w:tabs>
                <w:tab w:val="left" w:pos="4032"/>
              </w:tabs>
              <w:bidi w:val="0"/>
              <w:jc w:val="both"/>
              <w:rPr>
                <w:rFonts w:asciiTheme="majorBidi" w:hAnsiTheme="majorBidi" w:cstheme="majorBidi"/>
                <w:sz w:val="28"/>
                <w:szCs w:val="28"/>
                <w:lang w:bidi="ar-DZ"/>
              </w:rPr>
            </w:pPr>
            <w:r w:rsidRPr="003C18E5">
              <w:rPr>
                <w:rFonts w:asciiTheme="majorBidi" w:hAnsiTheme="majorBidi" w:cstheme="majorBidi"/>
                <w:sz w:val="28"/>
                <w:szCs w:val="28"/>
                <w:lang w:bidi="ar-DZ"/>
              </w:rPr>
              <w:tab/>
            </w:r>
          </w:p>
        </w:tc>
      </w:tr>
      <w:tr w:rsidR="0029177E" w:rsidRPr="00F75F3A" w:rsidTr="00D6123D">
        <w:trPr>
          <w:trHeight w:val="447"/>
        </w:trPr>
        <w:tc>
          <w:tcPr>
            <w:tcW w:w="10988" w:type="dxa"/>
            <w:tcBorders>
              <w:top w:val="single" w:sz="4" w:space="0" w:color="auto"/>
            </w:tcBorders>
          </w:tcPr>
          <w:p w:rsidR="0032251B" w:rsidRPr="00F75F3A" w:rsidRDefault="0032251B" w:rsidP="0032251B">
            <w:pPr>
              <w:spacing w:line="360" w:lineRule="auto"/>
              <w:rPr>
                <w:rFonts w:asciiTheme="majorBidi" w:hAnsiTheme="majorBidi" w:cstheme="majorBidi"/>
                <w:b/>
                <w:bCs/>
                <w:sz w:val="28"/>
                <w:szCs w:val="28"/>
                <w:rtl/>
              </w:rPr>
            </w:pPr>
          </w:p>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E27EB6" w:rsidRPr="005958C2" w:rsidRDefault="007A6499" w:rsidP="003060D8">
            <w:pPr>
              <w:rPr>
                <w:rFonts w:ascii="Traditional Arabic" w:hAnsi="Traditional Arabic" w:cs="Traditional Arabic"/>
                <w:sz w:val="32"/>
                <w:szCs w:val="32"/>
                <w:rtl/>
              </w:rPr>
            </w:pPr>
            <w:r w:rsidRPr="005958C2">
              <w:rPr>
                <w:rFonts w:asciiTheme="majorBidi" w:hAnsiTheme="majorBidi" w:cstheme="majorBidi"/>
                <w:sz w:val="28"/>
                <w:szCs w:val="28"/>
                <w:rtl/>
              </w:rPr>
              <w:t>عربي</w:t>
            </w:r>
            <w:r w:rsidR="0049129A" w:rsidRPr="005958C2">
              <w:rPr>
                <w:rFonts w:asciiTheme="majorBidi" w:hAnsiTheme="majorBidi" w:cstheme="majorBidi" w:hint="cs"/>
                <w:sz w:val="28"/>
                <w:szCs w:val="28"/>
                <w:rtl/>
              </w:rPr>
              <w:t>ّــ</w:t>
            </w:r>
            <w:r w:rsidRPr="005958C2">
              <w:rPr>
                <w:rFonts w:asciiTheme="majorBidi" w:hAnsiTheme="majorBidi" w:cstheme="majorBidi"/>
                <w:sz w:val="28"/>
                <w:szCs w:val="28"/>
                <w:rtl/>
              </w:rPr>
              <w:t>ة:</w:t>
            </w:r>
            <w:r w:rsidR="00E27EB6" w:rsidRPr="005958C2">
              <w:rPr>
                <w:rFonts w:ascii="Simplified Arabic" w:eastAsia="Calibri" w:hAnsi="Simplified Arabic" w:cs="Simplified Arabic" w:hint="cs"/>
                <w:sz w:val="32"/>
                <w:szCs w:val="32"/>
                <w:rtl/>
              </w:rPr>
              <w:t xml:space="preserve"> </w:t>
            </w:r>
            <w:r w:rsidR="003060D8">
              <w:rPr>
                <w:rFonts w:ascii="Simplified Arabic" w:eastAsia="Calibri" w:hAnsi="Simplified Arabic" w:cs="Simplified Arabic" w:hint="cs"/>
                <w:sz w:val="32"/>
                <w:szCs w:val="32"/>
                <w:rtl/>
                <w:lang w:bidi="ar-DZ"/>
              </w:rPr>
              <w:t>مستوطنات . قرطاجة . بلاد  المغرب</w:t>
            </w:r>
          </w:p>
          <w:p w:rsidR="00324EC9" w:rsidRPr="00324EC9" w:rsidRDefault="007A6499" w:rsidP="00324EC9">
            <w:pPr>
              <w:spacing w:line="360" w:lineRule="auto"/>
              <w:rPr>
                <w:rFonts w:asciiTheme="majorBidi" w:hAnsiTheme="majorBidi" w:cstheme="majorBidi"/>
                <w:b/>
                <w:bCs/>
                <w:sz w:val="28"/>
                <w:szCs w:val="28"/>
                <w:lang w:val="fr-FR"/>
              </w:rPr>
            </w:pPr>
            <w:r w:rsidRPr="00F75F3A">
              <w:rPr>
                <w:rFonts w:asciiTheme="majorBidi" w:hAnsiTheme="majorBidi" w:cstheme="majorBidi"/>
                <w:sz w:val="28"/>
                <w:szCs w:val="28"/>
                <w:rtl/>
              </w:rPr>
              <w:t>فرنسي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244378">
              <w:rPr>
                <w:rFonts w:asciiTheme="majorBidi" w:hAnsiTheme="majorBidi" w:cstheme="majorBidi" w:hint="cs"/>
                <w:sz w:val="28"/>
                <w:szCs w:val="28"/>
                <w:rtl/>
              </w:rPr>
              <w:t xml:space="preserve"> او </w:t>
            </w:r>
            <w:r w:rsidR="00244378" w:rsidRPr="00F75F3A">
              <w:rPr>
                <w:rFonts w:asciiTheme="majorBidi" w:hAnsiTheme="majorBidi" w:cstheme="majorBidi"/>
                <w:sz w:val="28"/>
                <w:szCs w:val="28"/>
                <w:rtl/>
              </w:rPr>
              <w:t>إنجليزية</w:t>
            </w:r>
            <w:r w:rsidRPr="00F75F3A">
              <w:rPr>
                <w:rFonts w:asciiTheme="majorBidi" w:hAnsiTheme="majorBidi" w:cstheme="majorBidi"/>
                <w:sz w:val="28"/>
                <w:szCs w:val="28"/>
                <w:rtl/>
              </w:rPr>
              <w:t>:</w:t>
            </w:r>
            <w:r w:rsidR="00E27EB6">
              <w:rPr>
                <w:rFonts w:asciiTheme="majorBidi" w:hAnsiTheme="majorBidi" w:cstheme="majorBidi" w:hint="cs"/>
                <w:sz w:val="28"/>
                <w:szCs w:val="28"/>
                <w:rtl/>
              </w:rPr>
              <w:t xml:space="preserve"> </w:t>
            </w:r>
            <w:r w:rsidR="00324EC9" w:rsidRPr="00324EC9">
              <w:rPr>
                <w:rFonts w:asciiTheme="majorBidi" w:hAnsiTheme="majorBidi" w:cstheme="majorBidi"/>
                <w:b/>
                <w:bCs/>
                <w:sz w:val="28"/>
                <w:szCs w:val="28"/>
                <w:lang w:val="fr-FR"/>
              </w:rPr>
              <w:t xml:space="preserve">Mots clé : Tilapia rouge, Ail, </w:t>
            </w:r>
            <w:r w:rsidR="00324EC9" w:rsidRPr="00324EC9">
              <w:rPr>
                <w:rFonts w:asciiTheme="majorBidi" w:hAnsiTheme="majorBidi" w:cstheme="majorBidi"/>
                <w:b/>
                <w:bCs/>
                <w:i/>
                <w:iCs/>
                <w:sz w:val="28"/>
                <w:szCs w:val="28"/>
                <w:lang w:val="fr-FR"/>
              </w:rPr>
              <w:t>Allium sativum</w:t>
            </w:r>
            <w:r w:rsidR="00324EC9" w:rsidRPr="00324EC9">
              <w:rPr>
                <w:rFonts w:asciiTheme="majorBidi" w:hAnsiTheme="majorBidi" w:cstheme="majorBidi"/>
                <w:b/>
                <w:bCs/>
                <w:sz w:val="28"/>
                <w:szCs w:val="28"/>
                <w:lang w:val="fr-FR"/>
              </w:rPr>
              <w:t>, Croissance, survie, El Oued, Algérie</w:t>
            </w:r>
          </w:p>
          <w:p w:rsidR="007A6499" w:rsidRPr="00F75F3A" w:rsidRDefault="007A6499" w:rsidP="00B338A8">
            <w:pPr>
              <w:spacing w:line="360" w:lineRule="auto"/>
              <w:rPr>
                <w:rFonts w:asciiTheme="majorBidi" w:hAnsiTheme="majorBidi" w:cstheme="majorBidi"/>
                <w:sz w:val="28"/>
                <w:szCs w:val="28"/>
                <w:rtl/>
              </w:rPr>
            </w:pPr>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19F5" w:rsidRDefault="00A319F5" w:rsidP="00822715">
      <w:pPr>
        <w:spacing w:after="0" w:line="240" w:lineRule="auto"/>
      </w:pPr>
      <w:r>
        <w:separator/>
      </w:r>
    </w:p>
  </w:endnote>
  <w:endnote w:type="continuationSeparator" w:id="0">
    <w:p w:rsidR="00A319F5" w:rsidRDefault="00A319F5"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Arabic Transparent">
    <w:altName w:val="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Traditional Arabic,Bold">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A319F5" w:rsidRPr="00A319F5">
          <w:rPr>
            <w:noProof/>
            <w:rtl/>
            <w:lang w:val="ar-SA"/>
          </w:rPr>
          <w:t>1</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19F5" w:rsidRDefault="00A319F5" w:rsidP="00822715">
      <w:pPr>
        <w:spacing w:after="0" w:line="240" w:lineRule="auto"/>
      </w:pPr>
      <w:r>
        <w:separator/>
      </w:r>
    </w:p>
  </w:footnote>
  <w:footnote w:type="continuationSeparator" w:id="0">
    <w:p w:rsidR="00A319F5" w:rsidRDefault="00A319F5"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77A4796"/>
    <w:multiLevelType w:val="hybridMultilevel"/>
    <w:tmpl w:val="A6DAA488"/>
    <w:lvl w:ilvl="0" w:tplc="25C6822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8">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1"/>
  </w:num>
  <w:num w:numId="5">
    <w:abstractNumId w:val="5"/>
  </w:num>
  <w:num w:numId="6">
    <w:abstractNumId w:val="7"/>
  </w:num>
  <w:num w:numId="7">
    <w:abstractNumId w:val="4"/>
  </w:num>
  <w:num w:numId="8">
    <w:abstractNumId w:val="2"/>
  </w:num>
  <w:num w:numId="9">
    <w:abstractNumId w:val="11"/>
  </w:num>
  <w:num w:numId="10">
    <w:abstractNumId w:val="9"/>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53A"/>
    <w:rsid w:val="000118E7"/>
    <w:rsid w:val="00020809"/>
    <w:rsid w:val="0002083B"/>
    <w:rsid w:val="000305EB"/>
    <w:rsid w:val="00032E4A"/>
    <w:rsid w:val="000350FD"/>
    <w:rsid w:val="00041145"/>
    <w:rsid w:val="00042171"/>
    <w:rsid w:val="00046145"/>
    <w:rsid w:val="00091C30"/>
    <w:rsid w:val="000C2FCC"/>
    <w:rsid w:val="000D20F4"/>
    <w:rsid w:val="000E7BD5"/>
    <w:rsid w:val="00102A32"/>
    <w:rsid w:val="001072C3"/>
    <w:rsid w:val="001345D0"/>
    <w:rsid w:val="001710B9"/>
    <w:rsid w:val="001A63B3"/>
    <w:rsid w:val="001D29BA"/>
    <w:rsid w:val="001E3416"/>
    <w:rsid w:val="001E38A1"/>
    <w:rsid w:val="001F3EF9"/>
    <w:rsid w:val="00211FB6"/>
    <w:rsid w:val="00244378"/>
    <w:rsid w:val="00253A46"/>
    <w:rsid w:val="00255F29"/>
    <w:rsid w:val="00276F3E"/>
    <w:rsid w:val="0028756D"/>
    <w:rsid w:val="0029134B"/>
    <w:rsid w:val="0029177E"/>
    <w:rsid w:val="002B69A0"/>
    <w:rsid w:val="002F3EAA"/>
    <w:rsid w:val="00300092"/>
    <w:rsid w:val="003060D8"/>
    <w:rsid w:val="0032251B"/>
    <w:rsid w:val="00324EC9"/>
    <w:rsid w:val="00340E41"/>
    <w:rsid w:val="003843E5"/>
    <w:rsid w:val="00397528"/>
    <w:rsid w:val="003C0EED"/>
    <w:rsid w:val="003C18E5"/>
    <w:rsid w:val="003E73BF"/>
    <w:rsid w:val="00435C96"/>
    <w:rsid w:val="004460C9"/>
    <w:rsid w:val="00451CC5"/>
    <w:rsid w:val="004525A1"/>
    <w:rsid w:val="0049129A"/>
    <w:rsid w:val="004D7B67"/>
    <w:rsid w:val="004E0530"/>
    <w:rsid w:val="00505273"/>
    <w:rsid w:val="00523F82"/>
    <w:rsid w:val="00541C04"/>
    <w:rsid w:val="00594511"/>
    <w:rsid w:val="005958C2"/>
    <w:rsid w:val="005B0F99"/>
    <w:rsid w:val="005B6CC7"/>
    <w:rsid w:val="005F3916"/>
    <w:rsid w:val="00610AC5"/>
    <w:rsid w:val="00615E63"/>
    <w:rsid w:val="006214C2"/>
    <w:rsid w:val="006338B4"/>
    <w:rsid w:val="00656865"/>
    <w:rsid w:val="00661572"/>
    <w:rsid w:val="00685E13"/>
    <w:rsid w:val="006B74FF"/>
    <w:rsid w:val="00725D41"/>
    <w:rsid w:val="0073108C"/>
    <w:rsid w:val="007A2B55"/>
    <w:rsid w:val="007A6499"/>
    <w:rsid w:val="007E4337"/>
    <w:rsid w:val="008148C8"/>
    <w:rsid w:val="00822715"/>
    <w:rsid w:val="008364A7"/>
    <w:rsid w:val="00863A60"/>
    <w:rsid w:val="008940FE"/>
    <w:rsid w:val="008971F4"/>
    <w:rsid w:val="008A3B85"/>
    <w:rsid w:val="008C3E0A"/>
    <w:rsid w:val="008E5DE6"/>
    <w:rsid w:val="00900E93"/>
    <w:rsid w:val="0090226B"/>
    <w:rsid w:val="00923FE6"/>
    <w:rsid w:val="00996E70"/>
    <w:rsid w:val="009C6F5A"/>
    <w:rsid w:val="009D6E6B"/>
    <w:rsid w:val="009F081C"/>
    <w:rsid w:val="00A05115"/>
    <w:rsid w:val="00A25631"/>
    <w:rsid w:val="00A319F5"/>
    <w:rsid w:val="00A31EC0"/>
    <w:rsid w:val="00A43546"/>
    <w:rsid w:val="00A51DCF"/>
    <w:rsid w:val="00AB0BD8"/>
    <w:rsid w:val="00AD599E"/>
    <w:rsid w:val="00B3145A"/>
    <w:rsid w:val="00B338A8"/>
    <w:rsid w:val="00B42850"/>
    <w:rsid w:val="00B667AB"/>
    <w:rsid w:val="00B74B6E"/>
    <w:rsid w:val="00B82FB9"/>
    <w:rsid w:val="00B8653A"/>
    <w:rsid w:val="00B94B01"/>
    <w:rsid w:val="00C1576A"/>
    <w:rsid w:val="00C5351D"/>
    <w:rsid w:val="00C53DB2"/>
    <w:rsid w:val="00C54115"/>
    <w:rsid w:val="00C64270"/>
    <w:rsid w:val="00CB05E8"/>
    <w:rsid w:val="00CC6326"/>
    <w:rsid w:val="00CD2E9D"/>
    <w:rsid w:val="00CF59AF"/>
    <w:rsid w:val="00D0076D"/>
    <w:rsid w:val="00D44762"/>
    <w:rsid w:val="00D46697"/>
    <w:rsid w:val="00D515D0"/>
    <w:rsid w:val="00D611F5"/>
    <w:rsid w:val="00D6123D"/>
    <w:rsid w:val="00DA6615"/>
    <w:rsid w:val="00DB01DF"/>
    <w:rsid w:val="00DF093A"/>
    <w:rsid w:val="00E27EB6"/>
    <w:rsid w:val="00E511D9"/>
    <w:rsid w:val="00E61D8F"/>
    <w:rsid w:val="00E7439B"/>
    <w:rsid w:val="00E965F2"/>
    <w:rsid w:val="00EB0922"/>
    <w:rsid w:val="00EB6BCC"/>
    <w:rsid w:val="00EC00D2"/>
    <w:rsid w:val="00EC6C21"/>
    <w:rsid w:val="00EE25AF"/>
    <w:rsid w:val="00EF1EBE"/>
    <w:rsid w:val="00F11F2C"/>
    <w:rsid w:val="00F148A8"/>
    <w:rsid w:val="00F316C8"/>
    <w:rsid w:val="00F444CE"/>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 w:type="character" w:customStyle="1" w:styleId="fontstyle01">
    <w:name w:val="fontstyle01"/>
    <w:basedOn w:val="a0"/>
    <w:rsid w:val="00CB05E8"/>
    <w:rPr>
      <w:rFonts w:ascii="Times New Roman" w:hAnsi="Times New Roman" w:cs="Times New Roman"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 w:type="character" w:customStyle="1" w:styleId="fontstyle01">
    <w:name w:val="fontstyle01"/>
    <w:basedOn w:val="a0"/>
    <w:rsid w:val="00CB05E8"/>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619554">
      <w:bodyDiv w:val="1"/>
      <w:marLeft w:val="0"/>
      <w:marRight w:val="0"/>
      <w:marTop w:val="0"/>
      <w:marBottom w:val="0"/>
      <w:divBdr>
        <w:top w:val="none" w:sz="0" w:space="0" w:color="auto"/>
        <w:left w:val="none" w:sz="0" w:space="0" w:color="auto"/>
        <w:bottom w:val="none" w:sz="0" w:space="0" w:color="auto"/>
        <w:right w:val="none" w:sz="0" w:space="0" w:color="auto"/>
      </w:divBdr>
    </w:div>
    <w:div w:id="1190483809">
      <w:bodyDiv w:val="1"/>
      <w:marLeft w:val="0"/>
      <w:marRight w:val="0"/>
      <w:marTop w:val="0"/>
      <w:marBottom w:val="0"/>
      <w:divBdr>
        <w:top w:val="none" w:sz="0" w:space="0" w:color="auto"/>
        <w:left w:val="none" w:sz="0" w:space="0" w:color="auto"/>
        <w:bottom w:val="none" w:sz="0" w:space="0" w:color="auto"/>
        <w:right w:val="none" w:sz="0" w:space="0" w:color="auto"/>
      </w:divBdr>
    </w:div>
    <w:div w:id="1216353630">
      <w:bodyDiv w:val="1"/>
      <w:marLeft w:val="0"/>
      <w:marRight w:val="0"/>
      <w:marTop w:val="0"/>
      <w:marBottom w:val="0"/>
      <w:divBdr>
        <w:top w:val="none" w:sz="0" w:space="0" w:color="auto"/>
        <w:left w:val="none" w:sz="0" w:space="0" w:color="auto"/>
        <w:bottom w:val="none" w:sz="0" w:space="0" w:color="auto"/>
        <w:right w:val="none" w:sz="0" w:space="0" w:color="auto"/>
      </w:divBdr>
    </w:div>
    <w:div w:id="2030596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8496F-390E-4024-B285-98A4B3B25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564</Words>
  <Characters>3218</Characters>
  <Application>Microsoft Office Word</Application>
  <DocSecurity>0</DocSecurity>
  <Lines>26</Lines>
  <Paragraphs>7</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3775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hamza</cp:lastModifiedBy>
  <cp:revision>4</cp:revision>
  <cp:lastPrinted>2015-11-04T07:47:00Z</cp:lastPrinted>
  <dcterms:created xsi:type="dcterms:W3CDTF">2025-06-30T08:19:00Z</dcterms:created>
  <dcterms:modified xsi:type="dcterms:W3CDTF">2025-06-30T08:19:00Z</dcterms:modified>
</cp:coreProperties>
</file>