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5F4" w:rsidRPr="00675BE3" w:rsidRDefault="001755F4" w:rsidP="001755F4">
      <w:pPr>
        <w:bidi/>
        <w:spacing w:line="240" w:lineRule="auto"/>
        <w:jc w:val="lowKashida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675BE3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قائمة المصادر والمراجع:</w:t>
      </w:r>
    </w:p>
    <w:p w:rsidR="001755F4" w:rsidRPr="00675BE3" w:rsidRDefault="001755F4" w:rsidP="001755F4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675BE3">
        <w:rPr>
          <w:rFonts w:ascii="Simplified Arabic" w:hAnsi="Simplified Arabic" w:cs="Simplified Arabic" w:hint="cs"/>
          <w:b/>
          <w:bCs/>
          <w:sz w:val="36"/>
          <w:szCs w:val="36"/>
          <w:rtl/>
          <w:lang w:val="fr-FR" w:bidi="ar-DZ"/>
        </w:rPr>
        <w:t>أولا</w:t>
      </w:r>
      <w:r w:rsidRPr="00675BE3">
        <w:rPr>
          <w:rFonts w:ascii="Simplified Arabic" w:hAnsi="Simplified Arabic" w:cs="Simplified Arabic"/>
          <w:b/>
          <w:bCs/>
          <w:sz w:val="36"/>
          <w:szCs w:val="36"/>
          <w:rtl/>
          <w:lang w:val="fr-FR" w:bidi="ar-DZ"/>
        </w:rPr>
        <w:t xml:space="preserve"> : المؤلفات والكتب : </w:t>
      </w:r>
      <w:bookmarkStart w:id="0" w:name="_GoBack"/>
      <w:bookmarkEnd w:id="0"/>
    </w:p>
    <w:p w:rsidR="001755F4" w:rsidRPr="00A50876" w:rsidRDefault="001755F4" w:rsidP="001755F4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A50876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أحمد طلال عبد الحميد ، النظام القانوني لأموال الدولة الخاصة، دار الثقافة للنشر والتوزيع 2011- عمان الأردن </w:t>
      </w:r>
    </w:p>
    <w:p w:rsidR="001755F4" w:rsidRPr="00A50876" w:rsidRDefault="001755F4" w:rsidP="001755F4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val="fr-FR"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حم</w:t>
      </w:r>
      <w:r w:rsidRPr="00A50876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دي باشا عمر، القضاء العقاري ، دار هومة الجزائر ط2015 </w:t>
      </w:r>
    </w:p>
    <w:p w:rsidR="001755F4" w:rsidRPr="00E36477" w:rsidRDefault="001755F4" w:rsidP="001755F4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A50876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حمدي باشا عمر، حماية الملكية العقارية الخاصة ، دار هومة ط التاسعة 2013</w:t>
      </w:r>
    </w:p>
    <w:p w:rsidR="001755F4" w:rsidRDefault="001755F4" w:rsidP="001755F4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A50876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عمار علوي، الملكية والنظام العقاري في الجزائر ، دار هومة الجزائر ، ط5/2009</w:t>
      </w:r>
    </w:p>
    <w:p w:rsidR="001755F4" w:rsidRPr="00A50876" w:rsidRDefault="001755F4" w:rsidP="001755F4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val="fr-FR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عزيزي مايا، الدليل القانوني العملي جدا، دار هومة الجزائر ط 2013</w:t>
      </w:r>
    </w:p>
    <w:p w:rsidR="001755F4" w:rsidRPr="00A50876" w:rsidRDefault="001755F4" w:rsidP="001755F4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50876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سلطاني عبد العظيم، تسيير وإدارة الأملاك الوطنية في التشريع الجزائري ، دار الخلدونية دون تاريخ </w:t>
      </w:r>
    </w:p>
    <w:p w:rsidR="001755F4" w:rsidRDefault="001755F4" w:rsidP="001755F4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>الفاضل عمار، الجرائم الواقعة على العقار دار هومة، الجزائر ، ط4/2010</w:t>
      </w:r>
    </w:p>
    <w:p w:rsidR="001755F4" w:rsidRDefault="001755F4" w:rsidP="001755F4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اللجنة القانونية لدار الإعلام للنشر، القانون المدني في ظل الاجتهادات القضائية، الجزائر</w:t>
      </w:r>
      <w:r w:rsidRPr="0081284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دار الإعلام للنشر ط 2009 </w:t>
      </w: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1755F4" w:rsidRDefault="001755F4" w:rsidP="001755F4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مولود ديدان، دستور الجمهورية الجزائرية، دار بلقيس الجزائر ط 2008</w:t>
      </w:r>
    </w:p>
    <w:p w:rsidR="001755F4" w:rsidRDefault="001755F4" w:rsidP="001755F4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مولود ديدان، قانون العقار الفلاحي، دار بلقيس الجزائر ط  2013 </w:t>
      </w:r>
    </w:p>
    <w:p w:rsidR="001755F4" w:rsidRPr="00E36477" w:rsidRDefault="001755F4" w:rsidP="001755F4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مولود ديدان، القانون العقاري ، دار بلقيس الجزائر ط 2014</w:t>
      </w:r>
    </w:p>
    <w:p w:rsidR="001755F4" w:rsidRDefault="001755F4" w:rsidP="001755F4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>يوسف دلاندة، الوجيز في الملكية العقارية الخاصة الشائعة ، دار هومة، 2015</w:t>
      </w:r>
    </w:p>
    <w:p w:rsidR="001755F4" w:rsidRPr="00675BE3" w:rsidRDefault="001755F4" w:rsidP="001755F4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675BE3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ثانيا</w:t>
      </w:r>
      <w:r w:rsidRPr="00675BE3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: النصوص التشريعية : </w:t>
      </w:r>
    </w:p>
    <w:p w:rsidR="001755F4" w:rsidRPr="00A50876" w:rsidRDefault="001755F4" w:rsidP="001755F4">
      <w:pPr>
        <w:pStyle w:val="a3"/>
        <w:numPr>
          <w:ilvl w:val="0"/>
          <w:numId w:val="3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675BE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دستور الجمهورية الجزائرية</w:t>
      </w: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96 الصادر بموجب مرسوم رئاسي رقم 96/438 والمؤرخ في 7/12/1961 والمنشور في الجريدة الرسمية العدد 76 بتاريخ 8/2/1996</w:t>
      </w:r>
    </w:p>
    <w:p w:rsidR="001755F4" w:rsidRPr="00675BE3" w:rsidRDefault="001755F4" w:rsidP="001755F4">
      <w:pPr>
        <w:pStyle w:val="a3"/>
        <w:numPr>
          <w:ilvl w:val="0"/>
          <w:numId w:val="3"/>
        </w:num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675BE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القوانين:</w:t>
      </w:r>
    </w:p>
    <w:p w:rsidR="001755F4" w:rsidRPr="00A50876" w:rsidRDefault="001755F4" w:rsidP="001755F4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القانون رقم 90/30 المؤرخ في 1/12/90 المتضمن قانون الأملاك الوطنية </w:t>
      </w:r>
    </w:p>
    <w:p w:rsidR="001755F4" w:rsidRPr="00675BE3" w:rsidRDefault="001755F4" w:rsidP="00675BE3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القانون رقم 8/14 المؤرخ في 20/7/2008 المتضمن تعديل قانون الأملاك الوطنية </w:t>
      </w:r>
      <w:r w:rsidRPr="00675BE3">
        <w:rPr>
          <w:rFonts w:ascii="Simplified Arabic" w:hAnsi="Simplified Arabic" w:cs="Simplified Arabic"/>
          <w:sz w:val="32"/>
          <w:szCs w:val="32"/>
          <w:rtl/>
          <w:lang w:bidi="ar-DZ"/>
        </w:rPr>
        <w:br w:type="page"/>
      </w:r>
    </w:p>
    <w:p w:rsidR="001755F4" w:rsidRPr="00A50876" w:rsidRDefault="001755F4" w:rsidP="001755F4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القانون رقم 90/25 المؤرخ في 18/11/1990 المتضمن التوجيه العقاري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1755F4" w:rsidRPr="00A50876" w:rsidRDefault="001755F4" w:rsidP="001755F4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القانون رقم 08/16 المؤرخ في 03/08/2008 المتضمن التوجيه الفلاحي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1755F4" w:rsidRPr="00A50876" w:rsidRDefault="001755F4" w:rsidP="001755F4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>القانون رقم 10/03 المؤرخ في 15/08/2010 المتضمن تحديد شروط كيفيات استغلال الأراضي الفلاحية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1755F4" w:rsidRPr="00A50876" w:rsidRDefault="001755F4" w:rsidP="00675BE3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القانون رقم 02/01 المؤرخ في 06/02/2002 المتعلق بارتفاقات الكهرباء والغاز </w:t>
      </w:r>
    </w:p>
    <w:p w:rsidR="001755F4" w:rsidRPr="00A50876" w:rsidRDefault="001755F4" w:rsidP="001755F4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القانون رقم 06/01 المؤرخ في 20/02/2006 المتعلق بالوقاية من الفساد ومكافحته </w:t>
      </w:r>
    </w:p>
    <w:p w:rsidR="001755F4" w:rsidRPr="00675BE3" w:rsidRDefault="001755F4" w:rsidP="001755F4">
      <w:pPr>
        <w:pStyle w:val="a3"/>
        <w:numPr>
          <w:ilvl w:val="0"/>
          <w:numId w:val="3"/>
        </w:num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675BE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المراسيــم :</w:t>
      </w:r>
    </w:p>
    <w:p w:rsidR="001755F4" w:rsidRDefault="001755F4" w:rsidP="001755F4">
      <w:pPr>
        <w:pStyle w:val="a3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المرسوم التنفيذي رقم 91/454  المؤرخ في 23/11/1991، المحدد لشروط إدارة الأملاك الخاصة والعامة التابعة للدولة وتسييرها وضبط كيفيات ذلك .</w:t>
      </w:r>
      <w:r w:rsidRPr="00A775D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1755F4" w:rsidRPr="00A775DB" w:rsidRDefault="001755F4" w:rsidP="001755F4">
      <w:pPr>
        <w:pStyle w:val="a3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المرسوم التنفيذي رقم 91/455  المؤرخ في 23/11/1991، المتعلق بجرد الأملاك الوطنية .</w:t>
      </w:r>
    </w:p>
    <w:p w:rsidR="001755F4" w:rsidRPr="00A50876" w:rsidRDefault="001755F4" w:rsidP="001755F4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>المرسوم التشريعي رقم 93/18 المؤرخ في 2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9/02/1993 المتضمن قانون المالي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94 </w:t>
      </w:r>
    </w:p>
    <w:p w:rsidR="001755F4" w:rsidRPr="00A50876" w:rsidRDefault="001755F4" w:rsidP="001755F4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>المرسوم التنفيذي رقم 97/483 المؤرخ في 15/12/97 المتضمن كيفيات منح حق الامتياز قطعة أرضية من الأملاك الوطنية الخاصة التابعة للدولة في المساحات الاستصلاحية</w:t>
      </w:r>
    </w:p>
    <w:p w:rsidR="001755F4" w:rsidRPr="00E36477" w:rsidRDefault="001755F4" w:rsidP="001755F4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المرسوم التنفيذي رقم 11/06 المؤرخ في 10/01/2011 المتضمن تحديد كيفيات استغلال الأراضي الفلاحية التابعة للأملاك الخاصة للدولة </w:t>
      </w:r>
    </w:p>
    <w:p w:rsidR="001755F4" w:rsidRPr="00675BE3" w:rsidRDefault="001755F4" w:rsidP="001755F4">
      <w:pPr>
        <w:pStyle w:val="a3"/>
        <w:numPr>
          <w:ilvl w:val="0"/>
          <w:numId w:val="2"/>
        </w:num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675BE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القرارات: </w:t>
      </w:r>
    </w:p>
    <w:p w:rsidR="001755F4" w:rsidRPr="00E36477" w:rsidRDefault="001755F4" w:rsidP="001755F4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القرار الوزاري المؤرخ في 17/5/1989 المحدد لقائمة المستفيدين من امتياز سكن الخدمة </w:t>
      </w:r>
    </w:p>
    <w:p w:rsidR="001755F4" w:rsidRPr="00675BE3" w:rsidRDefault="001755F4" w:rsidP="001755F4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675BE3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ثالثا: المحاضرات والمقالات : </w:t>
      </w:r>
    </w:p>
    <w:p w:rsidR="001755F4" w:rsidRPr="00F75A4D" w:rsidRDefault="001755F4" w:rsidP="001755F4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75A4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بوشنافة جمال، محاضرات في مقياس المدخل للقانون العقاري قدمت إلى طلبة السنة ثانية حقوق ( ل . م . د)، اختصاص قانون عقاري، بمعهد الحقوق القانونية والإدارية، بجامعة الدكتور يحي فارس </w:t>
      </w:r>
      <w:r w:rsidRPr="00F75A4D"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 w:rsidRPr="00F75A4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المدية -</w:t>
      </w:r>
    </w:p>
    <w:p w:rsidR="001755F4" w:rsidRPr="00A50876" w:rsidRDefault="001755F4" w:rsidP="00675BE3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-بدر شنوف ، محاضرات في الأملاك الوطنية قدمت الى طلبة السنة أول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ى ماستر كتخصص قانون عقاري ، بقس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الحقوق ، 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كلي</w:t>
      </w: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ة الحقوق والعلوم السياسية ، بجامعة الشهيد حمه لخضر بالوادي للموسم الجامعي 2014/2015 غير منشورة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1755F4" w:rsidRDefault="001755F4" w:rsidP="00675BE3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>رمزي حوحو، النظام القانوني لنزع الملكية الخاصة للمنفعة العامة ، عنوان مقال بم</w:t>
      </w:r>
      <w:r w:rsidR="00675BE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جل</w:t>
      </w: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>ة المنتدى القانوني ا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لعدد 6 تصدر عن جامعة محمد خيضر </w:t>
      </w: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بسكرة </w:t>
      </w:r>
    </w:p>
    <w:p w:rsidR="001755F4" w:rsidRPr="00675BE3" w:rsidRDefault="001755F4" w:rsidP="001755F4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75BE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رابعا: الرسائل الجامعية </w:t>
      </w:r>
    </w:p>
    <w:p w:rsidR="001755F4" w:rsidRPr="0076151D" w:rsidRDefault="001755F4" w:rsidP="001755F4">
      <w:pPr>
        <w:pStyle w:val="a3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أسيا حميديوش، طرق اكتساب الملكية العقارية الخاصة للدولة على ضوء قانون الأملاك الوطنية ( رقم 90/30) رسالة ماجستير في الحقوق، قسم الحقوق الخاص، فرع القانون العقاري، نوقشت في 2010 بكلية الحقوق، جامعة منتوي، قسنطية </w:t>
      </w:r>
    </w:p>
    <w:p w:rsidR="001755F4" w:rsidRPr="00A50876" w:rsidRDefault="001755F4" w:rsidP="001755F4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AD6D0E" w:rsidRDefault="00AD6D0E" w:rsidP="001755F4">
      <w:pPr>
        <w:jc w:val="both"/>
        <w:rPr>
          <w:lang w:bidi="ar-DZ"/>
        </w:rPr>
      </w:pPr>
    </w:p>
    <w:sectPr w:rsidR="00AD6D0E" w:rsidSect="001755F4">
      <w:footerReference w:type="default" r:id="rId7"/>
      <w:pgSz w:w="11906" w:h="16838"/>
      <w:pgMar w:top="1134" w:right="1701" w:bottom="1134" w:left="851" w:header="709" w:footer="709" w:gutter="0"/>
      <w:pgNumType w:start="56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DA3" w:rsidRDefault="00B54DA3" w:rsidP="001755F4">
      <w:pPr>
        <w:spacing w:after="0" w:line="240" w:lineRule="auto"/>
      </w:pPr>
      <w:r>
        <w:separator/>
      </w:r>
    </w:p>
  </w:endnote>
  <w:endnote w:type="continuationSeparator" w:id="1">
    <w:p w:rsidR="00B54DA3" w:rsidRDefault="00B54DA3" w:rsidP="00175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31950"/>
      <w:docPartObj>
        <w:docPartGallery w:val="Page Numbers (Bottom of Page)"/>
        <w:docPartUnique/>
      </w:docPartObj>
    </w:sdtPr>
    <w:sdtContent>
      <w:p w:rsidR="001755F4" w:rsidRDefault="00087A3B">
        <w:pPr>
          <w:pStyle w:val="a5"/>
          <w:jc w:val="center"/>
        </w:pPr>
        <w:fldSimple w:instr=" PAGE   \* MERGEFORMAT ">
          <w:r w:rsidR="00F75A4D" w:rsidRPr="00F75A4D">
            <w:rPr>
              <w:rFonts w:cs="Calibri"/>
              <w:noProof/>
              <w:lang w:val="ar-SA"/>
            </w:rPr>
            <w:t>58</w:t>
          </w:r>
        </w:fldSimple>
      </w:p>
    </w:sdtContent>
  </w:sdt>
  <w:p w:rsidR="001755F4" w:rsidRDefault="001755F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DA3" w:rsidRDefault="00B54DA3" w:rsidP="001755F4">
      <w:pPr>
        <w:spacing w:after="0" w:line="240" w:lineRule="auto"/>
      </w:pPr>
      <w:r>
        <w:separator/>
      </w:r>
    </w:p>
  </w:footnote>
  <w:footnote w:type="continuationSeparator" w:id="1">
    <w:p w:rsidR="00B54DA3" w:rsidRDefault="00B54DA3" w:rsidP="00175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61FEB"/>
    <w:multiLevelType w:val="hybridMultilevel"/>
    <w:tmpl w:val="EB9EB912"/>
    <w:lvl w:ilvl="0" w:tplc="7116C8B2">
      <w:start w:val="1"/>
      <w:numFmt w:val="decimal"/>
      <w:lvlText w:val="%1-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>
    <w:nsid w:val="4EF96C56"/>
    <w:multiLevelType w:val="hybridMultilevel"/>
    <w:tmpl w:val="92241BD6"/>
    <w:lvl w:ilvl="0" w:tplc="E3E0CCA6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77442D1C"/>
    <w:multiLevelType w:val="hybridMultilevel"/>
    <w:tmpl w:val="337EDFD0"/>
    <w:lvl w:ilvl="0" w:tplc="930A8EF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55F4"/>
    <w:rsid w:val="00087A3B"/>
    <w:rsid w:val="000F0C60"/>
    <w:rsid w:val="001755F4"/>
    <w:rsid w:val="003669D5"/>
    <w:rsid w:val="003F1F21"/>
    <w:rsid w:val="00645A23"/>
    <w:rsid w:val="00647D0A"/>
    <w:rsid w:val="00675BE3"/>
    <w:rsid w:val="00892C39"/>
    <w:rsid w:val="00AD6D0E"/>
    <w:rsid w:val="00B54DA3"/>
    <w:rsid w:val="00BE6874"/>
    <w:rsid w:val="00EF7D1F"/>
    <w:rsid w:val="00F75A4D"/>
    <w:rsid w:val="00FF4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5F4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1755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1755F4"/>
  </w:style>
  <w:style w:type="paragraph" w:styleId="a5">
    <w:name w:val="footer"/>
    <w:basedOn w:val="a"/>
    <w:link w:val="Char0"/>
    <w:uiPriority w:val="99"/>
    <w:unhideWhenUsed/>
    <w:rsid w:val="001755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1755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2016-05-26T11:22:00Z</dcterms:created>
  <dcterms:modified xsi:type="dcterms:W3CDTF">2016-06-07T22:35:00Z</dcterms:modified>
</cp:coreProperties>
</file>